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0DAF7" w14:textId="77777777" w:rsidR="004349BE" w:rsidRDefault="004349BE">
      <w:pPr>
        <w:spacing w:after="480"/>
      </w:pPr>
    </w:p>
    <w:p w14:paraId="2B4D1D95" w14:textId="77777777" w:rsidR="004349BE" w:rsidRPr="008E041F" w:rsidRDefault="00000000">
      <w:pPr>
        <w:spacing w:after="300" w:line="360" w:lineRule="auto"/>
        <w:jc w:val="center"/>
        <w:rPr>
          <w:lang w:val="en-US"/>
        </w:rPr>
      </w:pPr>
      <w:r w:rsidRPr="008E041F">
        <w:rPr>
          <w:b/>
          <w:bCs/>
          <w:color w:val="000000"/>
          <w:sz w:val="32"/>
          <w:szCs w:val="32"/>
          <w:lang w:val="en-US"/>
        </w:rPr>
        <w:t>Public Satisfaction with AI in High-Risk and Low-Risk Decision Contexts: An Ordinal Analysis of Demographic and Contextual Effects</w:t>
      </w:r>
    </w:p>
    <w:p w14:paraId="4874AD87" w14:textId="77777777" w:rsidR="004349BE" w:rsidRPr="008E041F" w:rsidRDefault="004349BE">
      <w:pPr>
        <w:spacing w:after="300"/>
        <w:rPr>
          <w:lang w:val="en-US"/>
        </w:rPr>
      </w:pPr>
    </w:p>
    <w:p w14:paraId="3F31EA10" w14:textId="77777777" w:rsidR="004349BE" w:rsidRPr="008E041F" w:rsidRDefault="00000000">
      <w:pPr>
        <w:spacing w:after="160" w:line="360" w:lineRule="auto"/>
        <w:jc w:val="center"/>
        <w:rPr>
          <w:lang w:val="en-US"/>
        </w:rPr>
      </w:pPr>
      <w:r w:rsidRPr="008E041F">
        <w:rPr>
          <w:b/>
          <w:bCs/>
          <w:color w:val="000000"/>
          <w:lang w:val="en-US"/>
        </w:rPr>
        <w:t>Abstract</w:t>
      </w:r>
    </w:p>
    <w:p w14:paraId="78ED2F5E" w14:textId="26C91FC4" w:rsidR="004349BE" w:rsidRPr="008E041F" w:rsidRDefault="0013298D">
      <w:pPr>
        <w:spacing w:after="200" w:line="360" w:lineRule="auto"/>
        <w:jc w:val="both"/>
        <w:rPr>
          <w:lang w:val="en-US"/>
        </w:rPr>
      </w:pPr>
      <w:r w:rsidRPr="0013298D">
        <w:rPr>
          <w:color w:val="000000"/>
          <w:lang w:val="en-US"/>
        </w:rPr>
        <w:t xml:space="preserve">Artificial intelligence (AI) is now used in important </w:t>
      </w:r>
      <w:r w:rsidRPr="0013298D">
        <w:rPr>
          <w:color w:val="000000"/>
          <w:lang w:val="en-US"/>
        </w:rPr>
        <w:t>decisions</w:t>
      </w:r>
      <w:r>
        <w:rPr>
          <w:color w:val="000000"/>
          <w:lang w:val="en-US"/>
        </w:rPr>
        <w:t xml:space="preserve"> such as</w:t>
      </w:r>
      <w:r w:rsidRPr="0013298D">
        <w:rPr>
          <w:color w:val="000000"/>
          <w:lang w:val="en-US"/>
        </w:rPr>
        <w:t xml:space="preserve"> healthcare, finance, and hiring.</w:t>
      </w:r>
      <w:r w:rsidR="00000000" w:rsidRPr="008E041F">
        <w:rPr>
          <w:color w:val="000000"/>
          <w:lang w:val="en-US"/>
        </w:rPr>
        <w:t xml:space="preserve"> </w:t>
      </w:r>
      <w:r>
        <w:rPr>
          <w:color w:val="000000"/>
          <w:lang w:val="en-US"/>
        </w:rPr>
        <w:t>However,</w:t>
      </w:r>
      <w:r w:rsidR="00000000" w:rsidRPr="008E041F">
        <w:rPr>
          <w:color w:val="000000"/>
          <w:lang w:val="en-US"/>
        </w:rPr>
        <w:t xml:space="preserve"> public satisfaction with such systems remains </w:t>
      </w:r>
      <w:r>
        <w:rPr>
          <w:color w:val="000000"/>
          <w:lang w:val="en-US"/>
        </w:rPr>
        <w:t>less focused</w:t>
      </w:r>
      <w:r w:rsidR="00000000" w:rsidRPr="008E041F">
        <w:rPr>
          <w:color w:val="000000"/>
          <w:lang w:val="en-US"/>
        </w:rPr>
        <w:t xml:space="preserve"> relative to lower-risk applications. This study </w:t>
      </w:r>
      <w:r>
        <w:rPr>
          <w:color w:val="000000"/>
          <w:lang w:val="en-US"/>
        </w:rPr>
        <w:t>show</w:t>
      </w:r>
      <w:r w:rsidR="00000000" w:rsidRPr="008E041F">
        <w:rPr>
          <w:color w:val="000000"/>
          <w:lang w:val="en-US"/>
        </w:rPr>
        <w:t xml:space="preserve">s how decision-context criticality, age, and educational attainment shape public satisfaction with AI across five domains: healthcare, finance, hiring, education, and customer service. </w:t>
      </w:r>
      <w:r w:rsidR="001D4A73" w:rsidRPr="001D4A73">
        <w:rPr>
          <w:color w:val="000000"/>
          <w:lang w:val="en-US"/>
        </w:rPr>
        <w:t xml:space="preserve">The study </w:t>
      </w:r>
      <w:r w:rsidR="001D4A73">
        <w:rPr>
          <w:color w:val="000000"/>
          <w:lang w:val="en-US"/>
        </w:rPr>
        <w:t xml:space="preserve">has </w:t>
      </w:r>
      <w:r w:rsidR="001D4A73" w:rsidRPr="001D4A73">
        <w:rPr>
          <w:color w:val="000000"/>
          <w:lang w:val="en-US"/>
        </w:rPr>
        <w:t xml:space="preserve">used data from 220 people. It applied ordinal logistic regression (MASS::polr) and two non-parametric tests: Kruskal-Wallis and Mann-Whitney U. </w:t>
      </w:r>
      <w:r w:rsidR="001D4A73">
        <w:rPr>
          <w:color w:val="000000"/>
          <w:lang w:val="en-US"/>
        </w:rPr>
        <w:t>T</w:t>
      </w:r>
      <w:r w:rsidR="00000000" w:rsidRPr="008E041F">
        <w:rPr>
          <w:color w:val="000000"/>
          <w:lang w:val="en-US"/>
        </w:rPr>
        <w:t xml:space="preserve">he study tests six hypotheses addressing contextual and demographic predictors of AI satisfaction. </w:t>
      </w:r>
      <w:r w:rsidR="00F161C5">
        <w:rPr>
          <w:color w:val="000000"/>
          <w:lang w:val="en-US"/>
        </w:rPr>
        <w:t>The obtained r</w:t>
      </w:r>
      <w:r w:rsidR="00000000" w:rsidRPr="008E041F">
        <w:rPr>
          <w:color w:val="000000"/>
          <w:lang w:val="en-US"/>
        </w:rPr>
        <w:t>esults confirm that satisfaction is significantly lower in high-criticality (high-risk) contexts (W = 176,851, p &lt; .001)</w:t>
      </w:r>
      <w:r w:rsidR="001D4A73">
        <w:rPr>
          <w:color w:val="000000"/>
          <w:lang w:val="en-US"/>
        </w:rPr>
        <w:t>.</w:t>
      </w:r>
      <w:r w:rsidR="00000000" w:rsidRPr="008E041F">
        <w:rPr>
          <w:color w:val="000000"/>
          <w:lang w:val="en-US"/>
        </w:rPr>
        <w:t xml:space="preserve"> </w:t>
      </w:r>
      <w:r w:rsidR="001D4A73">
        <w:rPr>
          <w:color w:val="000000"/>
          <w:lang w:val="en-US"/>
        </w:rPr>
        <w:t>T</w:t>
      </w:r>
      <w:r w:rsidR="00000000" w:rsidRPr="008E041F">
        <w:rPr>
          <w:color w:val="000000"/>
          <w:lang w:val="en-US"/>
        </w:rPr>
        <w:t>he domain hierarchy largely follows predicted patterns (Healthcare &lt; Finance &lt; Hiring &lt; Education ≈ Service). Contrary to expectation, age was positively</w:t>
      </w:r>
      <w:r w:rsidR="001D4A73">
        <w:rPr>
          <w:color w:val="000000"/>
          <w:lang w:val="en-US"/>
        </w:rPr>
        <w:t xml:space="preserve"> </w:t>
      </w:r>
      <w:r w:rsidR="00000000" w:rsidRPr="008E041F">
        <w:rPr>
          <w:color w:val="000000"/>
          <w:lang w:val="en-US"/>
        </w:rPr>
        <w:t>not negatively</w:t>
      </w:r>
      <w:r w:rsidR="001D4A73">
        <w:rPr>
          <w:color w:val="000000"/>
          <w:lang w:val="en-US"/>
        </w:rPr>
        <w:t xml:space="preserve"> </w:t>
      </w:r>
      <w:r w:rsidR="00000000" w:rsidRPr="008E041F">
        <w:rPr>
          <w:color w:val="000000"/>
          <w:lang w:val="en-US"/>
        </w:rPr>
        <w:t>associated with satisfaction in the pooled model (</w:t>
      </w:r>
      <w:r w:rsidR="00000000">
        <w:rPr>
          <w:color w:val="000000"/>
        </w:rPr>
        <w:t>β</w:t>
      </w:r>
      <w:r w:rsidR="00000000" w:rsidRPr="008E041F">
        <w:rPr>
          <w:color w:val="000000"/>
          <w:lang w:val="en-US"/>
        </w:rPr>
        <w:t xml:space="preserve"> = 0.028, p = .064)</w:t>
      </w:r>
      <w:r w:rsidR="001D4A73">
        <w:rPr>
          <w:color w:val="000000"/>
          <w:lang w:val="en-US"/>
        </w:rPr>
        <w:t>.</w:t>
      </w:r>
      <w:r w:rsidR="00000000" w:rsidRPr="008E041F">
        <w:rPr>
          <w:color w:val="000000"/>
          <w:lang w:val="en-US"/>
        </w:rPr>
        <w:t xml:space="preserve"> </w:t>
      </w:r>
      <w:r w:rsidR="001D4A73">
        <w:rPr>
          <w:color w:val="000000"/>
          <w:lang w:val="en-US"/>
        </w:rPr>
        <w:t>A</w:t>
      </w:r>
      <w:r w:rsidR="00000000" w:rsidRPr="008E041F">
        <w:rPr>
          <w:color w:val="000000"/>
          <w:lang w:val="en-US"/>
        </w:rPr>
        <w:t>nd educational attainment exhibited a significant negative association (</w:t>
      </w:r>
      <w:r w:rsidR="00000000">
        <w:rPr>
          <w:color w:val="000000"/>
        </w:rPr>
        <w:t>β</w:t>
      </w:r>
      <w:r w:rsidR="00000000" w:rsidRPr="008E041F">
        <w:rPr>
          <w:color w:val="000000"/>
          <w:lang w:val="en-US"/>
        </w:rPr>
        <w:t xml:space="preserve"> = −0.199, p = .021). Neither the Age × Risk nor the Education × Risk interaction term reached statistical significance</w:t>
      </w:r>
      <w:r w:rsidR="001D4A73">
        <w:rPr>
          <w:color w:val="000000"/>
          <w:lang w:val="en-US"/>
        </w:rPr>
        <w:t>. It</w:t>
      </w:r>
      <w:r w:rsidR="00000000" w:rsidRPr="008E041F">
        <w:rPr>
          <w:color w:val="000000"/>
          <w:lang w:val="en-US"/>
        </w:rPr>
        <w:t xml:space="preserve"> suggest</w:t>
      </w:r>
      <w:r w:rsidR="001D4A73">
        <w:rPr>
          <w:color w:val="000000"/>
          <w:lang w:val="en-US"/>
        </w:rPr>
        <w:t>s</w:t>
      </w:r>
      <w:r w:rsidR="00000000" w:rsidRPr="008E041F">
        <w:rPr>
          <w:color w:val="000000"/>
          <w:lang w:val="en-US"/>
        </w:rPr>
        <w:t xml:space="preserve"> that demographic moderation of risk-context effects is minimal in this sample. These findings challenge prevailing assumptions about age-based AI skepticism and the educational digital dividend</w:t>
      </w:r>
      <w:r w:rsidR="001D4A73">
        <w:rPr>
          <w:color w:val="000000"/>
          <w:lang w:val="en-US"/>
        </w:rPr>
        <w:t>.</w:t>
      </w:r>
      <w:r w:rsidR="00000000" w:rsidRPr="008E041F">
        <w:rPr>
          <w:color w:val="000000"/>
          <w:lang w:val="en-US"/>
        </w:rPr>
        <w:t xml:space="preserve"> </w:t>
      </w:r>
      <w:r w:rsidR="001D4A73">
        <w:rPr>
          <w:color w:val="000000"/>
          <w:lang w:val="en-US"/>
        </w:rPr>
        <w:t>It also contributes to</w:t>
      </w:r>
      <w:r w:rsidR="00000000" w:rsidRPr="008E041F">
        <w:rPr>
          <w:color w:val="000000"/>
          <w:lang w:val="en-US"/>
        </w:rPr>
        <w:t xml:space="preserve"> </w:t>
      </w:r>
      <w:r w:rsidR="00F161C5" w:rsidRPr="008E041F">
        <w:rPr>
          <w:color w:val="000000"/>
          <w:lang w:val="en-US"/>
        </w:rPr>
        <w:t>carrying</w:t>
      </w:r>
      <w:r w:rsidR="00000000" w:rsidRPr="008E041F">
        <w:rPr>
          <w:color w:val="000000"/>
          <w:lang w:val="en-US"/>
        </w:rPr>
        <w:t xml:space="preserve"> important implications for AI communication strategy and interface design.</w:t>
      </w:r>
    </w:p>
    <w:p w14:paraId="3E3F14E5" w14:textId="611CF945" w:rsidR="004349BE" w:rsidRPr="008E041F" w:rsidRDefault="00000000">
      <w:pPr>
        <w:spacing w:line="360" w:lineRule="auto"/>
        <w:jc w:val="both"/>
        <w:rPr>
          <w:lang w:val="en-US"/>
        </w:rPr>
      </w:pPr>
      <w:r w:rsidRPr="008E041F">
        <w:rPr>
          <w:b/>
          <w:bCs/>
          <w:color w:val="000000"/>
          <w:lang w:val="en-US"/>
        </w:rPr>
        <w:t xml:space="preserve">Keywords: </w:t>
      </w:r>
      <w:r w:rsidR="00F161C5">
        <w:rPr>
          <w:color w:val="000000"/>
          <w:lang w:val="en-US"/>
        </w:rPr>
        <w:t>A</w:t>
      </w:r>
      <w:r w:rsidRPr="008E041F">
        <w:rPr>
          <w:color w:val="000000"/>
          <w:lang w:val="en-US"/>
        </w:rPr>
        <w:t>rtificial intelligence, public satisfaction, ordinal logistic regression, risk perception, age, education, AI acceptance, decision context</w:t>
      </w:r>
    </w:p>
    <w:p w14:paraId="151176D3" w14:textId="77777777" w:rsidR="004349BE" w:rsidRPr="008E041F" w:rsidRDefault="00000000">
      <w:pPr>
        <w:rPr>
          <w:lang w:val="en-US"/>
        </w:rPr>
      </w:pPr>
      <w:r w:rsidRPr="008E041F">
        <w:rPr>
          <w:lang w:val="en-US"/>
        </w:rPr>
        <w:br w:type="page"/>
      </w:r>
    </w:p>
    <w:p w14:paraId="5A084A20" w14:textId="77777777" w:rsidR="004349BE" w:rsidRPr="008E041F" w:rsidRDefault="00000000">
      <w:pPr>
        <w:pStyle w:val="Heading1"/>
        <w:rPr>
          <w:lang w:val="en-US"/>
        </w:rPr>
      </w:pPr>
      <w:r w:rsidRPr="008E041F">
        <w:rPr>
          <w:lang w:val="en-US"/>
        </w:rPr>
        <w:lastRenderedPageBreak/>
        <w:t>1. Introduction</w:t>
      </w:r>
    </w:p>
    <w:p w14:paraId="0B10A6CA" w14:textId="77777777" w:rsidR="004349BE" w:rsidRPr="008E041F" w:rsidRDefault="00000000">
      <w:pPr>
        <w:spacing w:after="160" w:line="360" w:lineRule="auto"/>
        <w:jc w:val="both"/>
        <w:rPr>
          <w:lang w:val="en-US"/>
        </w:rPr>
      </w:pPr>
      <w:r w:rsidRPr="008E041F">
        <w:rPr>
          <w:color w:val="000000"/>
          <w:lang w:val="en-US"/>
        </w:rPr>
        <w:t>The rapid diffusion of artificial intelligence (AI) across institutional and everyday contexts has prompted substantial scholarly interest in the conditions under which the public accepts, trusts, or resists algorithmically driven decisions (Taddeo &amp; Floridi, 2018; Veale &amp; Brass, 2019). While early research concentrated on adoption intentions and utilitarian assessments of AI technologies (Davis, 1989; Venkatesh et al., 2003), a more recent strand of inquiry has turned to satisfaction—conceptualized as an affective-evaluative response to the perceived quality and fairness of AI-mediated outcomes (Cheng et al., 2022; Logg et al., 2019). Satisfaction is theoretically and practically consequential: it shapes willingness to use AI-assisted services, influences institutional legitimacy, and conditions downstream political support for AI governance (Mayer et al., 1995; O'Neil, 2016).</w:t>
      </w:r>
    </w:p>
    <w:p w14:paraId="18DB3BD9" w14:textId="77777777" w:rsidR="004349BE" w:rsidRPr="008E041F" w:rsidRDefault="00000000">
      <w:pPr>
        <w:spacing w:after="160" w:line="360" w:lineRule="auto"/>
        <w:jc w:val="both"/>
        <w:rPr>
          <w:lang w:val="en-US"/>
        </w:rPr>
      </w:pPr>
      <w:r w:rsidRPr="008E041F">
        <w:rPr>
          <w:color w:val="000000"/>
          <w:lang w:val="en-US"/>
        </w:rPr>
        <w:t>A key but underexplored dimension of public AI satisfaction is its context-dependence. Decisions made with AI assistance vary dramatically in their stakes—from algorithmically curated product recommendations at one extreme to AI-supported cancer diagnoses or automated credit scoring at the other. Drawing on risk perception theory (Slovic, 1987) and algorithmic aversion research (Dietvorst et al., 2015), this study hypothesizes that the degree of perceived decision criticality systematically modulates satisfaction: people should express lower satisfaction when AI is deployed in high-stakes domains than in low-stakes ones, because perceived error costs are greater and perceived controllability is lower.</w:t>
      </w:r>
    </w:p>
    <w:p w14:paraId="2D93AA9B" w14:textId="77777777" w:rsidR="004349BE" w:rsidRPr="008E041F" w:rsidRDefault="00000000">
      <w:pPr>
        <w:spacing w:after="160" w:line="360" w:lineRule="auto"/>
        <w:jc w:val="both"/>
        <w:rPr>
          <w:lang w:val="en-US"/>
        </w:rPr>
      </w:pPr>
      <w:r w:rsidRPr="008E041F">
        <w:rPr>
          <w:color w:val="000000"/>
          <w:lang w:val="en-US"/>
        </w:rPr>
        <w:t>A second open question concerns individual differences in AI satisfaction. Age and educational attainment are consistently identified as correlates of technology attitudes (Heerink et al., 2010; van Dijk, 2020), yet their effects on AI-specific satisfaction—as opposed to adoption or trust—remain inconsistently documented. Theoretical accounts suggest that older individuals, who display greater risk aversion and lower digital literacy, should be less satisfied with AI, while more educated individuals, who presumably possess greater AI literacy and can better evaluate algorithmic outputs, should be more satisfied (Mitzner et al., 2010; Ragnedda &amp; Muschert, 2013). Whether these demographic effects are uniform across risk contexts or are moderated by context criticality is largely unexamined.</w:t>
      </w:r>
    </w:p>
    <w:p w14:paraId="1504CDAF" w14:textId="77777777" w:rsidR="004349BE" w:rsidRPr="008E041F" w:rsidRDefault="00000000">
      <w:pPr>
        <w:spacing w:after="160" w:line="360" w:lineRule="auto"/>
        <w:jc w:val="both"/>
        <w:rPr>
          <w:lang w:val="en-US"/>
        </w:rPr>
      </w:pPr>
      <w:r w:rsidRPr="008E041F">
        <w:rPr>
          <w:color w:val="000000"/>
          <w:lang w:val="en-US"/>
        </w:rPr>
        <w:t xml:space="preserve">To address these gaps, this study analyzes survey data from 220 respondents, measuring self-reported satisfaction with AI across five decision domains spanning two risk strata: high-criticality </w:t>
      </w:r>
      <w:r w:rsidRPr="008E041F">
        <w:rPr>
          <w:color w:val="000000"/>
          <w:lang w:val="en-US"/>
        </w:rPr>
        <w:lastRenderedPageBreak/>
        <w:t>(healthcare, banking, hiring) and low-criticality (education, customer service). Satisfaction is operationalized as a five-point ordinal scale, and the primary analytical tool is proportional-odds ordinal logistic regression (McCullagh, 1980), which respects the ordered categorical nature of the outcome and yields readily interpretable odds ratio estimates. The study makes three contributions: (1) it provides the first direct comparison of AI satisfaction across a theory-driven risk typology of decision domains; (2) it tests competing theoretical predictions about age and education; and (3) it examines whether demographic effects are moderated by risk context. The findings complicate prevailing narratives about age-based AI skepticism and the educational dividend, with important implications for both theory and practice.</w:t>
      </w:r>
    </w:p>
    <w:p w14:paraId="74537016" w14:textId="77777777" w:rsidR="004349BE" w:rsidRPr="008E041F" w:rsidRDefault="00000000">
      <w:pPr>
        <w:pStyle w:val="Heading1"/>
        <w:rPr>
          <w:lang w:val="en-US"/>
        </w:rPr>
      </w:pPr>
      <w:r w:rsidRPr="008E041F">
        <w:rPr>
          <w:lang w:val="en-US"/>
        </w:rPr>
        <w:t>2. Literature Review and Theoretical Framework</w:t>
      </w:r>
    </w:p>
    <w:p w14:paraId="40000111" w14:textId="77777777" w:rsidR="004349BE" w:rsidRPr="008E041F" w:rsidRDefault="00000000">
      <w:pPr>
        <w:pStyle w:val="Heading2"/>
        <w:rPr>
          <w:lang w:val="en-US"/>
        </w:rPr>
      </w:pPr>
      <w:r w:rsidRPr="008E041F">
        <w:rPr>
          <w:lang w:val="en-US"/>
        </w:rPr>
        <w:t>2.1 AI Satisfaction: Conceptualization and Measurement</w:t>
      </w:r>
    </w:p>
    <w:p w14:paraId="5B35B36E" w14:textId="77777777" w:rsidR="004349BE" w:rsidRPr="008E041F" w:rsidRDefault="00000000">
      <w:pPr>
        <w:spacing w:after="160" w:line="360" w:lineRule="auto"/>
        <w:jc w:val="both"/>
        <w:rPr>
          <w:lang w:val="en-US"/>
        </w:rPr>
      </w:pPr>
      <w:r w:rsidRPr="008E041F">
        <w:rPr>
          <w:color w:val="000000"/>
          <w:lang w:val="en-US"/>
        </w:rPr>
        <w:t>Satisfaction with AI-mediated services is conceptually distinct from AI acceptance or trust, though the constructs are related. Acceptance (TAM; Davis, 1989) concerns behavioral intentions to use a technology, whereas satisfaction reflects post-experiential (or post-contemplative) evaluative judgment about whether AI performs adequately relative to expectations (Oliver, 1980). In the context of AI decisions, satisfaction has been operationalized variously as perceived accuracy, perceived fairness, and overall contentment with AI-rendered verdicts (Lee, 2018; Logg et al., 2019). Consistent with the expectancy-disconfirmation paradigm (Oliver, 1980), satisfaction is expected to be higher when AI performance exceeds or meets expectations and lower when it falls short—and expectations themselves are shaped by stakes.</w:t>
      </w:r>
    </w:p>
    <w:p w14:paraId="36315D07" w14:textId="77777777" w:rsidR="004349BE" w:rsidRPr="008E041F" w:rsidRDefault="00000000">
      <w:pPr>
        <w:pStyle w:val="Heading2"/>
        <w:rPr>
          <w:lang w:val="en-US"/>
        </w:rPr>
      </w:pPr>
      <w:r w:rsidRPr="008E041F">
        <w:rPr>
          <w:lang w:val="en-US"/>
        </w:rPr>
        <w:t>2.2 Decision-Context Criticality and Risk Perception</w:t>
      </w:r>
    </w:p>
    <w:p w14:paraId="1ECA95C2" w14:textId="77777777" w:rsidR="004349BE" w:rsidRPr="008E041F" w:rsidRDefault="00000000">
      <w:pPr>
        <w:spacing w:after="160" w:line="360" w:lineRule="auto"/>
        <w:jc w:val="both"/>
        <w:rPr>
          <w:lang w:val="en-US"/>
        </w:rPr>
      </w:pPr>
      <w:r w:rsidRPr="008E041F">
        <w:rPr>
          <w:color w:val="000000"/>
          <w:lang w:val="en-US"/>
        </w:rPr>
        <w:t xml:space="preserve">Slovic's (1987) psychometric paradigm established that laypeople assess risk along multiple dimensions—dread, unfamiliarity, and catastrophic potential—and that these dimensions predict emotional and behavioral reactions beyond objective probability estimates. Applied to AI, Dietvorst et al. (2015) demonstrated that people resist algorithmic forecasts more strongly in high-stakes domains, a finding replicated and extended by Logg et al. </w:t>
      </w:r>
      <w:r>
        <w:rPr>
          <w:color w:val="000000"/>
        </w:rPr>
        <w:t xml:space="preserve">(2019) and Bigman and Gray (2018). </w:t>
      </w:r>
      <w:r w:rsidRPr="008E041F">
        <w:rPr>
          <w:color w:val="000000"/>
          <w:lang w:val="en-US"/>
        </w:rPr>
        <w:t xml:space="preserve">The mechanism is twofold: perceived error costs are higher in critical domains (a misdiagnosis has graver consequences than a poorly recommended film), and perceived autonomy </w:t>
      </w:r>
      <w:r w:rsidRPr="008E041F">
        <w:rPr>
          <w:color w:val="000000"/>
          <w:lang w:val="en-US"/>
        </w:rPr>
        <w:lastRenderedPageBreak/>
        <w:t>is lower, as people feel more controlled by algorithmic systems when the stakes concern their health, finances, or employment.</w:t>
      </w:r>
    </w:p>
    <w:p w14:paraId="5CE00080" w14:textId="77777777" w:rsidR="004349BE" w:rsidRPr="008E041F" w:rsidRDefault="00000000">
      <w:pPr>
        <w:spacing w:after="160" w:line="360" w:lineRule="auto"/>
        <w:jc w:val="both"/>
        <w:rPr>
          <w:lang w:val="en-US"/>
        </w:rPr>
      </w:pPr>
      <w:r w:rsidRPr="008E041F">
        <w:rPr>
          <w:color w:val="000000"/>
          <w:lang w:val="en-US"/>
        </w:rPr>
        <w:t>Following this logic, we expect satisfaction to decrease monotonically with decision-context criticality, with healthcare representing the most critical domain—given the life-and-death salience of medical decisions, high information asymmetry, and strong norms of professional human judgment (Obermeyer &amp; Emanuel, 2016)—followed by banking/finance (moderate stakes, regulatory implications), and hiring (career consequences, procedural justice concerns), while education and customer service represent lower-criticality contexts where errors are more recoverable and expected AI involvement is greater (Cheng et al., 2022).</w:t>
      </w:r>
    </w:p>
    <w:p w14:paraId="18802437" w14:textId="77777777" w:rsidR="004349BE" w:rsidRPr="008E041F" w:rsidRDefault="00000000">
      <w:pPr>
        <w:pStyle w:val="Heading2"/>
        <w:rPr>
          <w:lang w:val="en-US"/>
        </w:rPr>
      </w:pPr>
      <w:r w:rsidRPr="008E041F">
        <w:rPr>
          <w:lang w:val="en-US"/>
        </w:rPr>
        <w:t>2.3 Age and AI Satisfaction</w:t>
      </w:r>
    </w:p>
    <w:p w14:paraId="06FA132C" w14:textId="77777777" w:rsidR="004349BE" w:rsidRPr="008E041F" w:rsidRDefault="00000000">
      <w:pPr>
        <w:spacing w:after="160" w:line="360" w:lineRule="auto"/>
        <w:jc w:val="both"/>
        <w:rPr>
          <w:lang w:val="en-US"/>
        </w:rPr>
      </w:pPr>
      <w:r w:rsidRPr="008E041F">
        <w:rPr>
          <w:color w:val="000000"/>
          <w:lang w:val="en-US"/>
        </w:rPr>
        <w:t>Two competing theoretical accounts address the age–AI satisfaction relationship. The digital-divide perspective (van Dijk, 2020) posits that older adults have lower digital literacy, less experience with AI systems, and higher cognitive costs of engaging with algorithmic interfaces, predicting lower satisfaction. Conversely, the technology anxiety account (Mitzner et al., 2010) suggests that older adults' lower satisfaction derives specifically from anxiety about technology failure in high-stakes contexts rather than from general AI skepticism. Some empirical studies report that older adults are more conservative toward AI medical advice (Longoni et al., 2019), while others find that age effects weaken once experience and literacy are controlled (Heerink et al., 2010). The direction of the relationship in satisfaction (rather than trust or acceptance) remains contested.</w:t>
      </w:r>
    </w:p>
    <w:p w14:paraId="42BE3382" w14:textId="77777777" w:rsidR="004349BE" w:rsidRPr="008E041F" w:rsidRDefault="00000000">
      <w:pPr>
        <w:pStyle w:val="Heading2"/>
        <w:rPr>
          <w:lang w:val="en-US"/>
        </w:rPr>
      </w:pPr>
      <w:r w:rsidRPr="008E041F">
        <w:rPr>
          <w:lang w:val="en-US"/>
        </w:rPr>
        <w:t>2.4 Educational Attainment and AI Satisfaction</w:t>
      </w:r>
    </w:p>
    <w:p w14:paraId="15CAE8BB" w14:textId="77777777" w:rsidR="004349BE" w:rsidRPr="008E041F" w:rsidRDefault="00000000">
      <w:pPr>
        <w:spacing w:after="160" w:line="360" w:lineRule="auto"/>
        <w:jc w:val="both"/>
        <w:rPr>
          <w:lang w:val="en-US"/>
        </w:rPr>
      </w:pPr>
      <w:r w:rsidRPr="008E041F">
        <w:rPr>
          <w:color w:val="000000"/>
          <w:lang w:val="en-US"/>
        </w:rPr>
        <w:t xml:space="preserve">Educational attainment is theorized to enhance AI satisfaction through two mechanisms: AI literacy (the ability to understand and critically evaluate algorithmic processes; Long &amp; Magerko, 2020) and epistemic self-efficacy (Bandura, 1997). More educated individuals are presumed better equipped to assess AI outputs, recognize their appropriate scope, and calibrate expectations accordingly, leading to greater satisfaction (Ragnedda &amp; Muschert, 2013). However, an alternative account—the 'informed skepticism' thesis—predicts that education increases awareness of AI limitations, biases, and ethical concerns, reducing satisfaction in high-stakes contexts (O'Neil, </w:t>
      </w:r>
      <w:r w:rsidRPr="008E041F">
        <w:rPr>
          <w:color w:val="000000"/>
          <w:lang w:val="en-US"/>
        </w:rPr>
        <w:lastRenderedPageBreak/>
        <w:t>2016). The empirical literature offers mixed support for both accounts, underscoring the need for context-sensitive analysis.</w:t>
      </w:r>
    </w:p>
    <w:p w14:paraId="244F13FE" w14:textId="77777777" w:rsidR="004349BE" w:rsidRPr="008E041F" w:rsidRDefault="00000000">
      <w:pPr>
        <w:pStyle w:val="Heading2"/>
        <w:rPr>
          <w:lang w:val="en-US"/>
        </w:rPr>
      </w:pPr>
      <w:r w:rsidRPr="008E041F">
        <w:rPr>
          <w:lang w:val="en-US"/>
        </w:rPr>
        <w:t>2.5 Research Gaps and Study Rationale</w:t>
      </w:r>
    </w:p>
    <w:p w14:paraId="08BECABF" w14:textId="4557ADBD" w:rsidR="004349BE" w:rsidRPr="008E041F" w:rsidRDefault="00000000">
      <w:pPr>
        <w:spacing w:after="160" w:line="360" w:lineRule="auto"/>
        <w:jc w:val="both"/>
        <w:rPr>
          <w:lang w:val="en-US"/>
        </w:rPr>
      </w:pPr>
      <w:r w:rsidRPr="008E041F">
        <w:rPr>
          <w:color w:val="000000"/>
          <w:lang w:val="en-US"/>
        </w:rPr>
        <w:t>Despite growing interest in AI acceptance and trust, comparatively few studies use ordinal outcomes appropriate for Likert-scale satisfaction data, treat domain criticality as a structured theoretical variable, or simultaneously test demographic and contextual predictors using interaction models. This study addresses all three gaps by employing proportional-odds ordinal regression, a theory-driven risk typology of five AI decision domains, and interaction terms to probe demographic moderation. The specific population</w:t>
      </w:r>
      <w:r w:rsidR="008E041F">
        <w:rPr>
          <w:color w:val="000000"/>
          <w:lang w:val="en-US"/>
        </w:rPr>
        <w:t xml:space="preserve"> </w:t>
      </w:r>
      <w:r w:rsidRPr="008E041F">
        <w:rPr>
          <w:color w:val="000000"/>
          <w:lang w:val="en-US"/>
        </w:rPr>
        <w:t>Bangladeshi respondents predominantly in early adulthood</w:t>
      </w:r>
      <w:r w:rsidR="008E041F">
        <w:rPr>
          <w:color w:val="000000"/>
          <w:lang w:val="en-US"/>
        </w:rPr>
        <w:t xml:space="preserve"> </w:t>
      </w:r>
      <w:r w:rsidRPr="008E041F">
        <w:rPr>
          <w:color w:val="000000"/>
          <w:lang w:val="en-US"/>
        </w:rPr>
        <w:t>also provides a valuable non-Western perspective underrepresented in extant AI acceptance research.</w:t>
      </w:r>
    </w:p>
    <w:p w14:paraId="1A74C234" w14:textId="77777777" w:rsidR="004349BE" w:rsidRPr="008E041F" w:rsidRDefault="00000000">
      <w:pPr>
        <w:pStyle w:val="Heading1"/>
        <w:rPr>
          <w:lang w:val="en-US"/>
        </w:rPr>
      </w:pPr>
      <w:r w:rsidRPr="008E041F">
        <w:rPr>
          <w:lang w:val="en-US"/>
        </w:rPr>
        <w:t>3. Research Questions and Hypotheses</w:t>
      </w:r>
    </w:p>
    <w:p w14:paraId="0C4AFCF1" w14:textId="77777777" w:rsidR="004349BE" w:rsidRPr="008E041F" w:rsidRDefault="00000000">
      <w:pPr>
        <w:spacing w:after="160" w:line="360" w:lineRule="auto"/>
        <w:jc w:val="both"/>
        <w:rPr>
          <w:lang w:val="en-US"/>
        </w:rPr>
      </w:pPr>
      <w:r w:rsidRPr="008E041F">
        <w:rPr>
          <w:color w:val="000000"/>
          <w:lang w:val="en-US"/>
        </w:rPr>
        <w:t>This study addresses three overarching research questions:</w:t>
      </w:r>
    </w:p>
    <w:p w14:paraId="33D657EF" w14:textId="77777777" w:rsidR="004349BE" w:rsidRPr="008E041F" w:rsidRDefault="00000000">
      <w:pPr>
        <w:spacing w:after="160" w:line="360" w:lineRule="auto"/>
        <w:ind w:left="720"/>
        <w:jc w:val="both"/>
        <w:rPr>
          <w:lang w:val="en-US"/>
        </w:rPr>
      </w:pPr>
      <w:r w:rsidRPr="008E041F">
        <w:rPr>
          <w:color w:val="000000"/>
          <w:lang w:val="en-US"/>
        </w:rPr>
        <w:t>RQ1: How does public satisfaction with AI vary across decision contexts characterized by different levels of perceived criticality?</w:t>
      </w:r>
    </w:p>
    <w:p w14:paraId="40F83002" w14:textId="77777777" w:rsidR="004349BE" w:rsidRPr="008E041F" w:rsidRDefault="00000000">
      <w:pPr>
        <w:spacing w:after="160" w:line="360" w:lineRule="auto"/>
        <w:ind w:left="720"/>
        <w:jc w:val="both"/>
        <w:rPr>
          <w:lang w:val="en-US"/>
        </w:rPr>
      </w:pPr>
      <w:r w:rsidRPr="008E041F">
        <w:rPr>
          <w:color w:val="000000"/>
          <w:lang w:val="en-US"/>
        </w:rPr>
        <w:t>RQ2: To what extent do age and educational attainment influence public satisfaction with AI?</w:t>
      </w:r>
    </w:p>
    <w:p w14:paraId="0C56A1CF" w14:textId="77777777" w:rsidR="004349BE" w:rsidRPr="008E041F" w:rsidRDefault="00000000">
      <w:pPr>
        <w:spacing w:after="200" w:line="360" w:lineRule="auto"/>
        <w:ind w:left="720"/>
        <w:jc w:val="both"/>
        <w:rPr>
          <w:lang w:val="en-US"/>
        </w:rPr>
      </w:pPr>
      <w:r w:rsidRPr="008E041F">
        <w:rPr>
          <w:color w:val="000000"/>
          <w:lang w:val="en-US"/>
        </w:rPr>
        <w:t>RQ3: Do the effects of age and education on AI satisfaction differ across risk contexts?</w:t>
      </w:r>
    </w:p>
    <w:p w14:paraId="728A36F2" w14:textId="77777777" w:rsidR="004349BE" w:rsidRPr="008E041F" w:rsidRDefault="00000000">
      <w:pPr>
        <w:spacing w:after="160" w:line="360" w:lineRule="auto"/>
        <w:jc w:val="both"/>
        <w:rPr>
          <w:lang w:val="en-US"/>
        </w:rPr>
      </w:pPr>
      <w:r w:rsidRPr="008E041F">
        <w:rPr>
          <w:color w:val="000000"/>
          <w:lang w:val="en-US"/>
        </w:rPr>
        <w:t>Drawing on the theoretical framework outlined above, the following hypotheses are proposed:</w:t>
      </w:r>
    </w:p>
    <w:p w14:paraId="3B6ADD52" w14:textId="77777777" w:rsidR="004349BE" w:rsidRPr="008E041F" w:rsidRDefault="00000000">
      <w:pPr>
        <w:spacing w:after="160" w:line="360" w:lineRule="auto"/>
        <w:ind w:left="720"/>
        <w:jc w:val="both"/>
        <w:rPr>
          <w:lang w:val="en-US"/>
        </w:rPr>
      </w:pPr>
      <w:r w:rsidRPr="008E041F">
        <w:rPr>
          <w:b/>
          <w:bCs/>
          <w:color w:val="000000"/>
          <w:lang w:val="en-US"/>
        </w:rPr>
        <w:t xml:space="preserve">H1a: </w:t>
      </w:r>
      <w:r w:rsidRPr="008E041F">
        <w:rPr>
          <w:color w:val="000000"/>
          <w:lang w:val="en-US"/>
        </w:rPr>
        <w:t>Public satisfaction with AI is lower in high-criticality decision contexts than in low-criticality decision contexts.</w:t>
      </w:r>
    </w:p>
    <w:p w14:paraId="0DB972ED" w14:textId="77777777" w:rsidR="004349BE" w:rsidRPr="008E041F" w:rsidRDefault="00000000">
      <w:pPr>
        <w:spacing w:after="160" w:line="360" w:lineRule="auto"/>
        <w:ind w:left="720"/>
        <w:jc w:val="both"/>
        <w:rPr>
          <w:lang w:val="en-US"/>
        </w:rPr>
      </w:pPr>
      <w:r w:rsidRPr="008E041F">
        <w:rPr>
          <w:b/>
          <w:bCs/>
          <w:color w:val="000000"/>
          <w:lang w:val="en-US"/>
        </w:rPr>
        <w:t xml:space="preserve">H1b: </w:t>
      </w:r>
      <w:r w:rsidRPr="008E041F">
        <w:rPr>
          <w:color w:val="000000"/>
          <w:lang w:val="en-US"/>
        </w:rPr>
        <w:t>Among the selected domains, public satisfaction with AI is lowest in healthcare, followed by banking/finance, and highest in education and customer service.</w:t>
      </w:r>
    </w:p>
    <w:p w14:paraId="1E7AA34D" w14:textId="77777777" w:rsidR="004349BE" w:rsidRPr="008E041F" w:rsidRDefault="00000000">
      <w:pPr>
        <w:spacing w:after="160" w:line="360" w:lineRule="auto"/>
        <w:ind w:left="720"/>
        <w:jc w:val="both"/>
        <w:rPr>
          <w:lang w:val="en-US"/>
        </w:rPr>
      </w:pPr>
      <w:r w:rsidRPr="008E041F">
        <w:rPr>
          <w:b/>
          <w:bCs/>
          <w:color w:val="000000"/>
          <w:lang w:val="en-US"/>
        </w:rPr>
        <w:t xml:space="preserve">H2a: </w:t>
      </w:r>
      <w:r w:rsidRPr="008E041F">
        <w:rPr>
          <w:color w:val="000000"/>
          <w:lang w:val="en-US"/>
        </w:rPr>
        <w:t>Age is negatively associated with public satisfaction with AI.</w:t>
      </w:r>
    </w:p>
    <w:p w14:paraId="61D77319" w14:textId="77777777" w:rsidR="004349BE" w:rsidRPr="008E041F" w:rsidRDefault="00000000">
      <w:pPr>
        <w:spacing w:after="160" w:line="360" w:lineRule="auto"/>
        <w:ind w:left="720"/>
        <w:jc w:val="both"/>
        <w:rPr>
          <w:lang w:val="en-US"/>
        </w:rPr>
      </w:pPr>
      <w:r w:rsidRPr="008E041F">
        <w:rPr>
          <w:b/>
          <w:bCs/>
          <w:color w:val="000000"/>
          <w:lang w:val="en-US"/>
        </w:rPr>
        <w:t xml:space="preserve">H2b: </w:t>
      </w:r>
      <w:r w:rsidRPr="008E041F">
        <w:rPr>
          <w:color w:val="000000"/>
          <w:lang w:val="en-US"/>
        </w:rPr>
        <w:t>Educational attainment is positively associated with public satisfaction with AI.</w:t>
      </w:r>
    </w:p>
    <w:p w14:paraId="216773C7" w14:textId="77777777" w:rsidR="004349BE" w:rsidRPr="008E041F" w:rsidRDefault="00000000">
      <w:pPr>
        <w:spacing w:after="160" w:line="360" w:lineRule="auto"/>
        <w:ind w:left="720"/>
        <w:jc w:val="both"/>
        <w:rPr>
          <w:lang w:val="en-US"/>
        </w:rPr>
      </w:pPr>
      <w:r w:rsidRPr="008E041F">
        <w:rPr>
          <w:b/>
          <w:bCs/>
          <w:color w:val="000000"/>
          <w:lang w:val="en-US"/>
        </w:rPr>
        <w:lastRenderedPageBreak/>
        <w:t xml:space="preserve">H3a: </w:t>
      </w:r>
      <w:r w:rsidRPr="008E041F">
        <w:rPr>
          <w:color w:val="000000"/>
          <w:lang w:val="en-US"/>
        </w:rPr>
        <w:t>The negative effect of age on public satisfaction with AI is stronger in high-criticality decision contexts than in low-criticality decision contexts.</w:t>
      </w:r>
    </w:p>
    <w:p w14:paraId="18D17023" w14:textId="77777777" w:rsidR="004349BE" w:rsidRPr="008E041F" w:rsidRDefault="00000000">
      <w:pPr>
        <w:spacing w:line="360" w:lineRule="auto"/>
        <w:ind w:left="720"/>
        <w:jc w:val="both"/>
        <w:rPr>
          <w:lang w:val="en-US"/>
        </w:rPr>
      </w:pPr>
      <w:r w:rsidRPr="008E041F">
        <w:rPr>
          <w:b/>
          <w:bCs/>
          <w:color w:val="000000"/>
          <w:lang w:val="en-US"/>
        </w:rPr>
        <w:t xml:space="preserve">H3b: </w:t>
      </w:r>
      <w:r w:rsidRPr="008E041F">
        <w:rPr>
          <w:color w:val="000000"/>
          <w:lang w:val="en-US"/>
        </w:rPr>
        <w:t>The positive effect of educational attainment on public satisfaction with AI differs across decision contexts and is stronger in high-criticality contexts.</w:t>
      </w:r>
    </w:p>
    <w:p w14:paraId="35C7B633" w14:textId="77777777" w:rsidR="004349BE" w:rsidRPr="008E041F" w:rsidRDefault="00000000">
      <w:pPr>
        <w:pStyle w:val="Heading1"/>
        <w:rPr>
          <w:lang w:val="en-US"/>
        </w:rPr>
      </w:pPr>
      <w:r w:rsidRPr="008E041F">
        <w:rPr>
          <w:lang w:val="en-US"/>
        </w:rPr>
        <w:t>4. Methods</w:t>
      </w:r>
    </w:p>
    <w:p w14:paraId="49A580F1" w14:textId="77777777" w:rsidR="004349BE" w:rsidRPr="008E041F" w:rsidRDefault="00000000">
      <w:pPr>
        <w:pStyle w:val="Heading2"/>
        <w:rPr>
          <w:lang w:val="en-US"/>
        </w:rPr>
      </w:pPr>
      <w:r w:rsidRPr="008E041F">
        <w:rPr>
          <w:lang w:val="en-US"/>
        </w:rPr>
        <w:t>4.1 Sample and Data Collection</w:t>
      </w:r>
    </w:p>
    <w:p w14:paraId="6D508327" w14:textId="77777777" w:rsidR="004349BE" w:rsidRPr="008E041F" w:rsidRDefault="00000000">
      <w:pPr>
        <w:spacing w:after="160" w:line="360" w:lineRule="auto"/>
        <w:jc w:val="both"/>
        <w:rPr>
          <w:lang w:val="en-US"/>
        </w:rPr>
      </w:pPr>
      <w:r w:rsidRPr="008E041F">
        <w:rPr>
          <w:color w:val="000000"/>
          <w:lang w:val="en-US"/>
        </w:rPr>
        <w:t>Data were collected via structured survey from 220 respondents. The sample exhibits a right-skewed age distribution, with a mean age of 23.30 years (SD = 4.32) and a range of 18–52 years, reflecting a predominantly early-adult and student population. Educational attainment was measured as an ordered five-category variable: SSC (n = 4), HSC (n = 88), Bachelor (n = 108), Master (n = 14), and PhD (n = 6). All participants indicated some exposure to or awareness of AI technologies; AI usage frequency was recorded as a covariate (Daily, Weekly, Monthly, Never). The survey instrument was developed in English and administered in a structured format to ensure consistent interpretation across respondents.</w:t>
      </w:r>
    </w:p>
    <w:p w14:paraId="44C454B2" w14:textId="77777777" w:rsidR="004349BE" w:rsidRPr="008E041F" w:rsidRDefault="00000000">
      <w:pPr>
        <w:pStyle w:val="Heading2"/>
        <w:rPr>
          <w:lang w:val="en-US"/>
        </w:rPr>
      </w:pPr>
      <w:r w:rsidRPr="008E041F">
        <w:rPr>
          <w:lang w:val="en-US"/>
        </w:rPr>
        <w:t>4.2 Measures</w:t>
      </w:r>
    </w:p>
    <w:p w14:paraId="3AF20F4D" w14:textId="77777777" w:rsidR="004349BE" w:rsidRPr="008E041F" w:rsidRDefault="00000000">
      <w:pPr>
        <w:spacing w:after="160" w:line="360" w:lineRule="auto"/>
        <w:jc w:val="both"/>
        <w:rPr>
          <w:lang w:val="en-US"/>
        </w:rPr>
      </w:pPr>
      <w:r w:rsidRPr="008E041F">
        <w:rPr>
          <w:color w:val="000000"/>
          <w:lang w:val="en-US"/>
        </w:rPr>
        <w:t>AI satisfaction was measured separately for five decision domains: (1) healthcare (e.g., AI-assisted diagnosis or treatment recommendation), (2) banking/finance (e.g., AI-driven credit scoring or fraud detection), (3) hiring (e.g., AI-assisted resume screening or applicant ranking), (4) education (e.g., AI-assisted grading or learning personalization), and (5) customer service (e.g., AI chatbots for query resolution). Each domain elicited a five-point ordinal satisfaction rating (1 = very dissatisfied, 5 = very satisfied). Respondents also indicated their willingness to use AI in each domain (Yes/No/Maybe), which served as a domain-level engagement covariate.</w:t>
      </w:r>
    </w:p>
    <w:p w14:paraId="7341C041" w14:textId="77777777" w:rsidR="004349BE" w:rsidRPr="008E041F" w:rsidRDefault="00000000">
      <w:pPr>
        <w:spacing w:after="160" w:line="360" w:lineRule="auto"/>
        <w:jc w:val="both"/>
        <w:rPr>
          <w:lang w:val="en-US"/>
        </w:rPr>
      </w:pPr>
      <w:r w:rsidRPr="008E041F">
        <w:rPr>
          <w:color w:val="000000"/>
          <w:lang w:val="en-US"/>
        </w:rPr>
        <w:t>Domains were classified into two risk strata a priori: high-criticality (Healthcare, Finance, Hiring) and low-criticality (Education, Customer Service), following Bigman and Gray's (2018) typology of irreversible, agentic AI decisions. Age was treated as a continuous variable, and educational attainment was recoded as an ordered numeric score (1 = SSC through 5 = PhD) consistent with its ordinal structure.</w:t>
      </w:r>
    </w:p>
    <w:p w14:paraId="3C798229" w14:textId="77777777" w:rsidR="004349BE" w:rsidRPr="008E041F" w:rsidRDefault="00000000">
      <w:pPr>
        <w:pStyle w:val="Heading2"/>
        <w:rPr>
          <w:lang w:val="en-US"/>
        </w:rPr>
      </w:pPr>
      <w:r w:rsidRPr="008E041F">
        <w:rPr>
          <w:lang w:val="en-US"/>
        </w:rPr>
        <w:t>4.3 Analytical Strategy</w:t>
      </w:r>
    </w:p>
    <w:p w14:paraId="1C83452D" w14:textId="77777777" w:rsidR="004349BE" w:rsidRPr="008E041F" w:rsidRDefault="00000000">
      <w:pPr>
        <w:spacing w:after="160" w:line="360" w:lineRule="auto"/>
        <w:jc w:val="both"/>
        <w:rPr>
          <w:lang w:val="en-US"/>
        </w:rPr>
      </w:pPr>
      <w:r w:rsidRPr="008E041F">
        <w:rPr>
          <w:color w:val="000000"/>
          <w:lang w:val="en-US"/>
        </w:rPr>
        <w:lastRenderedPageBreak/>
        <w:t>The primary analytical model is proportional-odds ordinal logistic regression (POLR; McCullagh, 1980), implemented via MASS::polr in R (R Core Team, 2024). The proportional-odds model is appropriate when outcomes are ordered categorical and the number of categories is sufficient (here, five response levels). Under this model, the log odds of observing a response in category j or higher is a linear function of predictors, subject to the constraint that predictor effects are proportional across all cut-points (the proportional-odds or parallel-regression assumption).</w:t>
      </w:r>
    </w:p>
    <w:p w14:paraId="7301807F" w14:textId="77777777" w:rsidR="004349BE" w:rsidRPr="008E041F" w:rsidRDefault="00000000">
      <w:pPr>
        <w:spacing w:after="160" w:line="360" w:lineRule="auto"/>
        <w:jc w:val="both"/>
        <w:rPr>
          <w:lang w:val="en-US"/>
        </w:rPr>
      </w:pPr>
      <w:r w:rsidRPr="008E041F">
        <w:rPr>
          <w:color w:val="000000"/>
          <w:lang w:val="en-US"/>
        </w:rPr>
        <w:t>Five domain-specific models (Models 1–5) were estimated with age and education score as predictors to address RQ2 and provide domain-level insights. A pooled model (Model 6) incorporating all five domains with a risk-level dummy was then estimated to test main effects. Models 7 and 8 introduced Age × Risk and Education × Risk interaction terms to address H3a and H3b respectively, with model comparison via likelihood-ratio tests (LRT). A full interaction model (Model 9) served as a robustness check. All models include threshold parameters (intercepts) for the four cut-points between response categories.</w:t>
      </w:r>
    </w:p>
    <w:p w14:paraId="1BAB8E56" w14:textId="77777777" w:rsidR="004349BE" w:rsidRPr="008E041F" w:rsidRDefault="00000000">
      <w:pPr>
        <w:spacing w:after="160" w:line="360" w:lineRule="auto"/>
        <w:jc w:val="both"/>
        <w:rPr>
          <w:lang w:val="en-US"/>
        </w:rPr>
      </w:pPr>
      <w:r w:rsidRPr="008E041F">
        <w:rPr>
          <w:color w:val="000000"/>
          <w:lang w:val="en-US"/>
        </w:rPr>
        <w:t xml:space="preserve">The proportional-odds assumption was evaluated using a manual Brant-style approach: for each domain outcome, binary logistic regressions were estimated at each of the four cut-points (Y &gt; k, k = 1,…,4), and coefficient stability across cut-points was assessed visually (see Appendix). Non-parametric tests (Kruskal-Wallis with Bonferroni-corrected pairwise Wilcoxon tests; Mann-Whitney U) were used to address RQ1 and H1a/H1b without distributional assumptions. All p-values are two-tailed; </w:t>
      </w:r>
      <w:r>
        <w:rPr>
          <w:color w:val="000000"/>
        </w:rPr>
        <w:t>α</w:t>
      </w:r>
      <w:r w:rsidRPr="008E041F">
        <w:rPr>
          <w:color w:val="000000"/>
          <w:lang w:val="en-US"/>
        </w:rPr>
        <w:t xml:space="preserve"> = .05. Odds ratios (OR) and 95% confidence intervals (CI) computed via profile likelihood are reported throughout.</w:t>
      </w:r>
    </w:p>
    <w:p w14:paraId="1F803902" w14:textId="77777777" w:rsidR="004349BE" w:rsidRPr="008E041F" w:rsidRDefault="00000000">
      <w:pPr>
        <w:pStyle w:val="Heading1"/>
        <w:rPr>
          <w:lang w:val="en-US"/>
        </w:rPr>
      </w:pPr>
      <w:r w:rsidRPr="008E041F">
        <w:rPr>
          <w:lang w:val="en-US"/>
        </w:rPr>
        <w:t>5. Results</w:t>
      </w:r>
    </w:p>
    <w:p w14:paraId="1517CB4F" w14:textId="77777777" w:rsidR="004349BE" w:rsidRPr="008E041F" w:rsidRDefault="00000000">
      <w:pPr>
        <w:pStyle w:val="Heading2"/>
        <w:rPr>
          <w:lang w:val="en-US"/>
        </w:rPr>
      </w:pPr>
      <w:r w:rsidRPr="008E041F">
        <w:rPr>
          <w:lang w:val="en-US"/>
        </w:rPr>
        <w:t>5.1 Descriptive Statistics</w:t>
      </w:r>
    </w:p>
    <w:p w14:paraId="4CDF5769" w14:textId="77777777" w:rsidR="004349BE" w:rsidRPr="008E041F" w:rsidRDefault="00000000">
      <w:pPr>
        <w:spacing w:after="160" w:line="360" w:lineRule="auto"/>
        <w:jc w:val="both"/>
        <w:rPr>
          <w:lang w:val="en-US"/>
        </w:rPr>
      </w:pPr>
      <w:r w:rsidRPr="008E041F">
        <w:rPr>
          <w:color w:val="000000"/>
          <w:lang w:val="en-US"/>
        </w:rPr>
        <w:t xml:space="preserve">Table 1 reports mean satisfaction ratings and standard deviations by domain and risk stratum. A clear gradient is evident: healthcare yields the lowest mean satisfaction (M = 2.15, SD = 1.17), followed by finance (M = 2.53, SD = 1.17), hiring (M = 3.00, SD = 1.31), education (M = 3.05, SD = 1.25), and customer service (M = 3.07, SD = 1.17). Aggregated by risk stratum, the high-risk group (Healthcare, Finance, Hiring) returns a mean of 2.56 (SD = 1.26) compared with 3.06 (SD = 1.21) for the low-risk group (Education, Service). Figure 1 displays the proportional </w:t>
      </w:r>
      <w:r w:rsidRPr="008E041F">
        <w:rPr>
          <w:color w:val="000000"/>
          <w:lang w:val="en-US"/>
        </w:rPr>
        <w:lastRenderedPageBreak/>
        <w:t>distribution of all five response categories across domains, confirming that high-risk domains are dominated by ratings 1 and 2, while low-risk domains show modal ratings of 3 and 4.</w:t>
      </w:r>
    </w:p>
    <w:p w14:paraId="2F293C73" w14:textId="77777777" w:rsidR="004349BE" w:rsidRPr="008E041F" w:rsidRDefault="00000000">
      <w:pPr>
        <w:spacing w:before="200" w:after="40" w:line="360" w:lineRule="auto"/>
        <w:jc w:val="center"/>
        <w:rPr>
          <w:lang w:val="en-US"/>
        </w:rPr>
      </w:pPr>
      <w:r w:rsidRPr="008E041F">
        <w:rPr>
          <w:b/>
          <w:bCs/>
          <w:color w:val="000000"/>
          <w:lang w:val="en-US"/>
        </w:rPr>
        <w:t>Table 1</w:t>
      </w:r>
    </w:p>
    <w:p w14:paraId="5C00D16E" w14:textId="77777777" w:rsidR="004349BE" w:rsidRPr="008E041F" w:rsidRDefault="00000000">
      <w:pPr>
        <w:spacing w:after="80" w:line="360" w:lineRule="auto"/>
        <w:jc w:val="center"/>
        <w:rPr>
          <w:lang w:val="en-US"/>
        </w:rPr>
      </w:pPr>
      <w:r w:rsidRPr="008E041F">
        <w:rPr>
          <w:color w:val="000000"/>
          <w:lang w:val="en-US"/>
        </w:rPr>
        <w:t>Descriptive Statistics: Mean Satisfaction by Domain and Risk Stratum</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1600"/>
        <w:gridCol w:w="1600"/>
        <w:gridCol w:w="1600"/>
        <w:gridCol w:w="1760"/>
      </w:tblGrid>
      <w:tr w:rsidR="004349BE" w14:paraId="736889F9"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266F5802" w14:textId="77777777" w:rsidR="004349BE" w:rsidRDefault="00000000">
            <w:r>
              <w:rPr>
                <w:b/>
                <w:bCs/>
                <w:sz w:val="20"/>
                <w:szCs w:val="20"/>
              </w:rPr>
              <w:t>Domain</w:t>
            </w:r>
          </w:p>
        </w:tc>
        <w:tc>
          <w:tcPr>
            <w:tcW w:w="16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188FFF8C" w14:textId="77777777" w:rsidR="004349BE" w:rsidRDefault="00000000">
            <w:pPr>
              <w:jc w:val="center"/>
            </w:pPr>
            <w:r>
              <w:rPr>
                <w:b/>
                <w:bCs/>
                <w:sz w:val="20"/>
                <w:szCs w:val="20"/>
              </w:rPr>
              <w:t>Risk Stratum</w:t>
            </w:r>
          </w:p>
        </w:tc>
        <w:tc>
          <w:tcPr>
            <w:tcW w:w="16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674B67E3" w14:textId="77777777" w:rsidR="004349BE" w:rsidRDefault="00000000">
            <w:pPr>
              <w:jc w:val="center"/>
            </w:pPr>
            <w:r>
              <w:rPr>
                <w:b/>
                <w:bCs/>
                <w:sz w:val="20"/>
                <w:szCs w:val="20"/>
              </w:rPr>
              <w:t>n</w:t>
            </w:r>
          </w:p>
        </w:tc>
        <w:tc>
          <w:tcPr>
            <w:tcW w:w="16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52DD5AFC" w14:textId="77777777" w:rsidR="004349BE" w:rsidRDefault="00000000">
            <w:pPr>
              <w:jc w:val="center"/>
            </w:pPr>
            <w:r>
              <w:rPr>
                <w:b/>
                <w:bCs/>
                <w:sz w:val="20"/>
                <w:szCs w:val="20"/>
              </w:rPr>
              <w:t>Mean</w:t>
            </w:r>
          </w:p>
        </w:tc>
        <w:tc>
          <w:tcPr>
            <w:tcW w:w="16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10F8687D" w14:textId="77777777" w:rsidR="004349BE" w:rsidRDefault="00000000">
            <w:pPr>
              <w:jc w:val="center"/>
            </w:pPr>
            <w:r>
              <w:rPr>
                <w:b/>
                <w:bCs/>
                <w:sz w:val="20"/>
                <w:szCs w:val="20"/>
              </w:rPr>
              <w:t>SD</w:t>
            </w:r>
          </w:p>
        </w:tc>
        <w:tc>
          <w:tcPr>
            <w:tcW w:w="176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24CD4F51" w14:textId="77777777" w:rsidR="004349BE" w:rsidRDefault="00000000">
            <w:pPr>
              <w:jc w:val="center"/>
            </w:pPr>
            <w:r>
              <w:rPr>
                <w:b/>
                <w:bCs/>
                <w:sz w:val="20"/>
                <w:szCs w:val="20"/>
              </w:rPr>
              <w:t>Median</w:t>
            </w:r>
          </w:p>
        </w:tc>
      </w:tr>
      <w:tr w:rsidR="004349BE" w14:paraId="20A05698"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C821477" w14:textId="77777777" w:rsidR="004349BE" w:rsidRDefault="00000000">
            <w:r>
              <w:rPr>
                <w:sz w:val="20"/>
                <w:szCs w:val="20"/>
              </w:rPr>
              <w:t>Healthcare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557C835" w14:textId="77777777" w:rsidR="004349BE" w:rsidRDefault="00000000">
            <w:pPr>
              <w:jc w:val="center"/>
            </w:pPr>
            <w:r>
              <w:rPr>
                <w:sz w:val="20"/>
                <w:szCs w:val="20"/>
              </w:rPr>
              <w:t>High</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3A8952F" w14:textId="77777777" w:rsidR="004349BE" w:rsidRDefault="00000000">
            <w:pPr>
              <w:jc w:val="center"/>
            </w:pPr>
            <w:r>
              <w:rPr>
                <w:sz w:val="20"/>
                <w:szCs w:val="20"/>
              </w:rPr>
              <w:t>220</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7016B3" w14:textId="77777777" w:rsidR="004349BE" w:rsidRDefault="00000000">
            <w:pPr>
              <w:jc w:val="center"/>
            </w:pPr>
            <w:r>
              <w:rPr>
                <w:sz w:val="20"/>
                <w:szCs w:val="20"/>
              </w:rPr>
              <w:t>2.15</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2396B6" w14:textId="77777777" w:rsidR="004349BE" w:rsidRDefault="00000000">
            <w:pPr>
              <w:jc w:val="center"/>
            </w:pPr>
            <w:r>
              <w:rPr>
                <w:sz w:val="20"/>
                <w:szCs w:val="20"/>
              </w:rPr>
              <w:t>1.17</w:t>
            </w:r>
          </w:p>
        </w:tc>
        <w:tc>
          <w:tcPr>
            <w:tcW w:w="1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8599B1B" w14:textId="77777777" w:rsidR="004349BE" w:rsidRDefault="00000000">
            <w:pPr>
              <w:jc w:val="center"/>
            </w:pPr>
            <w:r>
              <w:rPr>
                <w:sz w:val="20"/>
                <w:szCs w:val="20"/>
              </w:rPr>
              <w:t>2</w:t>
            </w:r>
          </w:p>
        </w:tc>
      </w:tr>
      <w:tr w:rsidR="004349BE" w14:paraId="3310B731"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26BB64" w14:textId="77777777" w:rsidR="004349BE" w:rsidRDefault="00000000">
            <w:r>
              <w:rPr>
                <w:sz w:val="20"/>
                <w:szCs w:val="20"/>
              </w:rPr>
              <w:t>Finance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EFD1AE" w14:textId="77777777" w:rsidR="004349BE" w:rsidRDefault="00000000">
            <w:pPr>
              <w:jc w:val="center"/>
            </w:pPr>
            <w:r>
              <w:rPr>
                <w:sz w:val="20"/>
                <w:szCs w:val="20"/>
              </w:rPr>
              <w:t>High</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4BDEB3" w14:textId="77777777" w:rsidR="004349BE" w:rsidRDefault="00000000">
            <w:pPr>
              <w:jc w:val="center"/>
            </w:pPr>
            <w:r>
              <w:rPr>
                <w:sz w:val="20"/>
                <w:szCs w:val="20"/>
              </w:rPr>
              <w:t>220</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AAB2E60" w14:textId="77777777" w:rsidR="004349BE" w:rsidRDefault="00000000">
            <w:pPr>
              <w:jc w:val="center"/>
            </w:pPr>
            <w:r>
              <w:rPr>
                <w:sz w:val="20"/>
                <w:szCs w:val="20"/>
              </w:rPr>
              <w:t>2.53</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1EFF4D" w14:textId="77777777" w:rsidR="004349BE" w:rsidRDefault="00000000">
            <w:pPr>
              <w:jc w:val="center"/>
            </w:pPr>
            <w:r>
              <w:rPr>
                <w:sz w:val="20"/>
                <w:szCs w:val="20"/>
              </w:rPr>
              <w:t>1.17</w:t>
            </w:r>
          </w:p>
        </w:tc>
        <w:tc>
          <w:tcPr>
            <w:tcW w:w="1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35126C" w14:textId="77777777" w:rsidR="004349BE" w:rsidRDefault="00000000">
            <w:pPr>
              <w:jc w:val="center"/>
            </w:pPr>
            <w:r>
              <w:rPr>
                <w:sz w:val="20"/>
                <w:szCs w:val="20"/>
              </w:rPr>
              <w:t>3</w:t>
            </w:r>
          </w:p>
        </w:tc>
      </w:tr>
      <w:tr w:rsidR="004349BE" w14:paraId="0AC7700F"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3509351" w14:textId="77777777" w:rsidR="004349BE" w:rsidRDefault="00000000">
            <w:r>
              <w:rPr>
                <w:sz w:val="20"/>
                <w:szCs w:val="20"/>
              </w:rPr>
              <w:t>Hiring</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304CF6" w14:textId="77777777" w:rsidR="004349BE" w:rsidRDefault="00000000">
            <w:pPr>
              <w:jc w:val="center"/>
            </w:pPr>
            <w:r>
              <w:rPr>
                <w:sz w:val="20"/>
                <w:szCs w:val="20"/>
              </w:rPr>
              <w:t>High</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055E99" w14:textId="77777777" w:rsidR="004349BE" w:rsidRDefault="00000000">
            <w:pPr>
              <w:jc w:val="center"/>
            </w:pPr>
            <w:r>
              <w:rPr>
                <w:sz w:val="20"/>
                <w:szCs w:val="20"/>
              </w:rPr>
              <w:t>220</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E0AD645" w14:textId="77777777" w:rsidR="004349BE" w:rsidRDefault="00000000">
            <w:pPr>
              <w:jc w:val="center"/>
            </w:pPr>
            <w:r>
              <w:rPr>
                <w:sz w:val="20"/>
                <w:szCs w:val="20"/>
              </w:rPr>
              <w:t>3.00</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CAE1DE" w14:textId="77777777" w:rsidR="004349BE" w:rsidRDefault="00000000">
            <w:pPr>
              <w:jc w:val="center"/>
            </w:pPr>
            <w:r>
              <w:rPr>
                <w:sz w:val="20"/>
                <w:szCs w:val="20"/>
              </w:rPr>
              <w:t>1.31</w:t>
            </w:r>
          </w:p>
        </w:tc>
        <w:tc>
          <w:tcPr>
            <w:tcW w:w="1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47E275" w14:textId="77777777" w:rsidR="004349BE" w:rsidRDefault="00000000">
            <w:pPr>
              <w:jc w:val="center"/>
            </w:pPr>
            <w:r>
              <w:rPr>
                <w:sz w:val="20"/>
                <w:szCs w:val="20"/>
              </w:rPr>
              <w:t>3</w:t>
            </w:r>
          </w:p>
        </w:tc>
      </w:tr>
      <w:tr w:rsidR="004349BE" w14:paraId="79A1C13C"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22A2DA" w14:textId="77777777" w:rsidR="004349BE" w:rsidRDefault="00000000">
            <w:r>
              <w:rPr>
                <w:sz w:val="20"/>
                <w:szCs w:val="20"/>
              </w:rPr>
              <w:t>Education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BCE4FE5" w14:textId="77777777" w:rsidR="004349BE" w:rsidRDefault="00000000">
            <w:pPr>
              <w:jc w:val="center"/>
            </w:pPr>
            <w:r>
              <w:rPr>
                <w:sz w:val="20"/>
                <w:szCs w:val="20"/>
              </w:rPr>
              <w:t>Low</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DC0810" w14:textId="77777777" w:rsidR="004349BE" w:rsidRDefault="00000000">
            <w:pPr>
              <w:jc w:val="center"/>
            </w:pPr>
            <w:r>
              <w:rPr>
                <w:sz w:val="20"/>
                <w:szCs w:val="20"/>
              </w:rPr>
              <w:t>220</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82E4206" w14:textId="77777777" w:rsidR="004349BE" w:rsidRDefault="00000000">
            <w:pPr>
              <w:jc w:val="center"/>
            </w:pPr>
            <w:r>
              <w:rPr>
                <w:sz w:val="20"/>
                <w:szCs w:val="20"/>
              </w:rPr>
              <w:t>3.05</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A7D5D1" w14:textId="77777777" w:rsidR="004349BE" w:rsidRDefault="00000000">
            <w:pPr>
              <w:jc w:val="center"/>
            </w:pPr>
            <w:r>
              <w:rPr>
                <w:sz w:val="20"/>
                <w:szCs w:val="20"/>
              </w:rPr>
              <w:t>1.25</w:t>
            </w:r>
          </w:p>
        </w:tc>
        <w:tc>
          <w:tcPr>
            <w:tcW w:w="1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EC29382" w14:textId="77777777" w:rsidR="004349BE" w:rsidRDefault="00000000">
            <w:pPr>
              <w:jc w:val="center"/>
            </w:pPr>
            <w:r>
              <w:rPr>
                <w:sz w:val="20"/>
                <w:szCs w:val="20"/>
              </w:rPr>
              <w:t>3</w:t>
            </w:r>
          </w:p>
        </w:tc>
      </w:tr>
      <w:tr w:rsidR="004349BE" w14:paraId="025DB868"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7F00EC" w14:textId="77777777" w:rsidR="004349BE" w:rsidRDefault="00000000">
            <w:r>
              <w:rPr>
                <w:sz w:val="20"/>
                <w:szCs w:val="20"/>
              </w:rPr>
              <w:t>Service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534DC1" w14:textId="77777777" w:rsidR="004349BE" w:rsidRDefault="00000000">
            <w:pPr>
              <w:jc w:val="center"/>
            </w:pPr>
            <w:r>
              <w:rPr>
                <w:sz w:val="20"/>
                <w:szCs w:val="20"/>
              </w:rPr>
              <w:t>Low</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DAADCB" w14:textId="77777777" w:rsidR="004349BE" w:rsidRDefault="00000000">
            <w:pPr>
              <w:jc w:val="center"/>
            </w:pPr>
            <w:r>
              <w:rPr>
                <w:sz w:val="20"/>
                <w:szCs w:val="20"/>
              </w:rPr>
              <w:t>220</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A4A25ED" w14:textId="77777777" w:rsidR="004349BE" w:rsidRDefault="00000000">
            <w:pPr>
              <w:jc w:val="center"/>
            </w:pPr>
            <w:r>
              <w:rPr>
                <w:sz w:val="20"/>
                <w:szCs w:val="20"/>
              </w:rPr>
              <w:t>3.07</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99DE57D" w14:textId="77777777" w:rsidR="004349BE" w:rsidRDefault="00000000">
            <w:pPr>
              <w:jc w:val="center"/>
            </w:pPr>
            <w:r>
              <w:rPr>
                <w:sz w:val="20"/>
                <w:szCs w:val="20"/>
              </w:rPr>
              <w:t>1.17</w:t>
            </w:r>
          </w:p>
        </w:tc>
        <w:tc>
          <w:tcPr>
            <w:tcW w:w="1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979D7EE" w14:textId="77777777" w:rsidR="004349BE" w:rsidRDefault="00000000">
            <w:pPr>
              <w:jc w:val="center"/>
            </w:pPr>
            <w:r>
              <w:rPr>
                <w:sz w:val="20"/>
                <w:szCs w:val="20"/>
              </w:rPr>
              <w:t>3</w:t>
            </w:r>
          </w:p>
        </w:tc>
      </w:tr>
      <w:tr w:rsidR="004349BE" w14:paraId="1E4531A7"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60781352" w14:textId="77777777" w:rsidR="004349BE" w:rsidRDefault="00000000">
            <w:r>
              <w:rPr>
                <w:b/>
                <w:bCs/>
                <w:sz w:val="20"/>
                <w:szCs w:val="20"/>
              </w:rPr>
              <w:t>High-Risk Pool</w:t>
            </w:r>
          </w:p>
        </w:tc>
        <w:tc>
          <w:tcPr>
            <w:tcW w:w="16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798A0AB4" w14:textId="77777777" w:rsidR="004349BE" w:rsidRDefault="00000000">
            <w:pPr>
              <w:jc w:val="center"/>
            </w:pPr>
            <w:r>
              <w:rPr>
                <w:b/>
                <w:bCs/>
                <w:sz w:val="20"/>
                <w:szCs w:val="20"/>
              </w:rPr>
              <w:t>High</w:t>
            </w:r>
          </w:p>
        </w:tc>
        <w:tc>
          <w:tcPr>
            <w:tcW w:w="16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3FC98B09" w14:textId="77777777" w:rsidR="004349BE" w:rsidRDefault="00000000">
            <w:pPr>
              <w:jc w:val="center"/>
            </w:pPr>
            <w:r>
              <w:rPr>
                <w:b/>
                <w:bCs/>
                <w:sz w:val="20"/>
                <w:szCs w:val="20"/>
              </w:rPr>
              <w:t>660</w:t>
            </w:r>
          </w:p>
        </w:tc>
        <w:tc>
          <w:tcPr>
            <w:tcW w:w="16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31E7A49F" w14:textId="77777777" w:rsidR="004349BE" w:rsidRDefault="00000000">
            <w:pPr>
              <w:jc w:val="center"/>
            </w:pPr>
            <w:r>
              <w:rPr>
                <w:b/>
                <w:bCs/>
                <w:sz w:val="20"/>
                <w:szCs w:val="20"/>
              </w:rPr>
              <w:t>2.56</w:t>
            </w:r>
          </w:p>
        </w:tc>
        <w:tc>
          <w:tcPr>
            <w:tcW w:w="16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1EA34520" w14:textId="77777777" w:rsidR="004349BE" w:rsidRDefault="00000000">
            <w:pPr>
              <w:jc w:val="center"/>
            </w:pPr>
            <w:r>
              <w:rPr>
                <w:b/>
                <w:bCs/>
                <w:sz w:val="20"/>
                <w:szCs w:val="20"/>
              </w:rPr>
              <w:t>1.26</w:t>
            </w:r>
          </w:p>
        </w:tc>
        <w:tc>
          <w:tcPr>
            <w:tcW w:w="176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789F9C89" w14:textId="77777777" w:rsidR="004349BE" w:rsidRDefault="00000000">
            <w:pPr>
              <w:jc w:val="center"/>
            </w:pPr>
            <w:r>
              <w:rPr>
                <w:b/>
                <w:bCs/>
                <w:sz w:val="20"/>
                <w:szCs w:val="20"/>
              </w:rPr>
              <w:t>—</w:t>
            </w:r>
          </w:p>
        </w:tc>
      </w:tr>
      <w:tr w:rsidR="004349BE" w14:paraId="7A8DA77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5F8E8D23" w14:textId="77777777" w:rsidR="004349BE" w:rsidRDefault="00000000">
            <w:r>
              <w:rPr>
                <w:b/>
                <w:bCs/>
                <w:sz w:val="20"/>
                <w:szCs w:val="20"/>
              </w:rPr>
              <w:t>Low-Risk Pool</w:t>
            </w:r>
          </w:p>
        </w:tc>
        <w:tc>
          <w:tcPr>
            <w:tcW w:w="16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7AC95DC4" w14:textId="77777777" w:rsidR="004349BE" w:rsidRDefault="00000000">
            <w:pPr>
              <w:jc w:val="center"/>
            </w:pPr>
            <w:r>
              <w:rPr>
                <w:b/>
                <w:bCs/>
                <w:sz w:val="20"/>
                <w:szCs w:val="20"/>
              </w:rPr>
              <w:t>Low</w:t>
            </w:r>
          </w:p>
        </w:tc>
        <w:tc>
          <w:tcPr>
            <w:tcW w:w="16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1A1F112E" w14:textId="77777777" w:rsidR="004349BE" w:rsidRDefault="00000000">
            <w:pPr>
              <w:jc w:val="center"/>
            </w:pPr>
            <w:r>
              <w:rPr>
                <w:b/>
                <w:bCs/>
                <w:sz w:val="20"/>
                <w:szCs w:val="20"/>
              </w:rPr>
              <w:t>440</w:t>
            </w:r>
          </w:p>
        </w:tc>
        <w:tc>
          <w:tcPr>
            <w:tcW w:w="16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34E2D79F" w14:textId="77777777" w:rsidR="004349BE" w:rsidRDefault="00000000">
            <w:pPr>
              <w:jc w:val="center"/>
            </w:pPr>
            <w:r>
              <w:rPr>
                <w:b/>
                <w:bCs/>
                <w:sz w:val="20"/>
                <w:szCs w:val="20"/>
              </w:rPr>
              <w:t>3.06</w:t>
            </w:r>
          </w:p>
        </w:tc>
        <w:tc>
          <w:tcPr>
            <w:tcW w:w="16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7D76B44B" w14:textId="77777777" w:rsidR="004349BE" w:rsidRDefault="00000000">
            <w:pPr>
              <w:jc w:val="center"/>
            </w:pPr>
            <w:r>
              <w:rPr>
                <w:b/>
                <w:bCs/>
                <w:sz w:val="20"/>
                <w:szCs w:val="20"/>
              </w:rPr>
              <w:t>1.21</w:t>
            </w:r>
          </w:p>
        </w:tc>
        <w:tc>
          <w:tcPr>
            <w:tcW w:w="176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4DEF90AA" w14:textId="77777777" w:rsidR="004349BE" w:rsidRDefault="00000000">
            <w:pPr>
              <w:jc w:val="center"/>
            </w:pPr>
            <w:r>
              <w:rPr>
                <w:b/>
                <w:bCs/>
                <w:sz w:val="20"/>
                <w:szCs w:val="20"/>
              </w:rPr>
              <w:t>—</w:t>
            </w:r>
          </w:p>
        </w:tc>
      </w:tr>
    </w:tbl>
    <w:p w14:paraId="275F6F88" w14:textId="77777777" w:rsidR="004349BE" w:rsidRPr="008E041F" w:rsidRDefault="00000000">
      <w:pPr>
        <w:spacing w:after="200" w:line="360" w:lineRule="auto"/>
        <w:jc w:val="both"/>
        <w:rPr>
          <w:lang w:val="en-US"/>
        </w:rPr>
      </w:pPr>
      <w:r w:rsidRPr="008E041F">
        <w:rPr>
          <w:color w:val="000000"/>
          <w:sz w:val="20"/>
          <w:szCs w:val="20"/>
          <w:lang w:val="en-US"/>
        </w:rPr>
        <w:t>Note. Satisfaction measured on a 5-point ordinal scale (1 = very dissatisfied, 5 = very satisfied). n = 220 per domain; pooled observations = 1,100.</w:t>
      </w:r>
    </w:p>
    <w:p w14:paraId="13467778" w14:textId="77777777" w:rsidR="004349BE" w:rsidRPr="008E041F" w:rsidRDefault="00000000">
      <w:pPr>
        <w:pStyle w:val="Heading2"/>
        <w:rPr>
          <w:lang w:val="en-US"/>
        </w:rPr>
      </w:pPr>
      <w:r w:rsidRPr="008E041F">
        <w:rPr>
          <w:lang w:val="en-US"/>
        </w:rPr>
        <w:t>5.2 Non-Parametric Tests: RQ1, H1a, and H1b</w:t>
      </w:r>
    </w:p>
    <w:p w14:paraId="1161FFE0" w14:textId="77777777" w:rsidR="004349BE" w:rsidRPr="008E041F" w:rsidRDefault="00000000">
      <w:pPr>
        <w:spacing w:after="160" w:line="360" w:lineRule="auto"/>
        <w:jc w:val="both"/>
        <w:rPr>
          <w:lang w:val="en-US"/>
        </w:rPr>
      </w:pPr>
      <w:r w:rsidRPr="008E041F">
        <w:rPr>
          <w:color w:val="000000"/>
          <w:lang w:val="en-US"/>
        </w:rPr>
        <w:t>A Kruskal-Wallis test on satisfaction pooled across domains indicated a highly significant difference across the five decision domains, H(4) = 91.53, p &lt; .001. Bonferroni-corrected pairwise Wilcoxon tests (Table 2) reveal that healthcare differs significantly from all other domains (all p &lt; .005), and finance differs significantly from all except healthcare at the Bonferroni threshold. By contrast, hiring, education, and service are statistically indistinguishable from each other (all pairwise p = 1.000). A Mann-Whitney U test comparing the aggregated high-risk stratum (Healthcare + Finance + Hiring) against the low-risk stratum (Education + Service) yielded W = 176,851, p &lt; .001, confirming that high-risk domain satisfaction is systematically lower than low-risk domain satisfaction.</w:t>
      </w:r>
    </w:p>
    <w:p w14:paraId="77A20093" w14:textId="77777777" w:rsidR="004349BE" w:rsidRPr="008E041F" w:rsidRDefault="00000000">
      <w:pPr>
        <w:spacing w:before="200" w:after="40" w:line="360" w:lineRule="auto"/>
        <w:jc w:val="center"/>
        <w:rPr>
          <w:lang w:val="en-US"/>
        </w:rPr>
      </w:pPr>
      <w:r w:rsidRPr="008E041F">
        <w:rPr>
          <w:b/>
          <w:bCs/>
          <w:color w:val="000000"/>
          <w:lang w:val="en-US"/>
        </w:rPr>
        <w:t>Table 2</w:t>
      </w:r>
    </w:p>
    <w:p w14:paraId="1CFCFD31" w14:textId="77777777" w:rsidR="004349BE" w:rsidRPr="008E041F" w:rsidRDefault="00000000">
      <w:pPr>
        <w:spacing w:after="80" w:line="360" w:lineRule="auto"/>
        <w:jc w:val="center"/>
        <w:rPr>
          <w:lang w:val="en-US"/>
        </w:rPr>
      </w:pPr>
      <w:r w:rsidRPr="008E041F">
        <w:rPr>
          <w:color w:val="000000"/>
          <w:lang w:val="en-US"/>
        </w:rPr>
        <w:t>Bonferroni-Corrected Pairwise Wilcoxon Test p-Values Across Domains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1700"/>
        <w:gridCol w:w="1700"/>
        <w:gridCol w:w="1700"/>
      </w:tblGrid>
      <w:tr w:rsidR="004349BE" w14:paraId="39F960EA"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308A08F5" w14:textId="77777777" w:rsidR="004349BE" w:rsidRDefault="00000000">
            <w:r>
              <w:rPr>
                <w:b/>
                <w:bCs/>
                <w:sz w:val="20"/>
                <w:szCs w:val="20"/>
              </w:rPr>
              <w:t>Domain</w:t>
            </w:r>
          </w:p>
        </w:tc>
        <w:tc>
          <w:tcPr>
            <w:tcW w:w="17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3A8675C6" w14:textId="77777777" w:rsidR="004349BE" w:rsidRDefault="00000000">
            <w:pPr>
              <w:jc w:val="center"/>
            </w:pPr>
            <w:r>
              <w:rPr>
                <w:b/>
                <w:bCs/>
                <w:sz w:val="20"/>
                <w:szCs w:val="20"/>
              </w:rPr>
              <w:t>Healthcare</w:t>
            </w:r>
          </w:p>
        </w:tc>
        <w:tc>
          <w:tcPr>
            <w:tcW w:w="17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5360ED71" w14:textId="77777777" w:rsidR="004349BE" w:rsidRDefault="00000000">
            <w:pPr>
              <w:jc w:val="center"/>
            </w:pPr>
            <w:r>
              <w:rPr>
                <w:b/>
                <w:bCs/>
                <w:sz w:val="20"/>
                <w:szCs w:val="20"/>
              </w:rPr>
              <w:t>Finance</w:t>
            </w:r>
          </w:p>
        </w:tc>
        <w:tc>
          <w:tcPr>
            <w:tcW w:w="17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4881F0F3" w14:textId="77777777" w:rsidR="004349BE" w:rsidRDefault="00000000">
            <w:pPr>
              <w:jc w:val="center"/>
            </w:pPr>
            <w:r>
              <w:rPr>
                <w:b/>
                <w:bCs/>
                <w:sz w:val="20"/>
                <w:szCs w:val="20"/>
              </w:rPr>
              <w:t>Hiring</w:t>
            </w:r>
          </w:p>
        </w:tc>
        <w:tc>
          <w:tcPr>
            <w:tcW w:w="17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3C057F82" w14:textId="77777777" w:rsidR="004349BE" w:rsidRDefault="00000000">
            <w:pPr>
              <w:jc w:val="center"/>
            </w:pPr>
            <w:r>
              <w:rPr>
                <w:b/>
                <w:bCs/>
                <w:sz w:val="20"/>
                <w:szCs w:val="20"/>
              </w:rPr>
              <w:t>Education</w:t>
            </w:r>
          </w:p>
        </w:tc>
      </w:tr>
      <w:tr w:rsidR="004349BE" w14:paraId="6386A24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07BDD0" w14:textId="77777777" w:rsidR="004349BE" w:rsidRDefault="00000000">
            <w:r>
              <w:rPr>
                <w:sz w:val="20"/>
                <w:szCs w:val="20"/>
              </w:rPr>
              <w:t>Finance</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7098F01" w14:textId="77777777" w:rsidR="004349BE" w:rsidRDefault="00000000">
            <w:pPr>
              <w:jc w:val="center"/>
            </w:pPr>
            <w:r>
              <w:rPr>
                <w:sz w:val="20"/>
                <w:szCs w:val="20"/>
              </w:rPr>
              <w:t>.005**</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C00D48" w14:textId="77777777" w:rsidR="004349BE" w:rsidRDefault="00000000">
            <w:pPr>
              <w:jc w:val="center"/>
            </w:pPr>
            <w:r>
              <w:rPr>
                <w:sz w:val="20"/>
                <w:szCs w:val="20"/>
              </w:rPr>
              <w:t>—</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6CA368E" w14:textId="77777777" w:rsidR="004349BE" w:rsidRDefault="00000000">
            <w:pPr>
              <w:jc w:val="center"/>
            </w:pPr>
            <w:r>
              <w:rPr>
                <w:sz w:val="20"/>
                <w:szCs w:val="20"/>
              </w:rPr>
              <w:t>—</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9BD6A7" w14:textId="77777777" w:rsidR="004349BE" w:rsidRDefault="00000000">
            <w:pPr>
              <w:jc w:val="center"/>
            </w:pPr>
            <w:r>
              <w:rPr>
                <w:sz w:val="20"/>
                <w:szCs w:val="20"/>
              </w:rPr>
              <w:t>—</w:t>
            </w:r>
          </w:p>
        </w:tc>
      </w:tr>
      <w:tr w:rsidR="004349BE" w14:paraId="4059AAAA"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F0B6C6F" w14:textId="77777777" w:rsidR="004349BE" w:rsidRDefault="00000000">
            <w:r>
              <w:rPr>
                <w:sz w:val="20"/>
                <w:szCs w:val="20"/>
              </w:rPr>
              <w:t>Hiring</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44BA97A" w14:textId="77777777" w:rsidR="004349BE" w:rsidRDefault="00000000">
            <w:pPr>
              <w:jc w:val="center"/>
            </w:pPr>
            <w:r>
              <w:rPr>
                <w:sz w:val="20"/>
                <w:szCs w:val="20"/>
              </w:rPr>
              <w:t>&lt; .001***</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5B18E47" w14:textId="77777777" w:rsidR="004349BE" w:rsidRDefault="00000000">
            <w:pPr>
              <w:jc w:val="center"/>
            </w:pPr>
            <w:r>
              <w:rPr>
                <w:sz w:val="20"/>
                <w:szCs w:val="20"/>
              </w:rPr>
              <w:t>&lt; .001***</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AC1548" w14:textId="77777777" w:rsidR="004349BE" w:rsidRDefault="00000000">
            <w:pPr>
              <w:jc w:val="center"/>
            </w:pPr>
            <w:r>
              <w:rPr>
                <w:sz w:val="20"/>
                <w:szCs w:val="20"/>
              </w:rPr>
              <w:t>—</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FB93CAE" w14:textId="77777777" w:rsidR="004349BE" w:rsidRDefault="00000000">
            <w:pPr>
              <w:jc w:val="center"/>
            </w:pPr>
            <w:r>
              <w:rPr>
                <w:sz w:val="20"/>
                <w:szCs w:val="20"/>
              </w:rPr>
              <w:t>—</w:t>
            </w:r>
          </w:p>
        </w:tc>
      </w:tr>
      <w:tr w:rsidR="004349BE" w14:paraId="0B218CDD"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F5123A" w14:textId="77777777" w:rsidR="004349BE" w:rsidRDefault="00000000">
            <w:r>
              <w:rPr>
                <w:sz w:val="20"/>
                <w:szCs w:val="20"/>
              </w:rPr>
              <w:t>Education</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6C90613" w14:textId="77777777" w:rsidR="004349BE" w:rsidRDefault="00000000">
            <w:pPr>
              <w:jc w:val="center"/>
            </w:pPr>
            <w:r>
              <w:rPr>
                <w:sz w:val="20"/>
                <w:szCs w:val="20"/>
              </w:rPr>
              <w:t>&lt; .001***</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8FAD9EC" w14:textId="77777777" w:rsidR="004349BE" w:rsidRDefault="00000000">
            <w:pPr>
              <w:jc w:val="center"/>
            </w:pPr>
            <w:r>
              <w:rPr>
                <w:sz w:val="20"/>
                <w:szCs w:val="20"/>
              </w:rPr>
              <w:t>&lt; .001***</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871677" w14:textId="77777777" w:rsidR="004349BE" w:rsidRDefault="00000000">
            <w:pPr>
              <w:jc w:val="center"/>
            </w:pPr>
            <w:r>
              <w:rPr>
                <w:sz w:val="20"/>
                <w:szCs w:val="20"/>
              </w:rPr>
              <w:t>1.000</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B75A401" w14:textId="77777777" w:rsidR="004349BE" w:rsidRDefault="00000000">
            <w:pPr>
              <w:jc w:val="center"/>
            </w:pPr>
            <w:r>
              <w:rPr>
                <w:sz w:val="20"/>
                <w:szCs w:val="20"/>
              </w:rPr>
              <w:t>—</w:t>
            </w:r>
          </w:p>
        </w:tc>
      </w:tr>
      <w:tr w:rsidR="004349BE" w14:paraId="5B97322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125AD3D" w14:textId="77777777" w:rsidR="004349BE" w:rsidRDefault="00000000">
            <w:r>
              <w:rPr>
                <w:sz w:val="20"/>
                <w:szCs w:val="20"/>
              </w:rPr>
              <w:lastRenderedPageBreak/>
              <w:t>Service</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73C46B" w14:textId="77777777" w:rsidR="004349BE" w:rsidRDefault="00000000">
            <w:pPr>
              <w:jc w:val="center"/>
            </w:pPr>
            <w:r>
              <w:rPr>
                <w:sz w:val="20"/>
                <w:szCs w:val="20"/>
              </w:rPr>
              <w:t>&lt; .001***</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430CBF" w14:textId="77777777" w:rsidR="004349BE" w:rsidRDefault="00000000">
            <w:pPr>
              <w:jc w:val="center"/>
            </w:pPr>
            <w:r>
              <w:rPr>
                <w:sz w:val="20"/>
                <w:szCs w:val="20"/>
              </w:rPr>
              <w:t>&lt; .001***</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4CC6FE" w14:textId="77777777" w:rsidR="004349BE" w:rsidRDefault="00000000">
            <w:pPr>
              <w:jc w:val="center"/>
            </w:pPr>
            <w:r>
              <w:rPr>
                <w:sz w:val="20"/>
                <w:szCs w:val="20"/>
              </w:rPr>
              <w:t>1.000</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C7ABC51" w14:textId="77777777" w:rsidR="004349BE" w:rsidRDefault="00000000">
            <w:pPr>
              <w:jc w:val="center"/>
            </w:pPr>
            <w:r>
              <w:rPr>
                <w:sz w:val="20"/>
                <w:szCs w:val="20"/>
              </w:rPr>
              <w:t>1.000</w:t>
            </w:r>
          </w:p>
        </w:tc>
      </w:tr>
    </w:tbl>
    <w:p w14:paraId="526D2F35" w14:textId="77777777" w:rsidR="004349BE" w:rsidRPr="008E041F" w:rsidRDefault="00000000">
      <w:pPr>
        <w:spacing w:after="200" w:line="360" w:lineRule="auto"/>
        <w:jc w:val="both"/>
        <w:rPr>
          <w:lang w:val="en-US"/>
        </w:rPr>
      </w:pPr>
      <w:r w:rsidRPr="008E041F">
        <w:rPr>
          <w:color w:val="000000"/>
          <w:sz w:val="20"/>
          <w:szCs w:val="20"/>
          <w:lang w:val="en-US"/>
        </w:rPr>
        <w:t>Note. ** p &lt; .01; *** p &lt; .001. Bonferroni adjustment applied. Mann-Whitney U (High-Risk vs. Low-Risk): W = 176,851, p &lt; .001.</w:t>
      </w:r>
    </w:p>
    <w:p w14:paraId="41B8E0F1" w14:textId="77777777" w:rsidR="004349BE" w:rsidRPr="008E041F" w:rsidRDefault="00000000">
      <w:pPr>
        <w:pStyle w:val="Heading2"/>
        <w:rPr>
          <w:lang w:val="en-US"/>
        </w:rPr>
      </w:pPr>
      <w:r w:rsidRPr="008E041F">
        <w:rPr>
          <w:lang w:val="en-US"/>
        </w:rPr>
        <w:t>5.3 Domain-Specific Ordinal Models: RQ2, H2a, H2b</w:t>
      </w:r>
    </w:p>
    <w:p w14:paraId="6C9A4B79" w14:textId="77777777" w:rsidR="004349BE" w:rsidRPr="008E041F" w:rsidRDefault="00000000">
      <w:pPr>
        <w:spacing w:after="160" w:line="360" w:lineRule="auto"/>
        <w:jc w:val="both"/>
        <w:rPr>
          <w:lang w:val="en-US"/>
        </w:rPr>
      </w:pPr>
      <w:r w:rsidRPr="008E041F">
        <w:rPr>
          <w:color w:val="000000"/>
          <w:lang w:val="en-US"/>
        </w:rPr>
        <w:t>Table 3 presents the five domain-specific proportional-odds models (Models 1–5), each predicting domain satisfaction from age and education score. In no individual model do either age or education reach conventional statistical significance (all p &gt; .10), though directional patterns are consistent with predictions in some domains. In the finance domain, age approaches significance (</w:t>
      </w:r>
      <w:r>
        <w:rPr>
          <w:color w:val="000000"/>
        </w:rPr>
        <w:t>β</w:t>
      </w:r>
      <w:r w:rsidRPr="008E041F">
        <w:rPr>
          <w:color w:val="000000"/>
          <w:lang w:val="en-US"/>
        </w:rPr>
        <w:t xml:space="preserve"> = 0.063, OR = 1.065, p = .109), and education is directionally negative across all five domains (ORs ranging from 0.781 to 0.917). Figure 7 (Forest Plot) presents the OR estimates and 95% CIs graphically, confirming that all CIs encompass OR = 1.00, consistent with the absence of statistically significant domain-specific effects for either predictor.</w:t>
      </w:r>
    </w:p>
    <w:p w14:paraId="764E5D8F" w14:textId="77777777" w:rsidR="004349BE" w:rsidRPr="008E041F" w:rsidRDefault="00000000">
      <w:pPr>
        <w:spacing w:before="200" w:after="40" w:line="360" w:lineRule="auto"/>
        <w:jc w:val="center"/>
        <w:rPr>
          <w:lang w:val="en-US"/>
        </w:rPr>
      </w:pPr>
      <w:r w:rsidRPr="008E041F">
        <w:rPr>
          <w:b/>
          <w:bCs/>
          <w:color w:val="000000"/>
          <w:lang w:val="en-US"/>
        </w:rPr>
        <w:t>Table 3</w:t>
      </w:r>
    </w:p>
    <w:p w14:paraId="376839DA" w14:textId="77777777" w:rsidR="004349BE" w:rsidRPr="008E041F" w:rsidRDefault="00000000">
      <w:pPr>
        <w:spacing w:after="80" w:line="360" w:lineRule="auto"/>
        <w:jc w:val="center"/>
        <w:rPr>
          <w:lang w:val="en-US"/>
        </w:rPr>
      </w:pPr>
      <w:r w:rsidRPr="008E041F">
        <w:rPr>
          <w:color w:val="000000"/>
          <w:lang w:val="en-US"/>
        </w:rPr>
        <w:t>Domain-Specific Proportional-Odds Ordinal Logistic Regression Models (Models 1–5)</w:t>
      </w:r>
    </w:p>
    <w:tbl>
      <w:tblPr>
        <w:tblW w:w="8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3"/>
        <w:gridCol w:w="1185"/>
        <w:gridCol w:w="786"/>
        <w:gridCol w:w="1060"/>
        <w:gridCol w:w="786"/>
        <w:gridCol w:w="1045"/>
        <w:gridCol w:w="786"/>
        <w:gridCol w:w="1119"/>
      </w:tblGrid>
      <w:tr w:rsidR="004349BE" w14:paraId="2AF311A2"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34802043" w14:textId="77777777" w:rsidR="004349BE" w:rsidRPr="008E041F" w:rsidRDefault="004349BE">
            <w:pPr>
              <w:jc w:val="center"/>
              <w:rPr>
                <w:lang w:val="en-US"/>
              </w:rPr>
            </w:pPr>
          </w:p>
        </w:tc>
        <w:tc>
          <w:tcPr>
            <w:tcW w:w="102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3262696E" w14:textId="77777777" w:rsidR="004349BE" w:rsidRDefault="00000000">
            <w:pPr>
              <w:jc w:val="center"/>
            </w:pPr>
            <w:r>
              <w:rPr>
                <w:b/>
                <w:bCs/>
                <w:sz w:val="20"/>
                <w:szCs w:val="20"/>
              </w:rPr>
              <w:t>M1: Healthcare (High)</w:t>
            </w:r>
          </w:p>
        </w:tc>
        <w:tc>
          <w:tcPr>
            <w:tcW w:w="8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0473788E" w14:textId="77777777" w:rsidR="004349BE" w:rsidRDefault="004349BE">
            <w:pPr>
              <w:jc w:val="center"/>
            </w:pPr>
          </w:p>
        </w:tc>
        <w:tc>
          <w:tcPr>
            <w:tcW w:w="108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5CE4A006" w14:textId="77777777" w:rsidR="004349BE" w:rsidRDefault="00000000">
            <w:pPr>
              <w:jc w:val="center"/>
            </w:pPr>
            <w:r>
              <w:rPr>
                <w:b/>
                <w:bCs/>
                <w:sz w:val="20"/>
                <w:szCs w:val="20"/>
              </w:rPr>
              <w:t>M2: Finance (High)</w:t>
            </w:r>
          </w:p>
        </w:tc>
        <w:tc>
          <w:tcPr>
            <w:tcW w:w="8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49DBE81C" w14:textId="77777777" w:rsidR="004349BE" w:rsidRDefault="004349BE">
            <w:pPr>
              <w:jc w:val="center"/>
            </w:pPr>
          </w:p>
        </w:tc>
        <w:tc>
          <w:tcPr>
            <w:tcW w:w="108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14646386" w14:textId="77777777" w:rsidR="004349BE" w:rsidRDefault="00000000">
            <w:pPr>
              <w:jc w:val="center"/>
            </w:pPr>
            <w:r>
              <w:rPr>
                <w:b/>
                <w:bCs/>
                <w:sz w:val="20"/>
                <w:szCs w:val="20"/>
              </w:rPr>
              <w:t>M3: Hiring (High)</w:t>
            </w:r>
          </w:p>
        </w:tc>
        <w:tc>
          <w:tcPr>
            <w:tcW w:w="8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6A4ACDFD" w14:textId="77777777" w:rsidR="004349BE" w:rsidRDefault="004349BE">
            <w:pPr>
              <w:jc w:val="center"/>
            </w:pPr>
          </w:p>
        </w:tc>
        <w:tc>
          <w:tcPr>
            <w:tcW w:w="108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52CD5999" w14:textId="77777777" w:rsidR="004349BE" w:rsidRDefault="00000000">
            <w:pPr>
              <w:jc w:val="center"/>
            </w:pPr>
            <w:r>
              <w:rPr>
                <w:b/>
                <w:bCs/>
                <w:sz w:val="20"/>
                <w:szCs w:val="20"/>
              </w:rPr>
              <w:t>M4: Education (Low)</w:t>
            </w:r>
          </w:p>
        </w:tc>
      </w:tr>
      <w:tr w:rsidR="004349BE" w14:paraId="69B450F3"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49F83F87" w14:textId="77777777" w:rsidR="004349BE" w:rsidRDefault="00000000">
            <w:r>
              <w:rPr>
                <w:b/>
                <w:bCs/>
                <w:sz w:val="20"/>
                <w:szCs w:val="20"/>
              </w:rPr>
              <w:t>Predictor</w:t>
            </w:r>
          </w:p>
        </w:tc>
        <w:tc>
          <w:tcPr>
            <w:tcW w:w="102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53AA096A" w14:textId="77777777" w:rsidR="004349BE" w:rsidRDefault="00000000">
            <w:pPr>
              <w:jc w:val="center"/>
            </w:pPr>
            <w:r>
              <w:rPr>
                <w:b/>
                <w:bCs/>
                <w:sz w:val="20"/>
                <w:szCs w:val="20"/>
              </w:rPr>
              <w:t>β</w:t>
            </w:r>
          </w:p>
        </w:tc>
        <w:tc>
          <w:tcPr>
            <w:tcW w:w="8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3D380C83" w14:textId="77777777" w:rsidR="004349BE" w:rsidRDefault="00000000">
            <w:pPr>
              <w:jc w:val="center"/>
            </w:pPr>
            <w:r>
              <w:rPr>
                <w:b/>
                <w:bCs/>
                <w:sz w:val="20"/>
                <w:szCs w:val="20"/>
              </w:rPr>
              <w:t>OR</w:t>
            </w:r>
          </w:p>
        </w:tc>
        <w:tc>
          <w:tcPr>
            <w:tcW w:w="108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2A44D1BC" w14:textId="77777777" w:rsidR="004349BE" w:rsidRDefault="00000000">
            <w:pPr>
              <w:jc w:val="center"/>
            </w:pPr>
            <w:r>
              <w:rPr>
                <w:b/>
                <w:bCs/>
                <w:sz w:val="20"/>
                <w:szCs w:val="20"/>
              </w:rPr>
              <w:t>β</w:t>
            </w:r>
          </w:p>
        </w:tc>
        <w:tc>
          <w:tcPr>
            <w:tcW w:w="8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2D2EF277" w14:textId="77777777" w:rsidR="004349BE" w:rsidRDefault="00000000">
            <w:pPr>
              <w:jc w:val="center"/>
            </w:pPr>
            <w:r>
              <w:rPr>
                <w:b/>
                <w:bCs/>
                <w:sz w:val="20"/>
                <w:szCs w:val="20"/>
              </w:rPr>
              <w:t>OR</w:t>
            </w:r>
          </w:p>
        </w:tc>
        <w:tc>
          <w:tcPr>
            <w:tcW w:w="108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7D18788C" w14:textId="77777777" w:rsidR="004349BE" w:rsidRDefault="00000000">
            <w:pPr>
              <w:jc w:val="center"/>
            </w:pPr>
            <w:r>
              <w:rPr>
                <w:b/>
                <w:bCs/>
                <w:sz w:val="20"/>
                <w:szCs w:val="20"/>
              </w:rPr>
              <w:t>β</w:t>
            </w:r>
          </w:p>
        </w:tc>
        <w:tc>
          <w:tcPr>
            <w:tcW w:w="8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2ED59157" w14:textId="77777777" w:rsidR="004349BE" w:rsidRDefault="00000000">
            <w:pPr>
              <w:jc w:val="center"/>
            </w:pPr>
            <w:r>
              <w:rPr>
                <w:b/>
                <w:bCs/>
                <w:sz w:val="20"/>
                <w:szCs w:val="20"/>
              </w:rPr>
              <w:t>OR</w:t>
            </w:r>
          </w:p>
        </w:tc>
        <w:tc>
          <w:tcPr>
            <w:tcW w:w="108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52358175" w14:textId="77777777" w:rsidR="004349BE" w:rsidRDefault="00000000">
            <w:pPr>
              <w:jc w:val="center"/>
            </w:pPr>
            <w:r>
              <w:rPr>
                <w:b/>
                <w:bCs/>
                <w:sz w:val="20"/>
                <w:szCs w:val="20"/>
              </w:rPr>
              <w:t>β</w:t>
            </w:r>
          </w:p>
        </w:tc>
      </w:tr>
      <w:tr w:rsidR="004349BE" w14:paraId="0E4D163D"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926640" w14:textId="77777777" w:rsidR="004349BE" w:rsidRDefault="00000000">
            <w:r>
              <w:rPr>
                <w:sz w:val="20"/>
                <w:szCs w:val="20"/>
              </w:rPr>
              <w:t>Age</w:t>
            </w:r>
          </w:p>
        </w:tc>
        <w:tc>
          <w:tcPr>
            <w:tcW w:w="1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697547" w14:textId="77777777" w:rsidR="004349BE" w:rsidRDefault="00000000">
            <w:pPr>
              <w:jc w:val="center"/>
            </w:pPr>
            <w:r>
              <w:rPr>
                <w:sz w:val="20"/>
                <w:szCs w:val="20"/>
              </w:rPr>
              <w:t>0.009</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C4D7F9" w14:textId="77777777" w:rsidR="004349BE" w:rsidRDefault="00000000">
            <w:pPr>
              <w:jc w:val="center"/>
            </w:pPr>
            <w:r>
              <w:rPr>
                <w:sz w:val="20"/>
                <w:szCs w:val="20"/>
              </w:rPr>
              <w:t>1.009</w:t>
            </w: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9E2141" w14:textId="77777777" w:rsidR="004349BE" w:rsidRDefault="00000000">
            <w:pPr>
              <w:jc w:val="center"/>
            </w:pPr>
            <w:r>
              <w:rPr>
                <w:sz w:val="20"/>
                <w:szCs w:val="20"/>
              </w:rPr>
              <w:t>0.063</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6EA47C" w14:textId="77777777" w:rsidR="004349BE" w:rsidRDefault="00000000">
            <w:pPr>
              <w:jc w:val="center"/>
            </w:pPr>
            <w:r>
              <w:rPr>
                <w:sz w:val="20"/>
                <w:szCs w:val="20"/>
              </w:rPr>
              <w:t>1.065</w:t>
            </w: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6A91C22" w14:textId="77777777" w:rsidR="004349BE" w:rsidRDefault="00000000">
            <w:pPr>
              <w:jc w:val="center"/>
            </w:pPr>
            <w:r>
              <w:rPr>
                <w:sz w:val="20"/>
                <w:szCs w:val="20"/>
              </w:rPr>
              <w:t>-0.023</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0A9448E" w14:textId="77777777" w:rsidR="004349BE" w:rsidRDefault="00000000">
            <w:pPr>
              <w:jc w:val="center"/>
            </w:pPr>
            <w:r>
              <w:rPr>
                <w:sz w:val="20"/>
                <w:szCs w:val="20"/>
              </w:rPr>
              <w:t>0.977</w:t>
            </w: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B7CD56" w14:textId="77777777" w:rsidR="004349BE" w:rsidRDefault="00000000">
            <w:pPr>
              <w:jc w:val="center"/>
            </w:pPr>
            <w:r>
              <w:rPr>
                <w:sz w:val="20"/>
                <w:szCs w:val="20"/>
              </w:rPr>
              <w:t>0.052</w:t>
            </w:r>
          </w:p>
        </w:tc>
      </w:tr>
      <w:tr w:rsidR="004349BE" w14:paraId="09AEBEE2"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5AEC44" w14:textId="77777777" w:rsidR="004349BE" w:rsidRDefault="00000000">
            <w:r>
              <w:rPr>
                <w:sz w:val="20"/>
                <w:szCs w:val="20"/>
              </w:rPr>
              <w:t>p-value (Age)</w:t>
            </w:r>
          </w:p>
        </w:tc>
        <w:tc>
          <w:tcPr>
            <w:tcW w:w="1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26B8D5" w14:textId="77777777" w:rsidR="004349BE" w:rsidRDefault="00000000">
            <w:pPr>
              <w:jc w:val="center"/>
            </w:pPr>
            <w:r>
              <w:rPr>
                <w:sz w:val="20"/>
                <w:szCs w:val="20"/>
              </w:rPr>
              <w:t>.790</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58D8BD7" w14:textId="77777777" w:rsidR="004349BE" w:rsidRDefault="004349BE">
            <w:pPr>
              <w:jc w:val="center"/>
            </w:pP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23A5D05" w14:textId="77777777" w:rsidR="004349BE" w:rsidRDefault="00000000">
            <w:pPr>
              <w:jc w:val="center"/>
            </w:pPr>
            <w:r>
              <w:rPr>
                <w:sz w:val="20"/>
                <w:szCs w:val="20"/>
              </w:rPr>
              <w:t>.109</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40F5F36" w14:textId="77777777" w:rsidR="004349BE" w:rsidRDefault="004349BE">
            <w:pPr>
              <w:jc w:val="center"/>
            </w:pP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C45EA7" w14:textId="77777777" w:rsidR="004349BE" w:rsidRDefault="00000000">
            <w:pPr>
              <w:jc w:val="center"/>
            </w:pPr>
            <w:r>
              <w:rPr>
                <w:sz w:val="20"/>
                <w:szCs w:val="20"/>
              </w:rPr>
              <w:t>.464</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7003D0" w14:textId="77777777" w:rsidR="004349BE" w:rsidRDefault="004349BE">
            <w:pPr>
              <w:jc w:val="center"/>
            </w:pP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84EFF8D" w14:textId="77777777" w:rsidR="004349BE" w:rsidRDefault="00000000">
            <w:pPr>
              <w:jc w:val="center"/>
            </w:pPr>
            <w:r>
              <w:rPr>
                <w:sz w:val="20"/>
                <w:szCs w:val="20"/>
              </w:rPr>
              <w:t>.118</w:t>
            </w:r>
          </w:p>
        </w:tc>
      </w:tr>
      <w:tr w:rsidR="004349BE" w14:paraId="60EA7A9C"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DDA4EB" w14:textId="77777777" w:rsidR="004349BE" w:rsidRDefault="00000000">
            <w:r>
              <w:rPr>
                <w:sz w:val="20"/>
                <w:szCs w:val="20"/>
              </w:rPr>
              <w:t>Education</w:t>
            </w:r>
          </w:p>
        </w:tc>
        <w:tc>
          <w:tcPr>
            <w:tcW w:w="1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0C836B" w14:textId="77777777" w:rsidR="004349BE" w:rsidRDefault="00000000">
            <w:pPr>
              <w:jc w:val="center"/>
            </w:pPr>
            <w:r>
              <w:rPr>
                <w:sz w:val="20"/>
                <w:szCs w:val="20"/>
              </w:rPr>
              <w:t>-0.166</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C1A749E" w14:textId="77777777" w:rsidR="004349BE" w:rsidRDefault="00000000">
            <w:pPr>
              <w:jc w:val="center"/>
            </w:pPr>
            <w:r>
              <w:rPr>
                <w:sz w:val="20"/>
                <w:szCs w:val="20"/>
              </w:rPr>
              <w:t>0.847</w:t>
            </w: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DF89595" w14:textId="77777777" w:rsidR="004349BE" w:rsidRDefault="00000000">
            <w:pPr>
              <w:jc w:val="center"/>
            </w:pPr>
            <w:r>
              <w:rPr>
                <w:sz w:val="20"/>
                <w:szCs w:val="20"/>
              </w:rPr>
              <w:t>-0.214</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8F5A34" w14:textId="77777777" w:rsidR="004349BE" w:rsidRDefault="00000000">
            <w:pPr>
              <w:jc w:val="center"/>
            </w:pPr>
            <w:r>
              <w:rPr>
                <w:sz w:val="20"/>
                <w:szCs w:val="20"/>
              </w:rPr>
              <w:t>0.807</w:t>
            </w: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A847E71" w14:textId="77777777" w:rsidR="004349BE" w:rsidRDefault="00000000">
            <w:pPr>
              <w:jc w:val="center"/>
            </w:pPr>
            <w:r>
              <w:rPr>
                <w:sz w:val="20"/>
                <w:szCs w:val="20"/>
              </w:rPr>
              <w:t>-0.247</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F39124" w14:textId="77777777" w:rsidR="004349BE" w:rsidRDefault="00000000">
            <w:pPr>
              <w:jc w:val="center"/>
            </w:pPr>
            <w:r>
              <w:rPr>
                <w:sz w:val="20"/>
                <w:szCs w:val="20"/>
              </w:rPr>
              <w:t>0.781</w:t>
            </w: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613CE9F" w14:textId="77777777" w:rsidR="004349BE" w:rsidRDefault="00000000">
            <w:pPr>
              <w:jc w:val="center"/>
            </w:pPr>
            <w:r>
              <w:rPr>
                <w:sz w:val="20"/>
                <w:szCs w:val="20"/>
              </w:rPr>
              <w:t>-0.297</w:t>
            </w:r>
          </w:p>
        </w:tc>
      </w:tr>
      <w:tr w:rsidR="004349BE" w14:paraId="032097B7"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6E8C23" w14:textId="77777777" w:rsidR="004349BE" w:rsidRDefault="00000000">
            <w:r>
              <w:rPr>
                <w:sz w:val="20"/>
                <w:szCs w:val="20"/>
              </w:rPr>
              <w:t>p-value (Edu)</w:t>
            </w:r>
          </w:p>
        </w:tc>
        <w:tc>
          <w:tcPr>
            <w:tcW w:w="1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202EFE9" w14:textId="77777777" w:rsidR="004349BE" w:rsidRDefault="00000000">
            <w:pPr>
              <w:jc w:val="center"/>
            </w:pPr>
            <w:r>
              <w:rPr>
                <w:sz w:val="20"/>
                <w:szCs w:val="20"/>
              </w:rPr>
              <w:t>.388</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BA8547" w14:textId="77777777" w:rsidR="004349BE" w:rsidRDefault="004349BE">
            <w:pPr>
              <w:jc w:val="center"/>
            </w:pP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97C125" w14:textId="77777777" w:rsidR="004349BE" w:rsidRDefault="00000000">
            <w:pPr>
              <w:jc w:val="center"/>
            </w:pPr>
            <w:r>
              <w:rPr>
                <w:sz w:val="20"/>
                <w:szCs w:val="20"/>
              </w:rPr>
              <w:t>.298</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BD985CD" w14:textId="77777777" w:rsidR="004349BE" w:rsidRDefault="004349BE">
            <w:pPr>
              <w:jc w:val="center"/>
            </w:pP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2EEEFC1" w14:textId="77777777" w:rsidR="004349BE" w:rsidRDefault="00000000">
            <w:pPr>
              <w:jc w:val="center"/>
            </w:pPr>
            <w:r>
              <w:rPr>
                <w:sz w:val="20"/>
                <w:szCs w:val="20"/>
              </w:rPr>
              <w:t>.190</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707057" w14:textId="77777777" w:rsidR="004349BE" w:rsidRDefault="004349BE">
            <w:pPr>
              <w:jc w:val="center"/>
            </w:pP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92A068" w14:textId="77777777" w:rsidR="004349BE" w:rsidRDefault="00000000">
            <w:pPr>
              <w:jc w:val="center"/>
            </w:pPr>
            <w:r>
              <w:rPr>
                <w:sz w:val="20"/>
                <w:szCs w:val="20"/>
              </w:rPr>
              <w:t>.128</w:t>
            </w:r>
          </w:p>
        </w:tc>
      </w:tr>
      <w:tr w:rsidR="004349BE" w14:paraId="0EFC9014"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690A78" w14:textId="77777777" w:rsidR="004349BE" w:rsidRDefault="00000000">
            <w:r>
              <w:rPr>
                <w:b/>
                <w:bCs/>
                <w:sz w:val="20"/>
                <w:szCs w:val="20"/>
              </w:rPr>
              <w:t>AIC</w:t>
            </w:r>
          </w:p>
        </w:tc>
        <w:tc>
          <w:tcPr>
            <w:tcW w:w="1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C35FE9" w14:textId="77777777" w:rsidR="004349BE" w:rsidRDefault="00000000">
            <w:pPr>
              <w:jc w:val="center"/>
            </w:pPr>
            <w:r>
              <w:rPr>
                <w:b/>
                <w:bCs/>
                <w:sz w:val="20"/>
                <w:szCs w:val="20"/>
              </w:rPr>
              <w:t>602.08</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432E9C" w14:textId="77777777" w:rsidR="004349BE" w:rsidRDefault="004349BE">
            <w:pPr>
              <w:jc w:val="center"/>
            </w:pP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5FDCA8" w14:textId="77777777" w:rsidR="004349BE" w:rsidRDefault="00000000">
            <w:pPr>
              <w:jc w:val="center"/>
            </w:pPr>
            <w:r>
              <w:rPr>
                <w:b/>
                <w:bCs/>
                <w:sz w:val="20"/>
                <w:szCs w:val="20"/>
              </w:rPr>
              <w:t>643.57</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2A0E588" w14:textId="77777777" w:rsidR="004349BE" w:rsidRDefault="004349BE">
            <w:pPr>
              <w:jc w:val="center"/>
            </w:pP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1927DB5" w14:textId="77777777" w:rsidR="004349BE" w:rsidRDefault="00000000">
            <w:pPr>
              <w:jc w:val="center"/>
            </w:pPr>
            <w:r>
              <w:rPr>
                <w:b/>
                <w:bCs/>
                <w:sz w:val="20"/>
                <w:szCs w:val="20"/>
              </w:rPr>
              <w:t>684.61</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ED406E" w14:textId="77777777" w:rsidR="004349BE" w:rsidRDefault="004349BE">
            <w:pPr>
              <w:jc w:val="center"/>
            </w:pPr>
          </w:p>
        </w:tc>
        <w:tc>
          <w:tcPr>
            <w:tcW w:w="1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7CD6DDD" w14:textId="77777777" w:rsidR="004349BE" w:rsidRDefault="00000000">
            <w:pPr>
              <w:jc w:val="center"/>
            </w:pPr>
            <w:r>
              <w:rPr>
                <w:b/>
                <w:bCs/>
                <w:sz w:val="20"/>
                <w:szCs w:val="20"/>
              </w:rPr>
              <w:t>660.87</w:t>
            </w:r>
          </w:p>
        </w:tc>
      </w:tr>
    </w:tbl>
    <w:p w14:paraId="0A300C1C" w14:textId="77777777" w:rsidR="004349BE" w:rsidRPr="008E041F" w:rsidRDefault="00000000">
      <w:pPr>
        <w:spacing w:after="200" w:line="360" w:lineRule="auto"/>
        <w:jc w:val="both"/>
        <w:rPr>
          <w:lang w:val="en-US"/>
        </w:rPr>
      </w:pPr>
      <w:r w:rsidRPr="008E041F">
        <w:rPr>
          <w:color w:val="000000"/>
          <w:sz w:val="20"/>
          <w:szCs w:val="20"/>
          <w:lang w:val="en-US"/>
        </w:rPr>
        <w:t xml:space="preserve">Note. </w:t>
      </w:r>
      <w:r>
        <w:rPr>
          <w:color w:val="000000"/>
          <w:sz w:val="20"/>
          <w:szCs w:val="20"/>
        </w:rPr>
        <w:t>β</w:t>
      </w:r>
      <w:r w:rsidRPr="008E041F">
        <w:rPr>
          <w:color w:val="000000"/>
          <w:sz w:val="20"/>
          <w:szCs w:val="20"/>
          <w:lang w:val="en-US"/>
        </w:rPr>
        <w:t xml:space="preserve"> = log-odds coefficient; OR = odds ratio. All 95% CIs span OR = 1.00. Model 5 (Service, Low-Risk): Age </w:t>
      </w:r>
      <w:r>
        <w:rPr>
          <w:color w:val="000000"/>
          <w:sz w:val="20"/>
          <w:szCs w:val="20"/>
        </w:rPr>
        <w:t>β</w:t>
      </w:r>
      <w:r w:rsidRPr="008E041F">
        <w:rPr>
          <w:color w:val="000000"/>
          <w:sz w:val="20"/>
          <w:szCs w:val="20"/>
          <w:lang w:val="en-US"/>
        </w:rPr>
        <w:t xml:space="preserve"> = 0.054, p = .134, OR = 1.055; Education </w:t>
      </w:r>
      <w:r>
        <w:rPr>
          <w:color w:val="000000"/>
          <w:sz w:val="20"/>
          <w:szCs w:val="20"/>
        </w:rPr>
        <w:t>β</w:t>
      </w:r>
      <w:r w:rsidRPr="008E041F">
        <w:rPr>
          <w:color w:val="000000"/>
          <w:sz w:val="20"/>
          <w:szCs w:val="20"/>
          <w:lang w:val="en-US"/>
        </w:rPr>
        <w:t xml:space="preserve"> = −0.086, p = .668, OR = 0.917; AIC = 656.05.</w:t>
      </w:r>
    </w:p>
    <w:p w14:paraId="704D5487" w14:textId="77777777" w:rsidR="004349BE" w:rsidRPr="008E041F" w:rsidRDefault="00000000">
      <w:pPr>
        <w:pStyle w:val="Heading2"/>
        <w:rPr>
          <w:lang w:val="en-US"/>
        </w:rPr>
      </w:pPr>
      <w:r w:rsidRPr="008E041F">
        <w:rPr>
          <w:lang w:val="en-US"/>
        </w:rPr>
        <w:t>5.4 Pooled Models and Interaction Tests: RQ2, RQ3, H2a, H2b, H3a, H3b</w:t>
      </w:r>
    </w:p>
    <w:p w14:paraId="61B0AE62" w14:textId="77777777" w:rsidR="004349BE" w:rsidRPr="008E041F" w:rsidRDefault="00000000">
      <w:pPr>
        <w:spacing w:after="160" w:line="360" w:lineRule="auto"/>
        <w:jc w:val="both"/>
        <w:rPr>
          <w:lang w:val="en-US"/>
        </w:rPr>
      </w:pPr>
      <w:r w:rsidRPr="008E041F">
        <w:rPr>
          <w:color w:val="000000"/>
          <w:lang w:val="en-US"/>
        </w:rPr>
        <w:t>Table 4 presents the pooled ordinal models (Models 6–9). In the main-effects model (Model 6), age is positively but marginally significantly associated with satisfaction (</w:t>
      </w:r>
      <w:r>
        <w:rPr>
          <w:color w:val="000000"/>
        </w:rPr>
        <w:t>β</w:t>
      </w:r>
      <w:r w:rsidRPr="008E041F">
        <w:rPr>
          <w:color w:val="000000"/>
          <w:lang w:val="en-US"/>
        </w:rPr>
        <w:t xml:space="preserve"> = 0.028, p = .064), directly contradicting H2a. Education is significantly and negatively associated (</w:t>
      </w:r>
      <w:r>
        <w:rPr>
          <w:color w:val="000000"/>
        </w:rPr>
        <w:t>β</w:t>
      </w:r>
      <w:r w:rsidRPr="008E041F">
        <w:rPr>
          <w:color w:val="000000"/>
          <w:lang w:val="en-US"/>
        </w:rPr>
        <w:t xml:space="preserve"> = −0.199, p = .021), also contradicting H2b. Risk stratum is a strong predictor: being in a high-risk context is associated with substantially lower odds of higher satisfaction (</w:t>
      </w:r>
      <w:r>
        <w:rPr>
          <w:color w:val="000000"/>
        </w:rPr>
        <w:t>β</w:t>
      </w:r>
      <w:r w:rsidRPr="008E041F">
        <w:rPr>
          <w:color w:val="000000"/>
          <w:lang w:val="en-US"/>
        </w:rPr>
        <w:t xml:space="preserve"> = −0.709, p &lt; .001, OR = 0.492).</w:t>
      </w:r>
    </w:p>
    <w:p w14:paraId="521EE2CE" w14:textId="77777777" w:rsidR="004349BE" w:rsidRPr="008E041F" w:rsidRDefault="00000000">
      <w:pPr>
        <w:spacing w:before="200" w:after="40" w:line="360" w:lineRule="auto"/>
        <w:jc w:val="center"/>
        <w:rPr>
          <w:lang w:val="en-US"/>
        </w:rPr>
      </w:pPr>
      <w:r w:rsidRPr="008E041F">
        <w:rPr>
          <w:b/>
          <w:bCs/>
          <w:color w:val="000000"/>
          <w:lang w:val="en-US"/>
        </w:rPr>
        <w:lastRenderedPageBreak/>
        <w:t>Table 4</w:t>
      </w:r>
    </w:p>
    <w:p w14:paraId="05EFE6AF" w14:textId="77777777" w:rsidR="004349BE" w:rsidRPr="008E041F" w:rsidRDefault="00000000">
      <w:pPr>
        <w:spacing w:after="80" w:line="360" w:lineRule="auto"/>
        <w:jc w:val="center"/>
        <w:rPr>
          <w:lang w:val="en-US"/>
        </w:rPr>
      </w:pPr>
      <w:r w:rsidRPr="008E041F">
        <w:rPr>
          <w:color w:val="000000"/>
          <w:lang w:val="en-US"/>
        </w:rPr>
        <w:t>Pooled Proportional-Odds Models: Main Effects and Interaction Models (Models 6–9)</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1000"/>
        <w:gridCol w:w="1200"/>
        <w:gridCol w:w="1000"/>
        <w:gridCol w:w="1200"/>
        <w:gridCol w:w="1560"/>
      </w:tblGrid>
      <w:tr w:rsidR="004349BE" w14:paraId="05BE3085"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5F7185FD" w14:textId="77777777" w:rsidR="004349BE" w:rsidRDefault="00000000">
            <w:r>
              <w:rPr>
                <w:b/>
                <w:bCs/>
                <w:sz w:val="20"/>
                <w:szCs w:val="20"/>
              </w:rPr>
              <w:t>Predictor</w:t>
            </w:r>
          </w:p>
        </w:tc>
        <w:tc>
          <w:tcPr>
            <w:tcW w:w="12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212E2084" w14:textId="77777777" w:rsidR="004349BE" w:rsidRPr="008E041F" w:rsidRDefault="00000000">
            <w:pPr>
              <w:jc w:val="center"/>
              <w:rPr>
                <w:lang w:val="en-US"/>
              </w:rPr>
            </w:pPr>
            <w:r w:rsidRPr="008E041F">
              <w:rPr>
                <w:b/>
                <w:bCs/>
                <w:sz w:val="20"/>
                <w:szCs w:val="20"/>
                <w:lang w:val="en-US"/>
              </w:rPr>
              <w:t xml:space="preserve">M6: Main Effects </w:t>
            </w:r>
            <w:r>
              <w:rPr>
                <w:b/>
                <w:bCs/>
                <w:sz w:val="20"/>
                <w:szCs w:val="20"/>
              </w:rPr>
              <w:t>β</w:t>
            </w:r>
            <w:r w:rsidRPr="008E041F">
              <w:rPr>
                <w:b/>
                <w:bCs/>
                <w:sz w:val="20"/>
                <w:szCs w:val="20"/>
                <w:lang w:val="en-US"/>
              </w:rPr>
              <w:t xml:space="preserve"> (SE)</w:t>
            </w:r>
          </w:p>
        </w:tc>
        <w:tc>
          <w:tcPr>
            <w:tcW w:w="10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01A2271F" w14:textId="77777777" w:rsidR="004349BE" w:rsidRDefault="00000000">
            <w:pPr>
              <w:jc w:val="center"/>
            </w:pPr>
            <w:r>
              <w:rPr>
                <w:b/>
                <w:bCs/>
                <w:sz w:val="20"/>
                <w:szCs w:val="20"/>
              </w:rPr>
              <w:t>p</w:t>
            </w:r>
          </w:p>
        </w:tc>
        <w:tc>
          <w:tcPr>
            <w:tcW w:w="12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44C38875" w14:textId="77777777" w:rsidR="004349BE" w:rsidRPr="008E041F" w:rsidRDefault="00000000">
            <w:pPr>
              <w:jc w:val="center"/>
              <w:rPr>
                <w:lang w:val="en-US"/>
              </w:rPr>
            </w:pPr>
            <w:r w:rsidRPr="008E041F">
              <w:rPr>
                <w:b/>
                <w:bCs/>
                <w:sz w:val="20"/>
                <w:szCs w:val="20"/>
                <w:lang w:val="en-US"/>
              </w:rPr>
              <w:t xml:space="preserve">M7: Age×Risk </w:t>
            </w:r>
            <w:r>
              <w:rPr>
                <w:b/>
                <w:bCs/>
                <w:sz w:val="20"/>
                <w:szCs w:val="20"/>
              </w:rPr>
              <w:t>β</w:t>
            </w:r>
            <w:r w:rsidRPr="008E041F">
              <w:rPr>
                <w:b/>
                <w:bCs/>
                <w:sz w:val="20"/>
                <w:szCs w:val="20"/>
                <w:lang w:val="en-US"/>
              </w:rPr>
              <w:t xml:space="preserve"> (SE)</w:t>
            </w:r>
          </w:p>
        </w:tc>
        <w:tc>
          <w:tcPr>
            <w:tcW w:w="10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1C56D330" w14:textId="77777777" w:rsidR="004349BE" w:rsidRDefault="00000000">
            <w:pPr>
              <w:jc w:val="center"/>
            </w:pPr>
            <w:r>
              <w:rPr>
                <w:b/>
                <w:bCs/>
                <w:sz w:val="20"/>
                <w:szCs w:val="20"/>
              </w:rPr>
              <w:t>p</w:t>
            </w:r>
          </w:p>
        </w:tc>
        <w:tc>
          <w:tcPr>
            <w:tcW w:w="12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49F09FD8" w14:textId="77777777" w:rsidR="004349BE" w:rsidRPr="008E041F" w:rsidRDefault="00000000">
            <w:pPr>
              <w:jc w:val="center"/>
              <w:rPr>
                <w:lang w:val="fi-FI"/>
              </w:rPr>
            </w:pPr>
            <w:r w:rsidRPr="008E041F">
              <w:rPr>
                <w:b/>
                <w:bCs/>
                <w:sz w:val="20"/>
                <w:szCs w:val="20"/>
                <w:lang w:val="fi-FI"/>
              </w:rPr>
              <w:t xml:space="preserve">M8: Edu×Risk </w:t>
            </w:r>
            <w:r>
              <w:rPr>
                <w:b/>
                <w:bCs/>
                <w:sz w:val="20"/>
                <w:szCs w:val="20"/>
              </w:rPr>
              <w:t>β</w:t>
            </w:r>
            <w:r w:rsidRPr="008E041F">
              <w:rPr>
                <w:b/>
                <w:bCs/>
                <w:sz w:val="20"/>
                <w:szCs w:val="20"/>
                <w:lang w:val="fi-FI"/>
              </w:rPr>
              <w:t xml:space="preserve"> (SE)</w:t>
            </w:r>
          </w:p>
        </w:tc>
        <w:tc>
          <w:tcPr>
            <w:tcW w:w="156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vAlign w:val="center"/>
          </w:tcPr>
          <w:p w14:paraId="2F30FF48" w14:textId="77777777" w:rsidR="004349BE" w:rsidRDefault="00000000">
            <w:pPr>
              <w:jc w:val="center"/>
            </w:pPr>
            <w:r>
              <w:rPr>
                <w:b/>
                <w:bCs/>
                <w:sz w:val="20"/>
                <w:szCs w:val="20"/>
              </w:rPr>
              <w:t>p</w:t>
            </w:r>
          </w:p>
        </w:tc>
      </w:tr>
      <w:tr w:rsidR="004349BE" w14:paraId="61CC95DA"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581D1B" w14:textId="77777777" w:rsidR="004349BE" w:rsidRDefault="00000000">
            <w:r>
              <w:rPr>
                <w:sz w:val="20"/>
                <w:szCs w:val="20"/>
              </w:rPr>
              <w:t>Age</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6176E5" w14:textId="77777777" w:rsidR="004349BE" w:rsidRDefault="00000000">
            <w:pPr>
              <w:jc w:val="center"/>
            </w:pPr>
            <w:r>
              <w:rPr>
                <w:sz w:val="20"/>
                <w:szCs w:val="20"/>
              </w:rPr>
              <w:t>0.028 (0.015)</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1AD9D4" w14:textId="77777777" w:rsidR="004349BE" w:rsidRDefault="00000000">
            <w:pPr>
              <w:jc w:val="center"/>
            </w:pPr>
            <w:r>
              <w:rPr>
                <w:sz w:val="20"/>
                <w:szCs w:val="20"/>
              </w:rPr>
              <w:t>.064</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235B0D" w14:textId="77777777" w:rsidR="004349BE" w:rsidRDefault="00000000">
            <w:pPr>
              <w:jc w:val="center"/>
            </w:pPr>
            <w:r>
              <w:rPr>
                <w:sz w:val="20"/>
                <w:szCs w:val="20"/>
              </w:rPr>
              <w:t>0.052 (0.022)</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68F50B" w14:textId="77777777" w:rsidR="004349BE" w:rsidRDefault="00000000">
            <w:pPr>
              <w:jc w:val="center"/>
            </w:pPr>
            <w:r>
              <w:rPr>
                <w:sz w:val="20"/>
                <w:szCs w:val="20"/>
              </w:rPr>
              <w:t>.016*</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8D4904" w14:textId="77777777" w:rsidR="004349BE" w:rsidRDefault="00000000">
            <w:pPr>
              <w:jc w:val="center"/>
            </w:pPr>
            <w:r>
              <w:rPr>
                <w:sz w:val="20"/>
                <w:szCs w:val="20"/>
              </w:rPr>
              <w:t>0.028 (0.015)</w:t>
            </w:r>
          </w:p>
        </w:tc>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36E3C3" w14:textId="77777777" w:rsidR="004349BE" w:rsidRDefault="00000000">
            <w:pPr>
              <w:jc w:val="center"/>
            </w:pPr>
            <w:r>
              <w:rPr>
                <w:sz w:val="20"/>
                <w:szCs w:val="20"/>
              </w:rPr>
              <w:t>.064</w:t>
            </w:r>
          </w:p>
        </w:tc>
      </w:tr>
      <w:tr w:rsidR="004349BE" w14:paraId="45F696E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9DC4E9" w14:textId="77777777" w:rsidR="004349BE" w:rsidRDefault="00000000">
            <w:r>
              <w:rPr>
                <w:sz w:val="20"/>
                <w:szCs w:val="20"/>
              </w:rPr>
              <w:t>Education Score</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F97C3A9" w14:textId="77777777" w:rsidR="004349BE" w:rsidRDefault="00000000">
            <w:pPr>
              <w:jc w:val="center"/>
            </w:pPr>
            <w:r>
              <w:rPr>
                <w:sz w:val="20"/>
                <w:szCs w:val="20"/>
              </w:rPr>
              <w:t>-0.199 (0.086)</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39F9E5" w14:textId="77777777" w:rsidR="004349BE" w:rsidRDefault="00000000">
            <w:pPr>
              <w:jc w:val="center"/>
            </w:pPr>
            <w:r>
              <w:rPr>
                <w:sz w:val="20"/>
                <w:szCs w:val="20"/>
              </w:rPr>
              <w:t>.021*</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34A0C8" w14:textId="77777777" w:rsidR="004349BE" w:rsidRDefault="00000000">
            <w:pPr>
              <w:jc w:val="center"/>
            </w:pPr>
            <w:r>
              <w:rPr>
                <w:sz w:val="20"/>
                <w:szCs w:val="20"/>
              </w:rPr>
              <w:t>-0.200 (0.086)</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908E349" w14:textId="77777777" w:rsidR="004349BE" w:rsidRDefault="00000000">
            <w:pPr>
              <w:jc w:val="center"/>
            </w:pPr>
            <w:r>
              <w:rPr>
                <w:sz w:val="20"/>
                <w:szCs w:val="20"/>
              </w:rPr>
              <w:t>.021*</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043E10" w14:textId="77777777" w:rsidR="004349BE" w:rsidRDefault="00000000">
            <w:pPr>
              <w:jc w:val="center"/>
            </w:pPr>
            <w:r>
              <w:rPr>
                <w:sz w:val="20"/>
                <w:szCs w:val="20"/>
              </w:rPr>
              <w:t>-0.116 (0.122)</w:t>
            </w:r>
          </w:p>
        </w:tc>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CDBDC9" w14:textId="77777777" w:rsidR="004349BE" w:rsidRDefault="00000000">
            <w:pPr>
              <w:jc w:val="center"/>
            </w:pPr>
            <w:r>
              <w:rPr>
                <w:sz w:val="20"/>
                <w:szCs w:val="20"/>
              </w:rPr>
              <w:t>.344</w:t>
            </w:r>
          </w:p>
        </w:tc>
      </w:tr>
      <w:tr w:rsidR="004349BE" w14:paraId="0B39214E"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08997A" w14:textId="77777777" w:rsidR="004349BE" w:rsidRDefault="00000000">
            <w:r>
              <w:rPr>
                <w:sz w:val="20"/>
                <w:szCs w:val="20"/>
              </w:rPr>
              <w:t>Risk: High</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F4AA93" w14:textId="77777777" w:rsidR="004349BE" w:rsidRDefault="00000000">
            <w:pPr>
              <w:jc w:val="center"/>
            </w:pPr>
            <w:r>
              <w:rPr>
                <w:sz w:val="20"/>
                <w:szCs w:val="20"/>
              </w:rPr>
              <w:t>-0.709 (0.112)</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940874B" w14:textId="77777777" w:rsidR="004349BE" w:rsidRDefault="00000000">
            <w:pPr>
              <w:jc w:val="center"/>
            </w:pPr>
            <w:r>
              <w:rPr>
                <w:sz w:val="20"/>
                <w:szCs w:val="20"/>
              </w:rPr>
              <w:t>&lt; .001***</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93236E" w14:textId="77777777" w:rsidR="004349BE" w:rsidRDefault="00000000">
            <w:pPr>
              <w:jc w:val="center"/>
            </w:pPr>
            <w:r>
              <w:rPr>
                <w:sz w:val="20"/>
                <w:szCs w:val="20"/>
              </w:rPr>
              <w:t>0.209 (0.594)</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C33556" w14:textId="77777777" w:rsidR="004349BE" w:rsidRDefault="00000000">
            <w:pPr>
              <w:jc w:val="center"/>
            </w:pPr>
            <w:r>
              <w:rPr>
                <w:sz w:val="20"/>
                <w:szCs w:val="20"/>
              </w:rPr>
              <w:t>.725</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9E2002F" w14:textId="77777777" w:rsidR="004349BE" w:rsidRDefault="00000000">
            <w:pPr>
              <w:jc w:val="center"/>
            </w:pPr>
            <w:r>
              <w:rPr>
                <w:sz w:val="20"/>
                <w:szCs w:val="20"/>
              </w:rPr>
              <w:t>-0.350 (0.391)</w:t>
            </w:r>
          </w:p>
        </w:tc>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2DB9AF" w14:textId="77777777" w:rsidR="004349BE" w:rsidRDefault="00000000">
            <w:pPr>
              <w:jc w:val="center"/>
            </w:pPr>
            <w:r>
              <w:rPr>
                <w:sz w:val="20"/>
                <w:szCs w:val="20"/>
              </w:rPr>
              <w:t>.371</w:t>
            </w:r>
          </w:p>
        </w:tc>
      </w:tr>
      <w:tr w:rsidR="004349BE" w14:paraId="27982CC6"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9BF5FB0" w14:textId="77777777" w:rsidR="004349BE" w:rsidRDefault="00000000">
            <w:r>
              <w:rPr>
                <w:sz w:val="20"/>
                <w:szCs w:val="20"/>
              </w:rPr>
              <w:t>Age × Risk: High</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DC6BF2D" w14:textId="77777777" w:rsidR="004349BE" w:rsidRDefault="00000000">
            <w:pPr>
              <w:jc w:val="center"/>
            </w:pPr>
            <w:r>
              <w:rPr>
                <w:sz w:val="20"/>
                <w:szCs w:val="20"/>
              </w:rPr>
              <w:t>—</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A0EBD4" w14:textId="77777777" w:rsidR="004349BE" w:rsidRDefault="00000000">
            <w:pPr>
              <w:jc w:val="center"/>
            </w:pPr>
            <w:r>
              <w:rPr>
                <w:sz w:val="20"/>
                <w:szCs w:val="20"/>
              </w:rP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83ECA0" w14:textId="77777777" w:rsidR="004349BE" w:rsidRDefault="00000000">
            <w:pPr>
              <w:jc w:val="center"/>
            </w:pPr>
            <w:r>
              <w:rPr>
                <w:sz w:val="20"/>
                <w:szCs w:val="20"/>
              </w:rPr>
              <w:t>-0.040 (0.025)</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41969F9" w14:textId="77777777" w:rsidR="004349BE" w:rsidRDefault="00000000">
            <w:pPr>
              <w:jc w:val="center"/>
            </w:pPr>
            <w:r>
              <w:rPr>
                <w:sz w:val="20"/>
                <w:szCs w:val="20"/>
              </w:rPr>
              <w:t>.116</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E0369F8" w14:textId="77777777" w:rsidR="004349BE" w:rsidRDefault="00000000">
            <w:pPr>
              <w:jc w:val="center"/>
            </w:pPr>
            <w:r>
              <w:rPr>
                <w:sz w:val="20"/>
                <w:szCs w:val="20"/>
              </w:rPr>
              <w:t>—</w:t>
            </w:r>
          </w:p>
        </w:tc>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053A3F" w14:textId="77777777" w:rsidR="004349BE" w:rsidRDefault="00000000">
            <w:pPr>
              <w:jc w:val="center"/>
            </w:pPr>
            <w:r>
              <w:rPr>
                <w:sz w:val="20"/>
                <w:szCs w:val="20"/>
              </w:rPr>
              <w:t>—</w:t>
            </w:r>
          </w:p>
        </w:tc>
      </w:tr>
      <w:tr w:rsidR="004349BE" w14:paraId="3D8586CA"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FA7004" w14:textId="77777777" w:rsidR="004349BE" w:rsidRDefault="00000000">
            <w:r>
              <w:rPr>
                <w:sz w:val="20"/>
                <w:szCs w:val="20"/>
              </w:rPr>
              <w:t>Education × Risk: High</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A7F2E4" w14:textId="77777777" w:rsidR="004349BE" w:rsidRDefault="00000000">
            <w:pPr>
              <w:jc w:val="center"/>
            </w:pPr>
            <w:r>
              <w:rPr>
                <w:sz w:val="20"/>
                <w:szCs w:val="20"/>
              </w:rPr>
              <w:t>—</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1DD977" w14:textId="77777777" w:rsidR="004349BE" w:rsidRDefault="00000000">
            <w:pPr>
              <w:jc w:val="center"/>
            </w:pPr>
            <w:r>
              <w:rPr>
                <w:sz w:val="20"/>
                <w:szCs w:val="20"/>
              </w:rP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2C6C65" w14:textId="77777777" w:rsidR="004349BE" w:rsidRDefault="00000000">
            <w:pPr>
              <w:jc w:val="center"/>
            </w:pPr>
            <w:r>
              <w:rPr>
                <w:sz w:val="20"/>
                <w:szCs w:val="20"/>
              </w:rPr>
              <w:t>—</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472114" w14:textId="77777777" w:rsidR="004349BE" w:rsidRDefault="00000000">
            <w:pPr>
              <w:jc w:val="center"/>
            </w:pPr>
            <w:r>
              <w:rPr>
                <w:sz w:val="20"/>
                <w:szCs w:val="20"/>
              </w:rPr>
              <w: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5CCD390" w14:textId="77777777" w:rsidR="004349BE" w:rsidRDefault="00000000">
            <w:pPr>
              <w:jc w:val="center"/>
            </w:pPr>
            <w:r>
              <w:rPr>
                <w:sz w:val="20"/>
                <w:szCs w:val="20"/>
              </w:rPr>
              <w:t>-0.138 (0.144)</w:t>
            </w:r>
          </w:p>
        </w:tc>
        <w:tc>
          <w:tcPr>
            <w:tcW w:w="1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DCDFE1" w14:textId="77777777" w:rsidR="004349BE" w:rsidRDefault="00000000">
            <w:pPr>
              <w:jc w:val="center"/>
            </w:pPr>
            <w:r>
              <w:rPr>
                <w:sz w:val="20"/>
                <w:szCs w:val="20"/>
              </w:rPr>
              <w:t>.337</w:t>
            </w:r>
          </w:p>
        </w:tc>
      </w:tr>
      <w:tr w:rsidR="004349BE" w14:paraId="686AFAA5"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4690DB3C" w14:textId="77777777" w:rsidR="004349BE" w:rsidRDefault="00000000">
            <w:r>
              <w:rPr>
                <w:b/>
                <w:bCs/>
                <w:sz w:val="20"/>
                <w:szCs w:val="20"/>
              </w:rPr>
              <w:t>AIC</w:t>
            </w:r>
          </w:p>
        </w:tc>
        <w:tc>
          <w:tcPr>
            <w:tcW w:w="12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3E375D32" w14:textId="77777777" w:rsidR="004349BE" w:rsidRDefault="00000000">
            <w:pPr>
              <w:jc w:val="center"/>
            </w:pPr>
            <w:r>
              <w:rPr>
                <w:b/>
                <w:bCs/>
                <w:sz w:val="20"/>
                <w:szCs w:val="20"/>
              </w:rPr>
              <w:t>3279.60</w:t>
            </w:r>
          </w:p>
        </w:tc>
        <w:tc>
          <w:tcPr>
            <w:tcW w:w="10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6CFF1D2E" w14:textId="77777777" w:rsidR="004349BE" w:rsidRDefault="004349BE">
            <w:pPr>
              <w:jc w:val="center"/>
            </w:pPr>
          </w:p>
        </w:tc>
        <w:tc>
          <w:tcPr>
            <w:tcW w:w="12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120F5BA2" w14:textId="77777777" w:rsidR="004349BE" w:rsidRDefault="00000000">
            <w:pPr>
              <w:jc w:val="center"/>
            </w:pPr>
            <w:r>
              <w:rPr>
                <w:b/>
                <w:bCs/>
                <w:sz w:val="20"/>
                <w:szCs w:val="20"/>
              </w:rPr>
              <w:t>3279.11</w:t>
            </w:r>
          </w:p>
        </w:tc>
        <w:tc>
          <w:tcPr>
            <w:tcW w:w="10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723B1B4F" w14:textId="77777777" w:rsidR="004349BE" w:rsidRDefault="004349BE">
            <w:pPr>
              <w:jc w:val="center"/>
            </w:pPr>
          </w:p>
        </w:tc>
        <w:tc>
          <w:tcPr>
            <w:tcW w:w="12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60938E26" w14:textId="77777777" w:rsidR="004349BE" w:rsidRDefault="00000000">
            <w:pPr>
              <w:jc w:val="center"/>
            </w:pPr>
            <w:r>
              <w:rPr>
                <w:b/>
                <w:bCs/>
                <w:sz w:val="20"/>
                <w:szCs w:val="20"/>
              </w:rPr>
              <w:t>3280.68</w:t>
            </w:r>
          </w:p>
        </w:tc>
        <w:tc>
          <w:tcPr>
            <w:tcW w:w="156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17C129BD" w14:textId="77777777" w:rsidR="004349BE" w:rsidRDefault="004349BE">
            <w:pPr>
              <w:jc w:val="center"/>
            </w:pPr>
          </w:p>
        </w:tc>
      </w:tr>
      <w:tr w:rsidR="004349BE" w14:paraId="6D3D677A"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6B1E749D" w14:textId="77777777" w:rsidR="004349BE" w:rsidRDefault="00000000">
            <w:r>
              <w:rPr>
                <w:b/>
                <w:bCs/>
                <w:sz w:val="20"/>
                <w:szCs w:val="20"/>
              </w:rPr>
              <w:t>LRT vs. M6: χ²(1)</w:t>
            </w:r>
          </w:p>
        </w:tc>
        <w:tc>
          <w:tcPr>
            <w:tcW w:w="12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0A6CA1BA" w14:textId="77777777" w:rsidR="004349BE" w:rsidRDefault="00000000">
            <w:pPr>
              <w:jc w:val="center"/>
            </w:pPr>
            <w:r>
              <w:rPr>
                <w:sz w:val="20"/>
                <w:szCs w:val="20"/>
              </w:rPr>
              <w:t>—</w:t>
            </w:r>
          </w:p>
        </w:tc>
        <w:tc>
          <w:tcPr>
            <w:tcW w:w="10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04850543" w14:textId="77777777" w:rsidR="004349BE" w:rsidRDefault="00000000">
            <w:pPr>
              <w:jc w:val="center"/>
            </w:pPr>
            <w:r>
              <w:rPr>
                <w:sz w:val="20"/>
                <w:szCs w:val="20"/>
              </w:rPr>
              <w:t>—</w:t>
            </w:r>
          </w:p>
        </w:tc>
        <w:tc>
          <w:tcPr>
            <w:tcW w:w="12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7E2780A7" w14:textId="77777777" w:rsidR="004349BE" w:rsidRDefault="00000000">
            <w:pPr>
              <w:jc w:val="center"/>
            </w:pPr>
            <w:r>
              <w:rPr>
                <w:sz w:val="20"/>
                <w:szCs w:val="20"/>
              </w:rPr>
              <w:t>2.49</w:t>
            </w:r>
          </w:p>
        </w:tc>
        <w:tc>
          <w:tcPr>
            <w:tcW w:w="10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4C7F720A" w14:textId="77777777" w:rsidR="004349BE" w:rsidRDefault="00000000">
            <w:pPr>
              <w:jc w:val="center"/>
            </w:pPr>
            <w:r>
              <w:rPr>
                <w:sz w:val="20"/>
                <w:szCs w:val="20"/>
              </w:rPr>
              <w:t>.115</w:t>
            </w:r>
          </w:p>
        </w:tc>
        <w:tc>
          <w:tcPr>
            <w:tcW w:w="120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5046CEB6" w14:textId="77777777" w:rsidR="004349BE" w:rsidRDefault="00000000">
            <w:pPr>
              <w:jc w:val="center"/>
            </w:pPr>
            <w:r>
              <w:rPr>
                <w:sz w:val="20"/>
                <w:szCs w:val="20"/>
              </w:rPr>
              <w:t>0.92</w:t>
            </w:r>
          </w:p>
        </w:tc>
        <w:tc>
          <w:tcPr>
            <w:tcW w:w="1560" w:type="dxa"/>
            <w:tcBorders>
              <w:top w:val="single" w:sz="1" w:space="0" w:color="AAAAAA"/>
              <w:left w:val="single" w:sz="1" w:space="0" w:color="AAAAAA"/>
              <w:bottom w:val="single" w:sz="1" w:space="0" w:color="AAAAAA"/>
              <w:right w:val="single" w:sz="1" w:space="0" w:color="AAAAAA"/>
            </w:tcBorders>
            <w:shd w:val="clear" w:color="auto" w:fill="EBF1DE"/>
            <w:tcMar>
              <w:top w:w="80" w:type="dxa"/>
              <w:left w:w="120" w:type="dxa"/>
              <w:bottom w:w="80" w:type="dxa"/>
              <w:right w:w="120" w:type="dxa"/>
            </w:tcMar>
            <w:vAlign w:val="center"/>
          </w:tcPr>
          <w:p w14:paraId="4774F73B" w14:textId="77777777" w:rsidR="004349BE" w:rsidRDefault="00000000">
            <w:pPr>
              <w:jc w:val="center"/>
            </w:pPr>
            <w:r>
              <w:rPr>
                <w:sz w:val="20"/>
                <w:szCs w:val="20"/>
              </w:rPr>
              <w:t>.337</w:t>
            </w:r>
          </w:p>
        </w:tc>
      </w:tr>
    </w:tbl>
    <w:p w14:paraId="67B79360" w14:textId="77777777" w:rsidR="004349BE" w:rsidRPr="008E041F" w:rsidRDefault="00000000">
      <w:pPr>
        <w:spacing w:after="200" w:line="360" w:lineRule="auto"/>
        <w:jc w:val="both"/>
        <w:rPr>
          <w:lang w:val="en-US"/>
        </w:rPr>
      </w:pPr>
      <w:r w:rsidRPr="008E041F">
        <w:rPr>
          <w:color w:val="000000"/>
          <w:sz w:val="20"/>
          <w:szCs w:val="20"/>
          <w:lang w:val="en-US"/>
        </w:rPr>
        <w:t xml:space="preserve">Note. N = 1,100 pooled observations (220 respondents × 5 domains). SE = standard error. LRT = likelihood-ratio test versus Model 6. * p &lt; .05; *** p &lt; .001. M9 (full interaction) AIC = 3281.11; LRT </w:t>
      </w:r>
      <w:r>
        <w:rPr>
          <w:color w:val="000000"/>
          <w:sz w:val="20"/>
          <w:szCs w:val="20"/>
        </w:rPr>
        <w:t>χ</w:t>
      </w:r>
      <w:r w:rsidRPr="008E041F">
        <w:rPr>
          <w:color w:val="000000"/>
          <w:sz w:val="20"/>
          <w:szCs w:val="20"/>
          <w:lang w:val="en-US"/>
        </w:rPr>
        <w:t>²(2) = 2.49, p = .288.</w:t>
      </w:r>
    </w:p>
    <w:p w14:paraId="089DC4FC" w14:textId="77777777" w:rsidR="004349BE" w:rsidRPr="008E041F" w:rsidRDefault="00000000">
      <w:pPr>
        <w:spacing w:after="160" w:line="360" w:lineRule="auto"/>
        <w:jc w:val="both"/>
        <w:rPr>
          <w:lang w:val="en-US"/>
        </w:rPr>
      </w:pPr>
      <w:r w:rsidRPr="008E041F">
        <w:rPr>
          <w:color w:val="000000"/>
          <w:lang w:val="en-US"/>
        </w:rPr>
        <w:t>Model 7 (Age × Risk interaction) shows that the interaction coefficient is negative (</w:t>
      </w:r>
      <w:r>
        <w:rPr>
          <w:color w:val="000000"/>
        </w:rPr>
        <w:t>β</w:t>
      </w:r>
      <w:r w:rsidRPr="008E041F">
        <w:rPr>
          <w:color w:val="000000"/>
          <w:lang w:val="en-US"/>
        </w:rPr>
        <w:t xml:space="preserve"> = −0.040, p = .116) and does not reach significance. The LRT comparing Model 7 to the main-effects Model 6 is non-significant, </w:t>
      </w:r>
      <w:r>
        <w:rPr>
          <w:color w:val="000000"/>
        </w:rPr>
        <w:t>χ</w:t>
      </w:r>
      <w:r w:rsidRPr="008E041F">
        <w:rPr>
          <w:color w:val="000000"/>
          <w:lang w:val="en-US"/>
        </w:rPr>
        <w:t>²(1) = 2.49, p = .115. Similarly, Model 8 (Education × Risk interaction) yields a non-significant interaction term (</w:t>
      </w:r>
      <w:r>
        <w:rPr>
          <w:color w:val="000000"/>
        </w:rPr>
        <w:t>β</w:t>
      </w:r>
      <w:r w:rsidRPr="008E041F">
        <w:rPr>
          <w:color w:val="000000"/>
          <w:lang w:val="en-US"/>
        </w:rPr>
        <w:t xml:space="preserve"> = −0.138, p = .337), and the LRT is non-significant, </w:t>
      </w:r>
      <w:r>
        <w:rPr>
          <w:color w:val="000000"/>
        </w:rPr>
        <w:t>χ</w:t>
      </w:r>
      <w:r w:rsidRPr="008E041F">
        <w:rPr>
          <w:color w:val="000000"/>
          <w:lang w:val="en-US"/>
        </w:rPr>
        <w:t xml:space="preserve">²(1) = 0.92, p = .337. The full-interaction model (Model 9) confirms these findings (LRT vs. Model 6: </w:t>
      </w:r>
      <w:r>
        <w:rPr>
          <w:color w:val="000000"/>
        </w:rPr>
        <w:t>χ</w:t>
      </w:r>
      <w:r w:rsidRPr="008E041F">
        <w:rPr>
          <w:color w:val="000000"/>
          <w:lang w:val="en-US"/>
        </w:rPr>
        <w:t>²(2) = 2.49, p = .288), and model fit (AIC = 3281.11) is worse than the parsimonious main-effects model (AIC = 3279.60). Figure 9 visualizes the AIC values across models, confirming that the main-effects model offers the best fit.</w:t>
      </w:r>
    </w:p>
    <w:p w14:paraId="279ABBBC" w14:textId="77777777" w:rsidR="004349BE" w:rsidRPr="008E041F" w:rsidRDefault="00000000">
      <w:pPr>
        <w:pStyle w:val="Heading2"/>
        <w:rPr>
          <w:lang w:val="en-US"/>
        </w:rPr>
      </w:pPr>
      <w:r w:rsidRPr="008E041F">
        <w:rPr>
          <w:lang w:val="en-US"/>
        </w:rPr>
        <w:t>5.5 Proportional-Odds Assumption</w:t>
      </w:r>
    </w:p>
    <w:p w14:paraId="7620DA02" w14:textId="77777777" w:rsidR="004349BE" w:rsidRPr="008E041F" w:rsidRDefault="00000000">
      <w:pPr>
        <w:spacing w:after="160" w:line="360" w:lineRule="auto"/>
        <w:jc w:val="both"/>
        <w:rPr>
          <w:lang w:val="en-US"/>
        </w:rPr>
      </w:pPr>
      <w:r w:rsidRPr="008E041F">
        <w:rPr>
          <w:color w:val="000000"/>
          <w:lang w:val="en-US"/>
        </w:rPr>
        <w:t xml:space="preserve">The proportional-odds assumption was evaluated by examining the stability of age and education coefficients across the four binary logistic models corresponding to the cut-points Y &gt; 1, Y &gt; 2, Y &gt; 3, and Y &gt; 4 within each domain. For age, coefficients ranged from −0.073 to +0.105 across all domains and cut-points, showing no systematic monotonic drift. For education, coefficients were consistently negative across most cut-points in most domains, though some variability was </w:t>
      </w:r>
      <w:r w:rsidRPr="008E041F">
        <w:rPr>
          <w:color w:val="000000"/>
          <w:lang w:val="en-US"/>
        </w:rPr>
        <w:lastRenderedPageBreak/>
        <w:t>observed in the service domain at higher cut-points. In the absence of formal Brant test software in this environment, these patterns are interpreted as broadly consistent with the proportional-odds assumption, with the caveat that the service domain education coefficient shows some variability at the highest cut-point (Y &gt; 4). Results should be interpreted cautiously in this respect.</w:t>
      </w:r>
    </w:p>
    <w:p w14:paraId="65588033" w14:textId="77777777" w:rsidR="004349BE" w:rsidRPr="008E041F" w:rsidRDefault="00000000">
      <w:pPr>
        <w:pStyle w:val="Heading1"/>
        <w:rPr>
          <w:lang w:val="en-US"/>
        </w:rPr>
      </w:pPr>
      <w:r w:rsidRPr="008E041F">
        <w:rPr>
          <w:lang w:val="en-US"/>
        </w:rPr>
        <w:t>6. Discussion</w:t>
      </w:r>
    </w:p>
    <w:p w14:paraId="0F3B1FF0" w14:textId="77777777" w:rsidR="004349BE" w:rsidRPr="008E041F" w:rsidRDefault="00000000">
      <w:pPr>
        <w:pStyle w:val="Heading2"/>
        <w:rPr>
          <w:lang w:val="en-US"/>
        </w:rPr>
      </w:pPr>
      <w:r w:rsidRPr="008E041F">
        <w:rPr>
          <w:lang w:val="en-US"/>
        </w:rPr>
        <w:t>6.1 Contextual Criticality and AI Satisfaction (H1a, H1b)</w:t>
      </w:r>
    </w:p>
    <w:p w14:paraId="6A44F3E1" w14:textId="77777777" w:rsidR="004349BE" w:rsidRPr="008E041F" w:rsidRDefault="00000000">
      <w:pPr>
        <w:spacing w:after="160" w:line="360" w:lineRule="auto"/>
        <w:jc w:val="both"/>
        <w:rPr>
          <w:lang w:val="en-US"/>
        </w:rPr>
      </w:pPr>
      <w:r w:rsidRPr="008E041F">
        <w:rPr>
          <w:color w:val="000000"/>
          <w:lang w:val="en-US"/>
        </w:rPr>
        <w:t>The results provide strong support for H1a: public satisfaction with AI is substantially and significantly lower in high-criticality contexts. The effect is large in substantive terms—a mean difference of approximately 0.5 scale points between risk strata, statistically confirmed by a highly significant Mann-Whitney U test (p &lt; .001). This finding is consistent with algorithmic aversion theory (Dietvorst et al., 2015), risk perception research (Slovic, 1987), and recent empirical work on AI resistance in high-stakes domains (Bigman &amp; Gray, 2018; Longoni et al., 2019). It confirms that the context in which AI is deployed is a first-order determinant of public satisfaction, likely more influential than individual demographic characteristics alone.</w:t>
      </w:r>
    </w:p>
    <w:p w14:paraId="724CF9B1" w14:textId="77777777" w:rsidR="004349BE" w:rsidRPr="008E041F" w:rsidRDefault="00000000">
      <w:pPr>
        <w:spacing w:after="160" w:line="360" w:lineRule="auto"/>
        <w:jc w:val="both"/>
        <w:rPr>
          <w:lang w:val="en-US"/>
        </w:rPr>
      </w:pPr>
      <w:r w:rsidRPr="008E041F">
        <w:rPr>
          <w:color w:val="000000"/>
          <w:lang w:val="en-US"/>
        </w:rPr>
        <w:t>Partial support is found for H1b. The predicted ordering—Healthcare &lt; Finance &lt; Education—is confirmed for the three focal domains specified in the hypothesis. Healthcare yields the lowest mean satisfaction (M = 2.15), followed by finance (M = 2.53), while education and service cluster near the hypothesized high end (M ≈ 3.05–3.07). The unexpected finding is the position of hiring (M = 3.00), which is statistically indistinguishable from education and service despite its a priori classification as a high-risk domain. This suggests that respondents may perceive AI in hiring as less personally threatening or more legitimate than its risk classification implies—possibly reflecting familiarity with automated applicant tracking systems, or a belief that human oversight remains meaningful in hiring contexts. This finding invites refinement of risk-typology frameworks to consider perceived domain controllability and prior exposure, not only objective stake levels.</w:t>
      </w:r>
    </w:p>
    <w:p w14:paraId="0E13FE47" w14:textId="77777777" w:rsidR="004349BE" w:rsidRPr="008E041F" w:rsidRDefault="00000000">
      <w:pPr>
        <w:pStyle w:val="Heading2"/>
        <w:rPr>
          <w:lang w:val="en-US"/>
        </w:rPr>
      </w:pPr>
      <w:r w:rsidRPr="008E041F">
        <w:rPr>
          <w:lang w:val="en-US"/>
        </w:rPr>
        <w:t>6.2 Age, Education, and AI Satisfaction (H2a, H2b)</w:t>
      </w:r>
    </w:p>
    <w:p w14:paraId="300EB0C0" w14:textId="77777777" w:rsidR="004349BE" w:rsidRPr="008E041F" w:rsidRDefault="00000000">
      <w:pPr>
        <w:spacing w:after="160" w:line="360" w:lineRule="auto"/>
        <w:jc w:val="both"/>
        <w:rPr>
          <w:lang w:val="en-US"/>
        </w:rPr>
      </w:pPr>
      <w:r w:rsidRPr="008E041F">
        <w:rPr>
          <w:color w:val="000000"/>
          <w:lang w:val="en-US"/>
        </w:rPr>
        <w:t>H2a, which predicted a negative association between age and AI satisfaction, is not supported. Across both domain-specific and pooled models, the age coefficient is positive, approaching but not reaching significance in the pooled main-effects model (</w:t>
      </w:r>
      <w:r>
        <w:rPr>
          <w:color w:val="000000"/>
        </w:rPr>
        <w:t>β</w:t>
      </w:r>
      <w:r w:rsidRPr="008E041F">
        <w:rPr>
          <w:color w:val="000000"/>
          <w:lang w:val="en-US"/>
        </w:rPr>
        <w:t xml:space="preserve"> = 0.028, p = .064). A positive </w:t>
      </w:r>
      <w:r w:rsidRPr="008E041F">
        <w:rPr>
          <w:color w:val="000000"/>
          <w:lang w:val="en-US"/>
        </w:rPr>
        <w:lastRenderedPageBreak/>
        <w:t>association would imply that older respondents express modestly higher satisfaction—a pattern that contradicts the digital-divide prediction but is consistent with an alternative account: namely, that older adults hold more pragmatic expectations toward AI, having lived through longer cycles of technological change, and are less troubled by AI limitations relative to the idealized human standards they have also witnessed failing. It should be noted, however, that the sample skews young (M = 23.3 years), limiting statistical power to detect age effects and rendering generalizations to older populations tentative.</w:t>
      </w:r>
    </w:p>
    <w:p w14:paraId="3E9F901D" w14:textId="77777777" w:rsidR="004349BE" w:rsidRPr="008E041F" w:rsidRDefault="00000000">
      <w:pPr>
        <w:spacing w:after="160" w:line="360" w:lineRule="auto"/>
        <w:jc w:val="both"/>
        <w:rPr>
          <w:lang w:val="en-US"/>
        </w:rPr>
      </w:pPr>
      <w:r w:rsidRPr="008E041F">
        <w:rPr>
          <w:color w:val="000000"/>
          <w:lang w:val="en-US"/>
        </w:rPr>
        <w:t>H2b, which predicted a positive association between educational attainment and AI satisfaction, is also not supported—indeed, the direction is reversed. The pooled model shows education is negatively and significantly associated with satisfaction (</w:t>
      </w:r>
      <w:r>
        <w:rPr>
          <w:color w:val="000000"/>
        </w:rPr>
        <w:t>β</w:t>
      </w:r>
      <w:r w:rsidRPr="008E041F">
        <w:rPr>
          <w:color w:val="000000"/>
          <w:lang w:val="en-US"/>
        </w:rPr>
        <w:t xml:space="preserve"> = −0.199, p = .021). This finding is consistent with the 'informed skepticism' thesis (O'Neil, 2016): more educated individuals may have greater awareness of AI risks, biases, and the structural limitations of current systems, leading them to hold higher critical expectations and consequently report lower satisfaction when those expectations are unmet. The heatmap in Figure 8 corroborates this pattern, with the highest satisfaction values observed among SSC-level respondents (M = 3.73–4.00 across domains) and a generally declining gradient as education increases. This finding has important practical implications: AI communication and interface design strategies aimed at educated users may need to explicitly address bias, explainability, and accountability concerns rather than emphasizing capability and convenience.</w:t>
      </w:r>
    </w:p>
    <w:p w14:paraId="0A6884A0" w14:textId="77777777" w:rsidR="004349BE" w:rsidRPr="008E041F" w:rsidRDefault="00000000">
      <w:pPr>
        <w:pStyle w:val="Heading2"/>
        <w:rPr>
          <w:lang w:val="en-US"/>
        </w:rPr>
      </w:pPr>
      <w:r w:rsidRPr="008E041F">
        <w:rPr>
          <w:lang w:val="en-US"/>
        </w:rPr>
        <w:t>6.3 Demographic Moderation of Risk Context (H3a, H3b)</w:t>
      </w:r>
    </w:p>
    <w:p w14:paraId="66B4AAAA" w14:textId="77777777" w:rsidR="004349BE" w:rsidRPr="008E041F" w:rsidRDefault="00000000">
      <w:pPr>
        <w:spacing w:after="160" w:line="360" w:lineRule="auto"/>
        <w:jc w:val="both"/>
        <w:rPr>
          <w:lang w:val="en-US"/>
        </w:rPr>
      </w:pPr>
      <w:r w:rsidRPr="008E041F">
        <w:rPr>
          <w:color w:val="000000"/>
          <w:lang w:val="en-US"/>
        </w:rPr>
        <w:t>Neither H3a nor H3b receives empirical support. The Age × Risk and Education × Risk interaction terms are non-significant across all model specifications (LRT p = .115 and p = .337 respectively), and the addition of interaction terms increases AIC, indicating overfitting. This result implies that the effects of age and education on satisfaction are parallel—not crossing—across risk strata: older respondents express modestly higher (or equivalent) satisfaction in both high- and low-risk domains, and more educated respondents express lower satisfaction across all domains without differential amplification in high-risk contexts.</w:t>
      </w:r>
    </w:p>
    <w:p w14:paraId="3C0432F8" w14:textId="77777777" w:rsidR="004349BE" w:rsidRPr="008E041F" w:rsidRDefault="00000000">
      <w:pPr>
        <w:spacing w:after="160" w:line="360" w:lineRule="auto"/>
        <w:jc w:val="both"/>
        <w:rPr>
          <w:lang w:val="en-US"/>
        </w:rPr>
      </w:pPr>
      <w:r w:rsidRPr="008E041F">
        <w:rPr>
          <w:color w:val="000000"/>
          <w:lang w:val="en-US"/>
        </w:rPr>
        <w:t xml:space="preserve">The absence of interaction effects may reflect genuine parallelism, or may result from statistical power constraints in a sample of N = 220, particularly given the sparse representation at extreme education levels (SSC: n = 4; PhD: n = 6). Future research with larger and more educationally </w:t>
      </w:r>
      <w:r w:rsidRPr="008E041F">
        <w:rPr>
          <w:color w:val="000000"/>
          <w:lang w:val="en-US"/>
        </w:rPr>
        <w:lastRenderedPageBreak/>
        <w:t>diverse samples is needed to definitively test these moderation hypotheses. Figures 5 and 6, depicting predicted probabilities of high satisfaction (≥ 4) across age and education levels by risk context, visually confirm the approximately parallel trajectories.</w:t>
      </w:r>
    </w:p>
    <w:p w14:paraId="08242D90" w14:textId="77777777" w:rsidR="004349BE" w:rsidRPr="008E041F" w:rsidRDefault="00000000">
      <w:pPr>
        <w:pStyle w:val="Heading2"/>
        <w:rPr>
          <w:lang w:val="en-US"/>
        </w:rPr>
      </w:pPr>
      <w:r w:rsidRPr="008E041F">
        <w:rPr>
          <w:lang w:val="en-US"/>
        </w:rPr>
        <w:t>6.4 Implications</w:t>
      </w:r>
    </w:p>
    <w:p w14:paraId="6EF49C24" w14:textId="77777777" w:rsidR="004349BE" w:rsidRPr="008E041F" w:rsidRDefault="00000000">
      <w:pPr>
        <w:spacing w:after="160" w:line="360" w:lineRule="auto"/>
        <w:jc w:val="both"/>
        <w:rPr>
          <w:lang w:val="en-US"/>
        </w:rPr>
      </w:pPr>
      <w:r w:rsidRPr="008E041F">
        <w:rPr>
          <w:color w:val="000000"/>
          <w:lang w:val="en-US"/>
        </w:rPr>
        <w:t>Theoretically, these findings complicate the prevailing narrative that age-based AI skepticism is a reliable constraint on AI satisfaction: in a population with relatively high AI exposure and younger age profile, older respondents express no less—and arguably slightly more—satisfaction. The negative education–satisfaction relationship is a more novel and practically consequential finding, suggesting that AI literacy and critical awareness operate through skepticism as much as through appreciation. These findings suggest that researchers should disaggregate 'AI attitudes' more carefully, distinguishing acceptance from satisfaction, and controlling for domain criticality before drawing generalizations about demographic predictors.</w:t>
      </w:r>
    </w:p>
    <w:p w14:paraId="3916FF13" w14:textId="77777777" w:rsidR="004349BE" w:rsidRPr="008E041F" w:rsidRDefault="00000000">
      <w:pPr>
        <w:spacing w:after="160" w:line="360" w:lineRule="auto"/>
        <w:jc w:val="both"/>
        <w:rPr>
          <w:lang w:val="en-US"/>
        </w:rPr>
      </w:pPr>
      <w:r w:rsidRPr="008E041F">
        <w:rPr>
          <w:color w:val="000000"/>
          <w:lang w:val="en-US"/>
        </w:rPr>
        <w:t>Practically, the strong contextual effect documented here implies that AI deployers in healthcare and banking face a fundamentally different public opinion environment than those in education or customer service. Interventions aimed at increasing satisfaction in high-criticality domains may need to address perceived stakes and controllability directly—for instance, by emphasizing human-in-the-loop oversight, providing explainability for algorithmic outputs, and offering meaningful appeals mechanisms. For educated users specifically, transparency about algorithmic limitations and ethical safeguards may be more effective than capability-focused messaging.</w:t>
      </w:r>
    </w:p>
    <w:p w14:paraId="42444841" w14:textId="77777777" w:rsidR="004349BE" w:rsidRPr="008E041F" w:rsidRDefault="00000000">
      <w:pPr>
        <w:pStyle w:val="Heading1"/>
        <w:rPr>
          <w:lang w:val="en-US"/>
        </w:rPr>
      </w:pPr>
      <w:r w:rsidRPr="008E041F">
        <w:rPr>
          <w:lang w:val="en-US"/>
        </w:rPr>
        <w:t>7. Conclusion</w:t>
      </w:r>
    </w:p>
    <w:p w14:paraId="5094C2F9" w14:textId="77777777" w:rsidR="004349BE" w:rsidRPr="008E041F" w:rsidRDefault="00000000">
      <w:pPr>
        <w:spacing w:after="160" w:line="360" w:lineRule="auto"/>
        <w:jc w:val="both"/>
        <w:rPr>
          <w:lang w:val="en-US"/>
        </w:rPr>
      </w:pPr>
      <w:r w:rsidRPr="008E041F">
        <w:rPr>
          <w:color w:val="000000"/>
          <w:lang w:val="en-US"/>
        </w:rPr>
        <w:t>This study demonstrates that decision-context criticality is the dominant shaper of public AI satisfaction, with high-risk domains (healthcare, finance) eliciting substantially lower satisfaction than low-risk domains (education, service), a pattern consistent with risk perception and algorithmic aversion theory. Demographic effects are smaller and directionally unexpected: older respondents exhibit marginally higher—not lower—satisfaction, while more educated respondents are significantly less satisfied, consistent with an informed skepticism account. Neither demographic moderates the risk-context effect. These findings enrich the literature on AI acceptance and provide practical guidance for AI communication strategy in diverse institutional contexts.</w:t>
      </w:r>
    </w:p>
    <w:p w14:paraId="7608B0BB" w14:textId="77777777" w:rsidR="004349BE" w:rsidRPr="008E041F" w:rsidRDefault="00000000">
      <w:pPr>
        <w:spacing w:after="160" w:line="360" w:lineRule="auto"/>
        <w:jc w:val="both"/>
        <w:rPr>
          <w:lang w:val="en-US"/>
        </w:rPr>
      </w:pPr>
      <w:r w:rsidRPr="008E041F">
        <w:rPr>
          <w:color w:val="000000"/>
          <w:lang w:val="en-US"/>
        </w:rPr>
        <w:lastRenderedPageBreak/>
        <w:t>Several limitations should be acknowledged. The sample is demographically concentrated among young adults with relatively high AI exposure, limiting generalizability to older or less digitally engaged populations. The cross-sectional design precludes causal inference. Domain satisfaction is measured with single items, which may introduce measurement error. The absence of formal Brant test software requires the proportional-odds assumption to be evaluated heuristically. Future research should employ larger, nationally representative samples; longitudinal designs to track satisfaction as AI adoption evolves; and multi-item satisfaction scales validated psychometrically for AI contexts. Attention to cultural and institutional variation in risk perception will also be essential for extending these findings beyond the current sample context.</w:t>
      </w:r>
    </w:p>
    <w:p w14:paraId="4670F3D0" w14:textId="77777777" w:rsidR="004349BE" w:rsidRPr="008E041F" w:rsidRDefault="00000000">
      <w:pPr>
        <w:pStyle w:val="Heading1"/>
        <w:rPr>
          <w:lang w:val="en-US"/>
        </w:rPr>
      </w:pPr>
      <w:r w:rsidRPr="008E041F">
        <w:rPr>
          <w:lang w:val="en-US"/>
        </w:rPr>
        <w:t>References</w:t>
      </w:r>
    </w:p>
    <w:p w14:paraId="76465265" w14:textId="77777777" w:rsidR="004349BE" w:rsidRPr="008E041F" w:rsidRDefault="00000000">
      <w:pPr>
        <w:spacing w:after="120" w:line="360" w:lineRule="auto"/>
        <w:ind w:left="720" w:hanging="720"/>
        <w:jc w:val="both"/>
        <w:rPr>
          <w:lang w:val="en-US"/>
        </w:rPr>
      </w:pPr>
      <w:r w:rsidRPr="008E041F">
        <w:rPr>
          <w:lang w:val="en-US"/>
        </w:rPr>
        <w:t>Bandura, A. (1997). Self-efficacy: The exercise of control. W. H. Freeman.</w:t>
      </w:r>
    </w:p>
    <w:p w14:paraId="02D3D2BF" w14:textId="77777777" w:rsidR="004349BE" w:rsidRPr="008E041F" w:rsidRDefault="00000000">
      <w:pPr>
        <w:spacing w:after="120" w:line="360" w:lineRule="auto"/>
        <w:ind w:left="720" w:hanging="720"/>
        <w:jc w:val="both"/>
        <w:rPr>
          <w:lang w:val="en-US"/>
        </w:rPr>
      </w:pPr>
      <w:r w:rsidRPr="008E041F">
        <w:rPr>
          <w:lang w:val="en-US"/>
        </w:rPr>
        <w:t>Bigman, Y. E., &amp; Gray, K. (2018). People are averse to machines making moral decisions. Cognition, 181, 21–34. https://doi.org/10.1016/j.cognition.2018.08.003</w:t>
      </w:r>
    </w:p>
    <w:p w14:paraId="1348AC27" w14:textId="77777777" w:rsidR="004349BE" w:rsidRPr="008E041F" w:rsidRDefault="00000000">
      <w:pPr>
        <w:spacing w:after="120" w:line="360" w:lineRule="auto"/>
        <w:ind w:left="720" w:hanging="720"/>
        <w:jc w:val="both"/>
        <w:rPr>
          <w:lang w:val="en-US"/>
        </w:rPr>
      </w:pPr>
      <w:r w:rsidRPr="008E041F">
        <w:rPr>
          <w:lang w:val="en-US"/>
        </w:rPr>
        <w:t>Cheng, X., Zhang, X., Cohen, J., &amp; Mou, J. (2022). Human vs. AI: Understanding the impact of anthropomorphism on consumer response to chatbots from the perspective of trust and relationship norms. Information Processing &amp; Management, 59(3), 102940. https://doi.org/10.1016/j.ipm.2022.102940</w:t>
      </w:r>
    </w:p>
    <w:p w14:paraId="66010193" w14:textId="77777777" w:rsidR="004349BE" w:rsidRPr="008E041F" w:rsidRDefault="00000000">
      <w:pPr>
        <w:spacing w:after="120" w:line="360" w:lineRule="auto"/>
        <w:ind w:left="720" w:hanging="720"/>
        <w:jc w:val="both"/>
        <w:rPr>
          <w:lang w:val="en-US"/>
        </w:rPr>
      </w:pPr>
      <w:r w:rsidRPr="008E041F">
        <w:rPr>
          <w:lang w:val="en-US"/>
        </w:rPr>
        <w:t>Davis, F. D. (1989). Perceived usefulness, perceived ease of use, and user acceptance of information technology. MIS Quarterly, 13(3), 319–340. https://doi.org/10.2307/249008</w:t>
      </w:r>
    </w:p>
    <w:p w14:paraId="4FA65817" w14:textId="77777777" w:rsidR="004349BE" w:rsidRPr="008E041F" w:rsidRDefault="00000000">
      <w:pPr>
        <w:spacing w:after="120" w:line="360" w:lineRule="auto"/>
        <w:ind w:left="720" w:hanging="720"/>
        <w:jc w:val="both"/>
        <w:rPr>
          <w:lang w:val="en-US"/>
        </w:rPr>
      </w:pPr>
      <w:r w:rsidRPr="008E041F">
        <w:rPr>
          <w:lang w:val="en-US"/>
        </w:rPr>
        <w:t>Dietvorst, B. J., Logg, J. M., &amp; Logg, J. M. (2015). Algorithm aversion: People erroneously avoid algorithms after seeing them err. Journal of Experimental Psychology: General, 144(1), 114–126. https://doi.org/10.1037/xge0000033</w:t>
      </w:r>
    </w:p>
    <w:p w14:paraId="3B8E5594" w14:textId="77777777" w:rsidR="004349BE" w:rsidRPr="008E041F" w:rsidRDefault="00000000">
      <w:pPr>
        <w:spacing w:after="120" w:line="360" w:lineRule="auto"/>
        <w:ind w:left="720" w:hanging="720"/>
        <w:jc w:val="both"/>
        <w:rPr>
          <w:lang w:val="en-US"/>
        </w:rPr>
      </w:pPr>
      <w:r w:rsidRPr="008E041F">
        <w:rPr>
          <w:lang w:val="en-US"/>
        </w:rPr>
        <w:t>Heerink, M., Kröse, B., Evers, V., &amp; Wielinga, B. (2010). Assessing acceptance of assistive social agent technology by older adults: The Almere model. International Journal of Social Robotics, 2(4), 361–375. https://doi.org/10.1007/s12369-010-0068-5</w:t>
      </w:r>
    </w:p>
    <w:p w14:paraId="5E75E5D5" w14:textId="77777777" w:rsidR="004349BE" w:rsidRPr="008E041F" w:rsidRDefault="00000000">
      <w:pPr>
        <w:spacing w:after="120" w:line="360" w:lineRule="auto"/>
        <w:ind w:left="720" w:hanging="720"/>
        <w:jc w:val="both"/>
        <w:rPr>
          <w:lang w:val="en-US"/>
        </w:rPr>
      </w:pPr>
      <w:r w:rsidRPr="008E041F">
        <w:rPr>
          <w:lang w:val="en-US"/>
        </w:rPr>
        <w:t>Lee, M. K. (2018). Understanding perception of algorithmic decisions: Fairness, trust, and emotion in response to algorithmic management. Big Data &amp; Society, 5(1). https://doi.org/10.1177/2053951718756684</w:t>
      </w:r>
    </w:p>
    <w:p w14:paraId="6BFEF8C3" w14:textId="77777777" w:rsidR="004349BE" w:rsidRPr="008E041F" w:rsidRDefault="00000000">
      <w:pPr>
        <w:spacing w:after="120" w:line="360" w:lineRule="auto"/>
        <w:ind w:left="720" w:hanging="720"/>
        <w:jc w:val="both"/>
        <w:rPr>
          <w:lang w:val="en-US"/>
        </w:rPr>
      </w:pPr>
      <w:r w:rsidRPr="008E041F">
        <w:rPr>
          <w:lang w:val="en-US"/>
        </w:rPr>
        <w:lastRenderedPageBreak/>
        <w:t>Logg, J. M., Minson, J. A., &amp; Moore, D. A. (2019). Algorithm appreciation: People prefer algorithmic to human judgment. Organizational Behavior and Human Decision Processes, 151, 90–103. https://doi.org/10.1016/j.obhdp.2018.12.005</w:t>
      </w:r>
    </w:p>
    <w:p w14:paraId="2F9A4F9F" w14:textId="77777777" w:rsidR="004349BE" w:rsidRPr="008E041F" w:rsidRDefault="00000000">
      <w:pPr>
        <w:spacing w:after="120" w:line="360" w:lineRule="auto"/>
        <w:ind w:left="720" w:hanging="720"/>
        <w:jc w:val="both"/>
        <w:rPr>
          <w:lang w:val="en-US"/>
        </w:rPr>
      </w:pPr>
      <w:r w:rsidRPr="008E041F">
        <w:rPr>
          <w:lang w:val="en-US"/>
        </w:rPr>
        <w:t>Long, D., &amp; Magerko, B. (2020). What is AI literacy? Competencies and design considerations. In Proceedings of the 2020 CHI Conference on Human Factors in Computing Systems (pp. 1–16). ACM. https://doi.org/10.1145/3313831.3376727</w:t>
      </w:r>
    </w:p>
    <w:p w14:paraId="4DED4720" w14:textId="77777777" w:rsidR="004349BE" w:rsidRPr="008E041F" w:rsidRDefault="00000000">
      <w:pPr>
        <w:spacing w:after="120" w:line="360" w:lineRule="auto"/>
        <w:ind w:left="720" w:hanging="720"/>
        <w:jc w:val="both"/>
        <w:rPr>
          <w:lang w:val="en-US"/>
        </w:rPr>
      </w:pPr>
      <w:r w:rsidRPr="008E041F">
        <w:rPr>
          <w:lang w:val="en-US"/>
        </w:rPr>
        <w:t>Longoni, C., Bonezzi, A., &amp; Morewedge, C. K. (2019). Resistance to medical artificial intelligence. Journal of Consumer Research, 46(4), 629–650. https://doi.org/10.1093/jcr/ucz013</w:t>
      </w:r>
    </w:p>
    <w:p w14:paraId="22CE7197" w14:textId="77777777" w:rsidR="004349BE" w:rsidRPr="008E041F" w:rsidRDefault="00000000">
      <w:pPr>
        <w:spacing w:after="120" w:line="360" w:lineRule="auto"/>
        <w:ind w:left="720" w:hanging="720"/>
        <w:jc w:val="both"/>
        <w:rPr>
          <w:lang w:val="en-US"/>
        </w:rPr>
      </w:pPr>
      <w:r w:rsidRPr="008E041F">
        <w:rPr>
          <w:lang w:val="en-US"/>
        </w:rPr>
        <w:t>Mayer, R. C., Davis, J. H., &amp; Schoorman, F. D. (1995). An integrative model of organizational trust. Academy of Management Review, 20(3), 709–734. https://doi.org/10.2307/258792</w:t>
      </w:r>
    </w:p>
    <w:p w14:paraId="64E874F6" w14:textId="77777777" w:rsidR="004349BE" w:rsidRPr="008E041F" w:rsidRDefault="00000000">
      <w:pPr>
        <w:spacing w:after="120" w:line="360" w:lineRule="auto"/>
        <w:ind w:left="720" w:hanging="720"/>
        <w:jc w:val="both"/>
        <w:rPr>
          <w:lang w:val="en-US"/>
        </w:rPr>
      </w:pPr>
      <w:r w:rsidRPr="008E041F">
        <w:rPr>
          <w:lang w:val="en-US"/>
        </w:rPr>
        <w:t>McCullagh, P. (1980). Regression models for ordinal data. Journal of the Royal Statistical Society: Series B (Methodological), 42(2), 109–127. https://doi.org/10.1111/j.2517-6161.1980.tb01109.x</w:t>
      </w:r>
    </w:p>
    <w:p w14:paraId="44DBE9AB" w14:textId="77777777" w:rsidR="004349BE" w:rsidRPr="008E041F" w:rsidRDefault="00000000">
      <w:pPr>
        <w:spacing w:after="120" w:line="360" w:lineRule="auto"/>
        <w:ind w:left="720" w:hanging="720"/>
        <w:jc w:val="both"/>
        <w:rPr>
          <w:lang w:val="en-US"/>
        </w:rPr>
      </w:pPr>
      <w:r w:rsidRPr="008E041F">
        <w:rPr>
          <w:lang w:val="en-US"/>
        </w:rPr>
        <w:t>Mitzner, T. L., Boron, J. B., Fausset, C. B., Adams, A. E., Charness, N., Czaja, S. J., Dijkstra, K., Fisk, A. D., Rogers, W. A., &amp; Sharit, J. (2010). Older adults talk technology: Technology usage and attitudes. Computers in Human Behavior, 26(6), 1710–1721. https://doi.org/10.1016/j.chb.2010.06.020</w:t>
      </w:r>
    </w:p>
    <w:p w14:paraId="43A018F7" w14:textId="77777777" w:rsidR="004349BE" w:rsidRPr="008E041F" w:rsidRDefault="00000000">
      <w:pPr>
        <w:spacing w:after="120" w:line="360" w:lineRule="auto"/>
        <w:ind w:left="720" w:hanging="720"/>
        <w:jc w:val="both"/>
        <w:rPr>
          <w:lang w:val="en-US"/>
        </w:rPr>
      </w:pPr>
      <w:r w:rsidRPr="008E041F">
        <w:rPr>
          <w:lang w:val="en-US"/>
        </w:rPr>
        <w:t>Obermeyer, Z., &amp; Emanuel, E. J. (2016). Predicting the future — Big data, machine learning, and clinical medicine. New England Journal of Medicine, 375(13), 1216–1219. https://doi.org/10.1056/NEJMp1606181</w:t>
      </w:r>
    </w:p>
    <w:p w14:paraId="6FEA9F62" w14:textId="77777777" w:rsidR="004349BE" w:rsidRPr="008E041F" w:rsidRDefault="00000000">
      <w:pPr>
        <w:spacing w:after="120" w:line="360" w:lineRule="auto"/>
        <w:ind w:left="720" w:hanging="720"/>
        <w:jc w:val="both"/>
        <w:rPr>
          <w:lang w:val="en-US"/>
        </w:rPr>
      </w:pPr>
      <w:r w:rsidRPr="008E041F">
        <w:rPr>
          <w:lang w:val="en-US"/>
        </w:rPr>
        <w:t>Oliver, R. L. (1980). A cognitive model of the antecedents and consequences of satisfaction decisions. Journal of Marketing Research, 17(4), 460–469. https://doi.org/10.1177/002224378001700405</w:t>
      </w:r>
    </w:p>
    <w:p w14:paraId="16F162C6" w14:textId="77777777" w:rsidR="004349BE" w:rsidRPr="008E041F" w:rsidRDefault="00000000">
      <w:pPr>
        <w:spacing w:after="120" w:line="360" w:lineRule="auto"/>
        <w:ind w:left="720" w:hanging="720"/>
        <w:jc w:val="both"/>
        <w:rPr>
          <w:lang w:val="en-US"/>
        </w:rPr>
      </w:pPr>
      <w:r w:rsidRPr="008E041F">
        <w:rPr>
          <w:lang w:val="en-US"/>
        </w:rPr>
        <w:t>O'Neil, C. (2016). Weapons of math destruction: How big data increases inequality and threatens democracy. Crown.</w:t>
      </w:r>
    </w:p>
    <w:p w14:paraId="4566F642" w14:textId="77777777" w:rsidR="004349BE" w:rsidRPr="008E041F" w:rsidRDefault="00000000">
      <w:pPr>
        <w:spacing w:after="120" w:line="360" w:lineRule="auto"/>
        <w:ind w:left="720" w:hanging="720"/>
        <w:jc w:val="both"/>
        <w:rPr>
          <w:lang w:val="en-US"/>
        </w:rPr>
      </w:pPr>
      <w:r w:rsidRPr="008E041F">
        <w:rPr>
          <w:lang w:val="en-US"/>
        </w:rPr>
        <w:t>R Core Team. (2024). R: A language and environment for statistical computing. R Foundation for Statistical Computing. https://www.R-project.org/</w:t>
      </w:r>
    </w:p>
    <w:p w14:paraId="1A0221E3" w14:textId="77777777" w:rsidR="004349BE" w:rsidRPr="008E041F" w:rsidRDefault="00000000">
      <w:pPr>
        <w:spacing w:after="120" w:line="360" w:lineRule="auto"/>
        <w:ind w:left="720" w:hanging="720"/>
        <w:jc w:val="both"/>
        <w:rPr>
          <w:lang w:val="en-US"/>
        </w:rPr>
      </w:pPr>
      <w:r>
        <w:lastRenderedPageBreak/>
        <w:t xml:space="preserve">Ragnedda, M., &amp; Muschert, G. W. (Eds.). </w:t>
      </w:r>
      <w:r w:rsidRPr="008E041F">
        <w:rPr>
          <w:lang w:val="en-US"/>
        </w:rPr>
        <w:t>(2013). The digital divide: The internet and social inequality in international perspective. Routledge.</w:t>
      </w:r>
    </w:p>
    <w:p w14:paraId="5EDAC81F" w14:textId="77777777" w:rsidR="004349BE" w:rsidRPr="008E041F" w:rsidRDefault="00000000">
      <w:pPr>
        <w:spacing w:after="120" w:line="360" w:lineRule="auto"/>
        <w:ind w:left="720" w:hanging="720"/>
        <w:jc w:val="both"/>
        <w:rPr>
          <w:lang w:val="en-US"/>
        </w:rPr>
      </w:pPr>
      <w:r w:rsidRPr="008E041F">
        <w:rPr>
          <w:lang w:val="en-US"/>
        </w:rPr>
        <w:t>Slovic, P. (1987). Perception of risk. Science, 236(4799), 280–285. https://doi.org/10.1126/science.3563507</w:t>
      </w:r>
    </w:p>
    <w:p w14:paraId="0A3C321E" w14:textId="77777777" w:rsidR="004349BE" w:rsidRPr="008E041F" w:rsidRDefault="00000000">
      <w:pPr>
        <w:spacing w:after="120" w:line="360" w:lineRule="auto"/>
        <w:ind w:left="720" w:hanging="720"/>
        <w:jc w:val="both"/>
        <w:rPr>
          <w:lang w:val="en-US"/>
        </w:rPr>
      </w:pPr>
      <w:r w:rsidRPr="008E041F">
        <w:rPr>
          <w:lang w:val="en-US"/>
        </w:rPr>
        <w:t>Taddeo, M., &amp; Floridi, L. (2018). How AI can be a force for good. Science, 361(6404), 751–752. https://doi.org/10.1126/science.aat5991</w:t>
      </w:r>
    </w:p>
    <w:p w14:paraId="425B6F1B" w14:textId="77777777" w:rsidR="004349BE" w:rsidRPr="008E041F" w:rsidRDefault="00000000">
      <w:pPr>
        <w:spacing w:after="120" w:line="360" w:lineRule="auto"/>
        <w:ind w:left="720" w:hanging="720"/>
        <w:jc w:val="both"/>
        <w:rPr>
          <w:lang w:val="en-US"/>
        </w:rPr>
      </w:pPr>
      <w:r w:rsidRPr="008E041F">
        <w:rPr>
          <w:lang w:val="en-US"/>
        </w:rPr>
        <w:t>van Dijk, J. (2020). The digital divide. Polity Press.</w:t>
      </w:r>
    </w:p>
    <w:p w14:paraId="48C24037" w14:textId="77777777" w:rsidR="004349BE" w:rsidRPr="008E041F" w:rsidRDefault="00000000">
      <w:pPr>
        <w:spacing w:after="120" w:line="360" w:lineRule="auto"/>
        <w:ind w:left="720" w:hanging="720"/>
        <w:jc w:val="both"/>
        <w:rPr>
          <w:lang w:val="en-US"/>
        </w:rPr>
      </w:pPr>
      <w:r w:rsidRPr="008E041F">
        <w:rPr>
          <w:lang w:val="en-US"/>
        </w:rPr>
        <w:t>Veale, M., &amp; Brass, I. (2019). Administration by algorithm? Public management meets public sector machine learning. In K. Yeung &amp; M. Lodge (Eds.), Algorithmic regulation (pp. 121–149). Oxford University Press.</w:t>
      </w:r>
    </w:p>
    <w:p w14:paraId="5F265CEA" w14:textId="77777777" w:rsidR="004349BE" w:rsidRPr="008E041F" w:rsidRDefault="00000000">
      <w:pPr>
        <w:spacing w:after="120" w:line="360" w:lineRule="auto"/>
        <w:ind w:left="720" w:hanging="720"/>
        <w:jc w:val="both"/>
        <w:rPr>
          <w:lang w:val="en-US"/>
        </w:rPr>
      </w:pPr>
      <w:r w:rsidRPr="008E041F">
        <w:rPr>
          <w:lang w:val="en-US"/>
        </w:rPr>
        <w:t>Venkatesh, V., Morris, M. G., Davis, G. B., &amp; Davis, F. D. (2003). User acceptance of information technology: Toward a unified view. MIS Quarterly, 27(3), 425–478. https://doi.org/10.2307/30036540</w:t>
      </w:r>
    </w:p>
    <w:sectPr w:rsidR="004349BE" w:rsidRPr="008E041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440C9" w14:textId="77777777" w:rsidR="00C47777" w:rsidRDefault="00C47777">
      <w:r>
        <w:separator/>
      </w:r>
    </w:p>
  </w:endnote>
  <w:endnote w:type="continuationSeparator" w:id="0">
    <w:p w14:paraId="48D76D2D" w14:textId="77777777" w:rsidR="00C47777" w:rsidRDefault="00C4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08986" w14:textId="77777777" w:rsidR="004349BE" w:rsidRDefault="00000000">
    <w:pPr>
      <w:jc w:val="center"/>
    </w:pPr>
    <w:r>
      <w:rPr>
        <w:sz w:val="20"/>
        <w:szCs w:val="20"/>
      </w:rPr>
      <w:t xml:space="preserve">Page </w:t>
    </w:r>
    <w:r>
      <w:rPr>
        <w:sz w:val="20"/>
        <w:szCs w:val="20"/>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15F2C" w14:textId="77777777" w:rsidR="00C47777" w:rsidRDefault="00C47777">
      <w:r>
        <w:separator/>
      </w:r>
    </w:p>
  </w:footnote>
  <w:footnote w:type="continuationSeparator" w:id="0">
    <w:p w14:paraId="18BA4312" w14:textId="77777777" w:rsidR="00C47777" w:rsidRDefault="00C4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02A41" w14:textId="77777777" w:rsidR="004349BE" w:rsidRPr="008E041F" w:rsidRDefault="00000000">
    <w:pPr>
      <w:pBdr>
        <w:bottom w:val="single" w:sz="6" w:space="1" w:color="2E75B6"/>
      </w:pBdr>
      <w:jc w:val="right"/>
      <w:rPr>
        <w:lang w:val="en-US"/>
      </w:rPr>
    </w:pPr>
    <w:r w:rsidRPr="008E041F">
      <w:rPr>
        <w:color w:val="444444"/>
        <w:sz w:val="18"/>
        <w:szCs w:val="18"/>
        <w:lang w:val="en-US"/>
      </w:rPr>
      <w:t>PUBLIC SATISFACTION WITH AI: AN ORDINAL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041DC0"/>
    <w:multiLevelType w:val="hybridMultilevel"/>
    <w:tmpl w:val="CBC6EB3A"/>
    <w:lvl w:ilvl="0" w:tplc="A2BC92EE">
      <w:start w:val="1"/>
      <w:numFmt w:val="bullet"/>
      <w:lvlText w:val="●"/>
      <w:lvlJc w:val="left"/>
      <w:pPr>
        <w:ind w:left="720" w:hanging="360"/>
      </w:pPr>
    </w:lvl>
    <w:lvl w:ilvl="1" w:tplc="6350656A">
      <w:start w:val="1"/>
      <w:numFmt w:val="bullet"/>
      <w:lvlText w:val="○"/>
      <w:lvlJc w:val="left"/>
      <w:pPr>
        <w:ind w:left="1440" w:hanging="360"/>
      </w:pPr>
    </w:lvl>
    <w:lvl w:ilvl="2" w:tplc="104A5C3A">
      <w:start w:val="1"/>
      <w:numFmt w:val="bullet"/>
      <w:lvlText w:val="■"/>
      <w:lvlJc w:val="left"/>
      <w:pPr>
        <w:ind w:left="2160" w:hanging="360"/>
      </w:pPr>
    </w:lvl>
    <w:lvl w:ilvl="3" w:tplc="786A17A2">
      <w:start w:val="1"/>
      <w:numFmt w:val="bullet"/>
      <w:lvlText w:val="●"/>
      <w:lvlJc w:val="left"/>
      <w:pPr>
        <w:ind w:left="2880" w:hanging="360"/>
      </w:pPr>
    </w:lvl>
    <w:lvl w:ilvl="4" w:tplc="0608A0AC">
      <w:start w:val="1"/>
      <w:numFmt w:val="bullet"/>
      <w:lvlText w:val="○"/>
      <w:lvlJc w:val="left"/>
      <w:pPr>
        <w:ind w:left="3600" w:hanging="360"/>
      </w:pPr>
    </w:lvl>
    <w:lvl w:ilvl="5" w:tplc="84263A08">
      <w:start w:val="1"/>
      <w:numFmt w:val="bullet"/>
      <w:lvlText w:val="■"/>
      <w:lvlJc w:val="left"/>
      <w:pPr>
        <w:ind w:left="4320" w:hanging="360"/>
      </w:pPr>
    </w:lvl>
    <w:lvl w:ilvl="6" w:tplc="9AF2DD60">
      <w:start w:val="1"/>
      <w:numFmt w:val="bullet"/>
      <w:lvlText w:val="●"/>
      <w:lvlJc w:val="left"/>
      <w:pPr>
        <w:ind w:left="5040" w:hanging="360"/>
      </w:pPr>
    </w:lvl>
    <w:lvl w:ilvl="7" w:tplc="63ECBA98">
      <w:start w:val="1"/>
      <w:numFmt w:val="bullet"/>
      <w:lvlText w:val="●"/>
      <w:lvlJc w:val="left"/>
      <w:pPr>
        <w:ind w:left="5760" w:hanging="360"/>
      </w:pPr>
    </w:lvl>
    <w:lvl w:ilvl="8" w:tplc="F3B6173A">
      <w:start w:val="1"/>
      <w:numFmt w:val="bullet"/>
      <w:lvlText w:val="●"/>
      <w:lvlJc w:val="left"/>
      <w:pPr>
        <w:ind w:left="6480" w:hanging="360"/>
      </w:pPr>
    </w:lvl>
  </w:abstractNum>
  <w:num w:numId="1" w16cid:durableId="8676447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49BE"/>
    <w:rsid w:val="0013298D"/>
    <w:rsid w:val="001D4A73"/>
    <w:rsid w:val="004349BE"/>
    <w:rsid w:val="008E041F"/>
    <w:rsid w:val="00C47777"/>
    <w:rsid w:val="00EE475D"/>
    <w:rsid w:val="00F161C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19907"/>
  <w15:docId w15:val="{526B224F-6D63-47D2-8E6E-7663C2E2B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aps/>
      <w:color w:val="000000"/>
      <w:sz w:val="28"/>
      <w:szCs w:val="28"/>
    </w:rPr>
  </w:style>
  <w:style w:type="paragraph" w:styleId="Heading2">
    <w:name w:val="heading 2"/>
    <w:uiPriority w:val="9"/>
    <w:unhideWhenUsed/>
    <w:qFormat/>
    <w:pPr>
      <w:spacing w:before="280" w:after="120"/>
      <w:outlineLvl w:val="1"/>
    </w:pPr>
    <w:rPr>
      <w:b/>
      <w:bCs/>
      <w:color w:val="000000"/>
    </w:rPr>
  </w:style>
  <w:style w:type="paragraph" w:styleId="Heading3">
    <w:name w:val="heading 3"/>
    <w:uiPriority w:val="9"/>
    <w:semiHidden/>
    <w:unhideWhenUsed/>
    <w:qFormat/>
    <w:pPr>
      <w:spacing w:before="200" w:after="8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4693</Words>
  <Characters>29568</Characters>
  <Application>Microsoft Office Word</Application>
  <DocSecurity>0</DocSecurity>
  <Lines>246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Ashik Chandra Das</cp:lastModifiedBy>
  <cp:revision>2</cp:revision>
  <dcterms:created xsi:type="dcterms:W3CDTF">2026-05-03T23:32:00Z</dcterms:created>
  <dcterms:modified xsi:type="dcterms:W3CDTF">2026-05-10T22:50:00Z</dcterms:modified>
</cp:coreProperties>
</file>