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6ADAC" w14:textId="77777777" w:rsidR="008215EB" w:rsidRDefault="006E0384">
      <w:pPr>
        <w:pStyle w:val="Title"/>
        <w:jc w:val="center"/>
      </w:pPr>
      <w:r>
        <w:rPr>
          <w:b/>
          <w:color w:val="000000"/>
          <w:sz w:val="36"/>
        </w:rPr>
        <w:t>Principles of Poisoning Management in Children</w:t>
      </w:r>
    </w:p>
    <w:p w14:paraId="4C5B8997" w14:textId="77777777" w:rsidR="008215EB" w:rsidRDefault="008215EB"/>
    <w:p w14:paraId="6EBA392C" w14:textId="01AD4497" w:rsidR="008215EB" w:rsidRDefault="006E0384">
      <w:pPr>
        <w:pStyle w:val="Heading1"/>
        <w:rPr>
          <w:color w:val="000000"/>
        </w:rPr>
      </w:pPr>
      <w:r>
        <w:rPr>
          <w:color w:val="000000"/>
        </w:rPr>
        <w:t>Initial Approach Algorithm</w:t>
      </w:r>
    </w:p>
    <w:p w14:paraId="6F2CF43F" w14:textId="77777777" w:rsidR="00055C0B" w:rsidRPr="00055C0B" w:rsidRDefault="00055C0B" w:rsidP="00055C0B"/>
    <w:p w14:paraId="79304C96" w14:textId="77777777" w:rsidR="008215EB" w:rsidRDefault="006E0384">
      <w:pPr>
        <w:jc w:val="center"/>
      </w:pPr>
      <w:r>
        <w:rPr>
          <w:b/>
          <w:color w:val="000000"/>
          <w:sz w:val="24"/>
        </w:rPr>
        <w:t>For All Children with Suspected Poisoning</w:t>
      </w:r>
    </w:p>
    <w:p w14:paraId="4CF6FD38" w14:textId="77777777" w:rsidR="008215EB" w:rsidRDefault="008215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215EB" w14:paraId="22E305AE" w14:textId="77777777">
        <w:tc>
          <w:tcPr>
            <w:tcW w:w="9360" w:type="dxa"/>
          </w:tcPr>
          <w:p w14:paraId="3A5D2862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START: Suspected Poisoning</w:t>
            </w:r>
          </w:p>
        </w:tc>
      </w:tr>
      <w:tr w:rsidR="008215EB" w14:paraId="751DBAC2" w14:textId="77777777">
        <w:tc>
          <w:tcPr>
            <w:tcW w:w="9360" w:type="dxa"/>
          </w:tcPr>
          <w:p w14:paraId="7A5DA206" w14:textId="77777777" w:rsidR="008215EB" w:rsidRDefault="006E0384">
            <w:pPr>
              <w:jc w:val="center"/>
            </w:pPr>
            <w:r>
              <w:rPr>
                <w:b/>
                <w:color w:val="000000"/>
                <w:sz w:val="56"/>
              </w:rPr>
              <w:t>↓</w:t>
            </w:r>
          </w:p>
        </w:tc>
      </w:tr>
      <w:tr w:rsidR="008215EB" w14:paraId="65B5EE18" w14:textId="77777777">
        <w:tc>
          <w:tcPr>
            <w:tcW w:w="9360" w:type="dxa"/>
          </w:tcPr>
          <w:p w14:paraId="1092AAFA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IMMEDIATE ABCD ASSESSMENT &amp; STABILIZATION</w:t>
            </w:r>
          </w:p>
        </w:tc>
      </w:tr>
      <w:tr w:rsidR="008215EB" w14:paraId="206D1DED" w14:textId="77777777">
        <w:tc>
          <w:tcPr>
            <w:tcW w:w="9360" w:type="dxa"/>
          </w:tcPr>
          <w:p w14:paraId="0F7BEE2E" w14:textId="77777777" w:rsidR="008215EB" w:rsidRDefault="006E0384">
            <w:pPr>
              <w:jc w:val="center"/>
            </w:pPr>
            <w:r>
              <w:rPr>
                <w:color w:val="000000"/>
              </w:rPr>
              <w:t>• Airway: Protect/secured if GCS &lt;8, secretions, aspiration risk (intubate PRN)</w:t>
            </w:r>
            <w:r>
              <w:rPr>
                <w:color w:val="000000"/>
              </w:rPr>
              <w:br/>
              <w:t>• Breathing: Oxygen / ventilation as needed</w:t>
            </w:r>
            <w:r>
              <w:rPr>
                <w:color w:val="000000"/>
              </w:rPr>
              <w:br/>
              <w:t>• Circulation: IV access, treat shock</w:t>
            </w:r>
            <w:r>
              <w:rPr>
                <w:color w:val="000000"/>
              </w:rPr>
              <w:br/>
              <w:t>• Disability: Check &amp; correct hypoglycemia IMMEDIATELY</w:t>
            </w:r>
            <w:r>
              <w:rPr>
                <w:color w:val="000000"/>
              </w:rPr>
              <w:br/>
              <w:t>• Exposure: Temperature control, manage seizures</w:t>
            </w:r>
          </w:p>
        </w:tc>
      </w:tr>
      <w:tr w:rsidR="008215EB" w14:paraId="4A80FD9A" w14:textId="77777777">
        <w:tc>
          <w:tcPr>
            <w:tcW w:w="9360" w:type="dxa"/>
          </w:tcPr>
          <w:p w14:paraId="1521BDF4" w14:textId="77777777" w:rsidR="008215EB" w:rsidRDefault="006E0384">
            <w:pPr>
              <w:jc w:val="center"/>
            </w:pPr>
            <w:r>
              <w:rPr>
                <w:b/>
                <w:color w:val="000000"/>
                <w:sz w:val="56"/>
              </w:rPr>
              <w:t>↓</w:t>
            </w:r>
          </w:p>
        </w:tc>
      </w:tr>
      <w:tr w:rsidR="008215EB" w14:paraId="4802DF60" w14:textId="77777777">
        <w:tc>
          <w:tcPr>
            <w:tcW w:w="9360" w:type="dxa"/>
          </w:tcPr>
          <w:p w14:paraId="518DCD1E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If Unstable → Aggressive Supportive Resuscitation</w:t>
            </w:r>
            <w:r>
              <w:rPr>
                <w:b/>
                <w:color w:val="000000"/>
              </w:rPr>
              <w:br/>
              <w:t>(Supportive care is the cornerstone)</w:t>
            </w:r>
          </w:p>
        </w:tc>
      </w:tr>
      <w:tr w:rsidR="008215EB" w14:paraId="07F60B5F" w14:textId="77777777">
        <w:tc>
          <w:tcPr>
            <w:tcW w:w="9360" w:type="dxa"/>
          </w:tcPr>
          <w:p w14:paraId="314039CC" w14:textId="77777777" w:rsidR="008215EB" w:rsidRDefault="006E0384">
            <w:pPr>
              <w:jc w:val="center"/>
            </w:pPr>
            <w:r>
              <w:rPr>
                <w:b/>
                <w:color w:val="000000"/>
                <w:sz w:val="56"/>
              </w:rPr>
              <w:t>↓</w:t>
            </w:r>
          </w:p>
        </w:tc>
      </w:tr>
      <w:tr w:rsidR="008215EB" w14:paraId="117DB229" w14:textId="77777777">
        <w:tc>
          <w:tcPr>
            <w:tcW w:w="9360" w:type="dxa"/>
          </w:tcPr>
          <w:p w14:paraId="051F0133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Once Stable → Detailed History &amp; Examination</w:t>
            </w:r>
          </w:p>
        </w:tc>
      </w:tr>
      <w:tr w:rsidR="008215EB" w14:paraId="1274AFD1" w14:textId="77777777">
        <w:tc>
          <w:tcPr>
            <w:tcW w:w="9360" w:type="dxa"/>
          </w:tcPr>
          <w:p w14:paraId="1E287DF4" w14:textId="77777777" w:rsidR="008215EB" w:rsidRDefault="006E0384">
            <w:pPr>
              <w:jc w:val="center"/>
            </w:pPr>
            <w:r>
              <w:rPr>
                <w:color w:val="000000"/>
              </w:rPr>
              <w:t>• Substance, amount, time since exposure, route, co-ingestants, intent</w:t>
            </w:r>
            <w:r>
              <w:rPr>
                <w:color w:val="000000"/>
              </w:rPr>
              <w:br/>
              <w:t>• Identify toxidrome</w:t>
            </w:r>
            <w:r>
              <w:rPr>
                <w:color w:val="000000"/>
              </w:rPr>
              <w:br/>
              <w:t>• Document accurate body weight</w:t>
            </w:r>
          </w:p>
        </w:tc>
      </w:tr>
      <w:tr w:rsidR="008215EB" w14:paraId="3888837E" w14:textId="77777777">
        <w:tc>
          <w:tcPr>
            <w:tcW w:w="9360" w:type="dxa"/>
          </w:tcPr>
          <w:p w14:paraId="2189A4EB" w14:textId="77777777" w:rsidR="008215EB" w:rsidRDefault="006E0384">
            <w:pPr>
              <w:jc w:val="center"/>
            </w:pPr>
            <w:r>
              <w:rPr>
                <w:b/>
                <w:color w:val="000000"/>
                <w:sz w:val="56"/>
              </w:rPr>
              <w:t>↓</w:t>
            </w:r>
          </w:p>
        </w:tc>
      </w:tr>
      <w:tr w:rsidR="008215EB" w14:paraId="149AFF7A" w14:textId="77777777">
        <w:tc>
          <w:tcPr>
            <w:tcW w:w="9360" w:type="dxa"/>
          </w:tcPr>
          <w:p w14:paraId="6829547C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Immediate Bedside Investigations</w:t>
            </w:r>
          </w:p>
        </w:tc>
      </w:tr>
      <w:tr w:rsidR="008215EB" w14:paraId="6D6155BC" w14:textId="77777777">
        <w:tc>
          <w:tcPr>
            <w:tcW w:w="9360" w:type="dxa"/>
          </w:tcPr>
          <w:p w14:paraId="1947AA6A" w14:textId="77777777" w:rsidR="008215EB" w:rsidRDefault="006E0384">
            <w:pPr>
              <w:jc w:val="center"/>
            </w:pPr>
            <w:r>
              <w:rPr>
                <w:color w:val="000000"/>
              </w:rPr>
              <w:t>• Blood glucose, SpO₂, ECG</w:t>
            </w:r>
            <w:r>
              <w:rPr>
                <w:color w:val="000000"/>
              </w:rPr>
              <w:br/>
              <w:t>• If available: ABG / capillary gas, metabolic panel</w:t>
            </w:r>
            <w:r>
              <w:rPr>
                <w:color w:val="000000"/>
              </w:rPr>
              <w:br/>
              <w:t>• Specific toxin levels if clinically indicated</w:t>
            </w:r>
          </w:p>
        </w:tc>
      </w:tr>
      <w:tr w:rsidR="008215EB" w14:paraId="39FB4504" w14:textId="77777777">
        <w:tc>
          <w:tcPr>
            <w:tcW w:w="9360" w:type="dxa"/>
          </w:tcPr>
          <w:p w14:paraId="4A22F419" w14:textId="77777777" w:rsidR="008215EB" w:rsidRDefault="006E0384">
            <w:pPr>
              <w:jc w:val="center"/>
            </w:pPr>
            <w:r>
              <w:rPr>
                <w:b/>
                <w:color w:val="000000"/>
                <w:sz w:val="56"/>
              </w:rPr>
              <w:t>↓</w:t>
            </w:r>
          </w:p>
        </w:tc>
      </w:tr>
      <w:tr w:rsidR="008215EB" w14:paraId="6DDA4A5C" w14:textId="77777777">
        <w:tc>
          <w:tcPr>
            <w:tcW w:w="9360" w:type="dxa"/>
          </w:tcPr>
          <w:p w14:paraId="77936D70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Contact Poison Center / Toxicologist Early (if available)</w:t>
            </w:r>
            <w:r>
              <w:rPr>
                <w:b/>
                <w:color w:val="000000"/>
              </w:rPr>
              <w:br/>
              <w:t>↓</w:t>
            </w:r>
            <w:r>
              <w:rPr>
                <w:b/>
                <w:color w:val="000000"/>
              </w:rPr>
              <w:br/>
              <w:t>Risk Assessment → Decide on:</w:t>
            </w:r>
            <w:r>
              <w:rPr>
                <w:b/>
                <w:color w:val="000000"/>
              </w:rPr>
              <w:br/>
              <w:t>• Decontamination?</w:t>
            </w:r>
            <w:r>
              <w:rPr>
                <w:b/>
                <w:color w:val="000000"/>
              </w:rPr>
              <w:br/>
              <w:t>• Antidote?</w:t>
            </w:r>
            <w:r>
              <w:rPr>
                <w:b/>
                <w:color w:val="000000"/>
              </w:rPr>
              <w:br/>
              <w:t>• Enhanced elimination?</w:t>
            </w:r>
            <w:r>
              <w:rPr>
                <w:b/>
                <w:color w:val="000000"/>
              </w:rPr>
              <w:br/>
              <w:t>• Observation vs Admission</w:t>
            </w:r>
          </w:p>
        </w:tc>
      </w:tr>
    </w:tbl>
    <w:p w14:paraId="6A63A22E" w14:textId="77777777" w:rsidR="008215EB" w:rsidRDefault="006E0384">
      <w:r>
        <w:br w:type="page"/>
      </w:r>
    </w:p>
    <w:p w14:paraId="0B51BB2C" w14:textId="77777777" w:rsidR="008215EB" w:rsidRDefault="006E0384">
      <w:pPr>
        <w:pStyle w:val="Heading1"/>
      </w:pPr>
      <w:r>
        <w:rPr>
          <w:color w:val="000000"/>
        </w:rPr>
        <w:lastRenderedPageBreak/>
        <w:t>Gastrointestinal Decontamination</w:t>
      </w:r>
    </w:p>
    <w:p w14:paraId="59862F25" w14:textId="77777777" w:rsidR="008215EB" w:rsidRDefault="006E0384">
      <w:pPr>
        <w:pStyle w:val="IntenseQuote"/>
      </w:pPr>
      <w:r>
        <w:rPr>
          <w:color w:val="000000"/>
        </w:rPr>
        <w:t>(Use selectively – benefits must outweigh risks; never routine)</w:t>
      </w:r>
    </w:p>
    <w:p w14:paraId="0BCB8612" w14:textId="77777777" w:rsidR="008215EB" w:rsidRDefault="006E0384">
      <w:pPr>
        <w:pStyle w:val="Heading2"/>
      </w:pPr>
      <w:r>
        <w:rPr>
          <w:color w:val="000000"/>
        </w:rPr>
        <w:t>Activated Charcoal (Preferred method)</w:t>
      </w:r>
    </w:p>
    <w:p w14:paraId="19E31C09" w14:textId="77777777" w:rsidR="008215EB" w:rsidRDefault="006E0384">
      <w:pPr>
        <w:pStyle w:val="ListBullet"/>
      </w:pPr>
      <w:r>
        <w:rPr>
          <w:color w:val="000000"/>
        </w:rPr>
        <w:t>Consider single dose if presentation within 1–2 hours of potentially toxic ingestion</w:t>
      </w:r>
    </w:p>
    <w:p w14:paraId="38B7414A" w14:textId="77777777" w:rsidR="008215EB" w:rsidRDefault="006E0384">
      <w:pPr>
        <w:pStyle w:val="ListBullet"/>
      </w:pPr>
      <w:r>
        <w:rPr>
          <w:color w:val="000000"/>
        </w:rPr>
        <w:t>May consider later for sustained-release or life-threatening toxins</w:t>
      </w:r>
    </w:p>
    <w:p w14:paraId="69507A50" w14:textId="77777777" w:rsidR="008215EB" w:rsidRDefault="006E0384">
      <w:pPr>
        <w:pStyle w:val="ListBullet"/>
      </w:pPr>
      <w:r>
        <w:rPr>
          <w:color w:val="000000"/>
        </w:rPr>
        <w:t>Dose: 0.5–1 g/kg (commonly 1 g/kg; max ~50 g)</w:t>
      </w:r>
    </w:p>
    <w:p w14:paraId="4F714560" w14:textId="77777777" w:rsidR="008215EB" w:rsidRDefault="006E0384">
      <w:pPr>
        <w:pStyle w:val="ListBullet"/>
      </w:pPr>
      <w:r>
        <w:rPr>
          <w:color w:val="000000"/>
        </w:rPr>
        <w:t>Contraindications: unprotected airway, corrosives, hydrocarbons, iron, lithium, alcohols</w:t>
      </w:r>
    </w:p>
    <w:p w14:paraId="477F4672" w14:textId="77777777" w:rsidR="008215EB" w:rsidRDefault="006E0384">
      <w:pPr>
        <w:pStyle w:val="ListBullet"/>
      </w:pPr>
      <w:r>
        <w:rPr>
          <w:color w:val="000000"/>
        </w:rPr>
        <w:t>Multiple-dose: reserved for specific toxins (e.g., carbamazepine, theophylline, phenobarbital, dapsone) under guidance</w:t>
      </w:r>
    </w:p>
    <w:p w14:paraId="78BE63B2" w14:textId="77777777" w:rsidR="008215EB" w:rsidRDefault="006E0384">
      <w:pPr>
        <w:pStyle w:val="Heading2"/>
      </w:pPr>
      <w:r>
        <w:rPr>
          <w:color w:val="000000"/>
        </w:rPr>
        <w:t>Gastric Lavage</w:t>
      </w:r>
    </w:p>
    <w:p w14:paraId="3B038D2A" w14:textId="77777777" w:rsidR="008215EB" w:rsidRDefault="006E0384">
      <w:pPr>
        <w:pStyle w:val="ListBullet"/>
      </w:pPr>
      <w:r>
        <w:rPr>
          <w:color w:val="000000"/>
        </w:rPr>
        <w:t>Rarely indicated – avoid routine use</w:t>
      </w:r>
    </w:p>
    <w:p w14:paraId="124B5482" w14:textId="77777777" w:rsidR="008215EB" w:rsidRDefault="006E0384">
      <w:pPr>
        <w:pStyle w:val="ListBullet"/>
      </w:pPr>
      <w:r>
        <w:rPr>
          <w:color w:val="000000"/>
        </w:rPr>
        <w:t>Only exceptional life-threatening cases within ~1 hour (or 2 hours sustained-release) AFTER airway protection</w:t>
      </w:r>
    </w:p>
    <w:p w14:paraId="6EF5C74E" w14:textId="77777777" w:rsidR="008215EB" w:rsidRDefault="006E0384">
      <w:pPr>
        <w:pStyle w:val="ListBullet"/>
      </w:pPr>
      <w:r>
        <w:rPr>
          <w:color w:val="000000"/>
        </w:rPr>
        <w:t>Contraindications: corrosives, hydrocarbons, unprotected airway</w:t>
      </w:r>
    </w:p>
    <w:p w14:paraId="65EBF17F" w14:textId="77777777" w:rsidR="008215EB" w:rsidRDefault="006E0384">
      <w:pPr>
        <w:pStyle w:val="Heading2"/>
      </w:pPr>
      <w:r>
        <w:rPr>
          <w:color w:val="000000"/>
        </w:rPr>
        <w:t>Whole Bowel Irrigation (PEG-ELS)</w:t>
      </w:r>
    </w:p>
    <w:p w14:paraId="279C8036" w14:textId="77777777" w:rsidR="008215EB" w:rsidRDefault="006E0384">
      <w:pPr>
        <w:pStyle w:val="ListBullet"/>
      </w:pPr>
      <w:r>
        <w:rPr>
          <w:color w:val="000000"/>
        </w:rPr>
        <w:t>Indications: sustained-release drugs, iron, lithium, lead, body packers</w:t>
      </w:r>
    </w:p>
    <w:p w14:paraId="39EF60BF" w14:textId="77777777" w:rsidR="008215EB" w:rsidRDefault="006E0384">
      <w:pPr>
        <w:pStyle w:val="ListBullet"/>
      </w:pPr>
      <w:r>
        <w:rPr>
          <w:color w:val="000000"/>
        </w:rPr>
        <w:t>Rate: 25–40 mL/kg/hour until rectal effluent clear</w:t>
      </w:r>
    </w:p>
    <w:p w14:paraId="2F5F6404" w14:textId="77777777" w:rsidR="008215EB" w:rsidRDefault="006E0384">
      <w:pPr>
        <w:pStyle w:val="ListBullet"/>
      </w:pPr>
      <w:r>
        <w:rPr>
          <w:color w:val="000000"/>
        </w:rPr>
        <w:t>Contraindications: ileus, obstruction, unprotected airway</w:t>
      </w:r>
    </w:p>
    <w:p w14:paraId="798CC51E" w14:textId="77777777" w:rsidR="008215EB" w:rsidRDefault="006E0384">
      <w:pPr>
        <w:pStyle w:val="Heading2"/>
      </w:pPr>
      <w:r>
        <w:rPr>
          <w:color w:val="000000"/>
        </w:rPr>
        <w:t>Other Decontamination</w:t>
      </w:r>
    </w:p>
    <w:p w14:paraId="2872FDAC" w14:textId="77777777" w:rsidR="008215EB" w:rsidRDefault="006E0384">
      <w:pPr>
        <w:pStyle w:val="ListBullet"/>
      </w:pPr>
      <w:r>
        <w:rPr>
          <w:color w:val="000000"/>
        </w:rPr>
        <w:t>Induced emesis (ipecac): NO role</w:t>
      </w:r>
    </w:p>
    <w:p w14:paraId="5E7A6701" w14:textId="77777777" w:rsidR="008215EB" w:rsidRDefault="006E0384">
      <w:pPr>
        <w:pStyle w:val="ListBullet"/>
      </w:pPr>
      <w:r>
        <w:rPr>
          <w:color w:val="000000"/>
        </w:rPr>
        <w:t>Dermal: remove clothing, soap + water ≥15 minutes</w:t>
      </w:r>
    </w:p>
    <w:p w14:paraId="18CE820F" w14:textId="77777777" w:rsidR="008215EB" w:rsidRDefault="006E0384">
      <w:pPr>
        <w:pStyle w:val="ListBullet"/>
      </w:pPr>
      <w:r>
        <w:rPr>
          <w:color w:val="000000"/>
        </w:rPr>
        <w:t>Ocular: irrigate with saline/water ≥15 minutes</w:t>
      </w:r>
    </w:p>
    <w:p w14:paraId="4560341E" w14:textId="77777777" w:rsidR="008215EB" w:rsidRDefault="006E0384">
      <w:pPr>
        <w:pStyle w:val="Heading1"/>
      </w:pPr>
      <w:r>
        <w:rPr>
          <w:color w:val="000000"/>
        </w:rPr>
        <w:t>Enhanced Elimination Techniques</w:t>
      </w:r>
    </w:p>
    <w:p w14:paraId="16BC455B" w14:textId="590BD1D1" w:rsidR="008215EB" w:rsidRDefault="006E0384">
      <w:pPr>
        <w:pStyle w:val="IntenseQuote"/>
      </w:pPr>
      <w:r>
        <w:rPr>
          <w:color w:val="000000"/>
        </w:rPr>
        <w:t>(Specialist consultation)</w:t>
      </w:r>
    </w:p>
    <w:p w14:paraId="4FBD8175" w14:textId="77777777" w:rsidR="008215EB" w:rsidRDefault="006E0384">
      <w:pPr>
        <w:pStyle w:val="ListBullet"/>
      </w:pPr>
      <w:r>
        <w:rPr>
          <w:color w:val="000000"/>
        </w:rPr>
        <w:t>Hemodialysis: salicylates, methanol, ethylene glycol, lithium, severe valproate</w:t>
      </w:r>
    </w:p>
    <w:p w14:paraId="341C57B2" w14:textId="77777777" w:rsidR="008215EB" w:rsidRDefault="006E0384">
      <w:pPr>
        <w:pStyle w:val="ListBullet"/>
      </w:pPr>
      <w:r>
        <w:rPr>
          <w:color w:val="000000"/>
        </w:rPr>
        <w:t>Urinary alkalinization: severe salicylate poisoning (target urine pH 7.5–8.0)</w:t>
      </w:r>
    </w:p>
    <w:p w14:paraId="3E5D1A9C" w14:textId="2AA31937" w:rsidR="008215EB" w:rsidRDefault="008215EB" w:rsidP="00055C0B">
      <w:pPr>
        <w:pStyle w:val="ListBullet"/>
        <w:numPr>
          <w:ilvl w:val="0"/>
          <w:numId w:val="0"/>
        </w:numPr>
        <w:ind w:left="360"/>
      </w:pPr>
    </w:p>
    <w:p w14:paraId="14D2AF70" w14:textId="77777777" w:rsidR="008215EB" w:rsidRDefault="006E0384">
      <w:r>
        <w:br w:type="page"/>
      </w:r>
    </w:p>
    <w:p w14:paraId="71A10A37" w14:textId="77777777" w:rsidR="008215EB" w:rsidRDefault="006E0384">
      <w:pPr>
        <w:pStyle w:val="Heading1"/>
      </w:pPr>
      <w:r>
        <w:rPr>
          <w:color w:val="000000"/>
        </w:rPr>
        <w:lastRenderedPageBreak/>
        <w:t>Antidotes &amp; Targeted Therapy</w:t>
      </w:r>
    </w:p>
    <w:p w14:paraId="4A11D877" w14:textId="77777777" w:rsidR="008215EB" w:rsidRDefault="006E0384">
      <w:pPr>
        <w:pStyle w:val="IntenseQuote"/>
      </w:pPr>
      <w:r>
        <w:rPr>
          <w:color w:val="000000"/>
        </w:rPr>
        <w:t>(Administer promptly when indicated and available)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215EB" w14:paraId="24C89711" w14:textId="77777777">
        <w:tc>
          <w:tcPr>
            <w:tcW w:w="3312" w:type="dxa"/>
          </w:tcPr>
          <w:p w14:paraId="29AA2A11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Toxin / Toxidrome</w:t>
            </w:r>
          </w:p>
        </w:tc>
        <w:tc>
          <w:tcPr>
            <w:tcW w:w="3312" w:type="dxa"/>
          </w:tcPr>
          <w:p w14:paraId="001CAA0B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Antidote / Specific Therapy</w:t>
            </w:r>
          </w:p>
        </w:tc>
        <w:tc>
          <w:tcPr>
            <w:tcW w:w="3312" w:type="dxa"/>
          </w:tcPr>
          <w:p w14:paraId="66B40FA2" w14:textId="77777777" w:rsidR="008215EB" w:rsidRDefault="006E0384">
            <w:pPr>
              <w:jc w:val="center"/>
            </w:pPr>
            <w:r>
              <w:rPr>
                <w:b/>
                <w:color w:val="000000"/>
              </w:rPr>
              <w:t>Key Notes</w:t>
            </w:r>
          </w:p>
        </w:tc>
      </w:tr>
      <w:tr w:rsidR="008215EB" w14:paraId="65A31BBC" w14:textId="77777777">
        <w:tc>
          <w:tcPr>
            <w:tcW w:w="3312" w:type="dxa"/>
          </w:tcPr>
          <w:p w14:paraId="3E58278A" w14:textId="77777777" w:rsidR="008215EB" w:rsidRDefault="006E0384">
            <w:r>
              <w:rPr>
                <w:color w:val="000000"/>
              </w:rPr>
              <w:t>Acetaminophen</w:t>
            </w:r>
          </w:p>
        </w:tc>
        <w:tc>
          <w:tcPr>
            <w:tcW w:w="3312" w:type="dxa"/>
          </w:tcPr>
          <w:p w14:paraId="56F1B418" w14:textId="77777777" w:rsidR="008215EB" w:rsidRDefault="006E0384">
            <w:r>
              <w:rPr>
                <w:color w:val="000000"/>
              </w:rPr>
              <w:t>N-acetylcysteine (IV preferred)</w:t>
            </w:r>
          </w:p>
        </w:tc>
        <w:tc>
          <w:tcPr>
            <w:tcW w:w="3312" w:type="dxa"/>
          </w:tcPr>
          <w:p w14:paraId="1196EA31" w14:textId="77777777" w:rsidR="008215EB" w:rsidRDefault="006E0384">
            <w:r>
              <w:rPr>
                <w:color w:val="000000"/>
              </w:rPr>
              <w:t>Guided by Rumack-Matthew nomogram</w:t>
            </w:r>
          </w:p>
        </w:tc>
      </w:tr>
      <w:tr w:rsidR="008215EB" w14:paraId="286C14F5" w14:textId="77777777">
        <w:tc>
          <w:tcPr>
            <w:tcW w:w="3312" w:type="dxa"/>
          </w:tcPr>
          <w:p w14:paraId="3D6BF581" w14:textId="77777777" w:rsidR="008215EB" w:rsidRDefault="006E0384">
            <w:r>
              <w:rPr>
                <w:color w:val="000000"/>
              </w:rPr>
              <w:t>Opioids</w:t>
            </w:r>
          </w:p>
        </w:tc>
        <w:tc>
          <w:tcPr>
            <w:tcW w:w="3312" w:type="dxa"/>
          </w:tcPr>
          <w:p w14:paraId="71B63984" w14:textId="77777777" w:rsidR="008215EB" w:rsidRDefault="006E0384">
            <w:r>
              <w:rPr>
                <w:color w:val="000000"/>
              </w:rPr>
              <w:t>Naloxone (IV titrated)</w:t>
            </w:r>
          </w:p>
        </w:tc>
        <w:tc>
          <w:tcPr>
            <w:tcW w:w="3312" w:type="dxa"/>
          </w:tcPr>
          <w:p w14:paraId="76C96D1E" w14:textId="77777777" w:rsidR="008215EB" w:rsidRDefault="006E0384">
            <w:r>
              <w:rPr>
                <w:color w:val="000000"/>
              </w:rPr>
              <w:t>Repeat doses for long-acting opioids</w:t>
            </w:r>
          </w:p>
        </w:tc>
      </w:tr>
      <w:tr w:rsidR="008215EB" w14:paraId="0B6F6CA2" w14:textId="77777777">
        <w:tc>
          <w:tcPr>
            <w:tcW w:w="3312" w:type="dxa"/>
          </w:tcPr>
          <w:p w14:paraId="556CB49F" w14:textId="77777777" w:rsidR="008215EB" w:rsidRDefault="006E0384">
            <w:r>
              <w:rPr>
                <w:color w:val="000000"/>
              </w:rPr>
              <w:t>Organophosphates/Carbamates</w:t>
            </w:r>
          </w:p>
        </w:tc>
        <w:tc>
          <w:tcPr>
            <w:tcW w:w="3312" w:type="dxa"/>
          </w:tcPr>
          <w:p w14:paraId="465A2BC0" w14:textId="77777777" w:rsidR="008215EB" w:rsidRDefault="006E0384">
            <w:r>
              <w:rPr>
                <w:color w:val="000000"/>
              </w:rPr>
              <w:t>Atropine + Pralidoxime</w:t>
            </w:r>
          </w:p>
        </w:tc>
        <w:tc>
          <w:tcPr>
            <w:tcW w:w="3312" w:type="dxa"/>
          </w:tcPr>
          <w:p w14:paraId="0C4D457C" w14:textId="77777777" w:rsidR="008215EB" w:rsidRDefault="006E0384">
            <w:r>
              <w:rPr>
                <w:color w:val="000000"/>
              </w:rPr>
              <w:t>Atropine for secretions first</w:t>
            </w:r>
          </w:p>
        </w:tc>
      </w:tr>
      <w:tr w:rsidR="008215EB" w14:paraId="6137D630" w14:textId="77777777">
        <w:tc>
          <w:tcPr>
            <w:tcW w:w="3312" w:type="dxa"/>
          </w:tcPr>
          <w:p w14:paraId="4CA73A5F" w14:textId="77777777" w:rsidR="008215EB" w:rsidRDefault="006E0384">
            <w:r>
              <w:rPr>
                <w:color w:val="000000"/>
              </w:rPr>
              <w:t>Benzodiazepines</w:t>
            </w:r>
          </w:p>
        </w:tc>
        <w:tc>
          <w:tcPr>
            <w:tcW w:w="3312" w:type="dxa"/>
          </w:tcPr>
          <w:p w14:paraId="46773F34" w14:textId="77777777" w:rsidR="008215EB" w:rsidRDefault="006E0384">
            <w:r>
              <w:rPr>
                <w:color w:val="000000"/>
              </w:rPr>
              <w:t>Flumazenil</w:t>
            </w:r>
          </w:p>
        </w:tc>
        <w:tc>
          <w:tcPr>
            <w:tcW w:w="3312" w:type="dxa"/>
          </w:tcPr>
          <w:p w14:paraId="67C08EEC" w14:textId="77777777" w:rsidR="008215EB" w:rsidRDefault="006E0384">
            <w:r>
              <w:rPr>
                <w:color w:val="000000"/>
              </w:rPr>
              <w:t>Rarely used in children (seizure risk)</w:t>
            </w:r>
          </w:p>
        </w:tc>
      </w:tr>
      <w:tr w:rsidR="008215EB" w14:paraId="30BA0825" w14:textId="77777777">
        <w:tc>
          <w:tcPr>
            <w:tcW w:w="3312" w:type="dxa"/>
          </w:tcPr>
          <w:p w14:paraId="3620E334" w14:textId="77777777" w:rsidR="008215EB" w:rsidRDefault="006E0384">
            <w:r>
              <w:rPr>
                <w:color w:val="000000"/>
              </w:rPr>
              <w:t>Methanol/Ethylene Glycol</w:t>
            </w:r>
          </w:p>
        </w:tc>
        <w:tc>
          <w:tcPr>
            <w:tcW w:w="3312" w:type="dxa"/>
          </w:tcPr>
          <w:p w14:paraId="26B90DB8" w14:textId="77777777" w:rsidR="008215EB" w:rsidRDefault="006E0384">
            <w:r>
              <w:rPr>
                <w:color w:val="000000"/>
              </w:rPr>
              <w:t>Fomepizole (preferred) or Ethanol + Dialysis</w:t>
            </w:r>
          </w:p>
        </w:tc>
        <w:tc>
          <w:tcPr>
            <w:tcW w:w="3312" w:type="dxa"/>
          </w:tcPr>
          <w:p w14:paraId="24501ECB" w14:textId="77777777" w:rsidR="008215EB" w:rsidRDefault="006E0384">
            <w:r>
              <w:rPr>
                <w:color w:val="000000"/>
              </w:rPr>
              <w:t>If fomepizole unavailable</w:t>
            </w:r>
          </w:p>
        </w:tc>
      </w:tr>
      <w:tr w:rsidR="008215EB" w14:paraId="5E6D509F" w14:textId="77777777">
        <w:tc>
          <w:tcPr>
            <w:tcW w:w="3312" w:type="dxa"/>
          </w:tcPr>
          <w:p w14:paraId="6BD74855" w14:textId="77777777" w:rsidR="008215EB" w:rsidRDefault="006E0384">
            <w:r>
              <w:rPr>
                <w:color w:val="000000"/>
              </w:rPr>
              <w:t>Beta-blockers/Calcium channel blockers</w:t>
            </w:r>
          </w:p>
        </w:tc>
        <w:tc>
          <w:tcPr>
            <w:tcW w:w="3312" w:type="dxa"/>
          </w:tcPr>
          <w:p w14:paraId="3CFEDD5D" w14:textId="77777777" w:rsidR="008215EB" w:rsidRDefault="006E0384">
            <w:r>
              <w:rPr>
                <w:color w:val="000000"/>
              </w:rPr>
              <w:t>High-dose insulin-euglycemia therapy</w:t>
            </w:r>
          </w:p>
        </w:tc>
        <w:tc>
          <w:tcPr>
            <w:tcW w:w="3312" w:type="dxa"/>
          </w:tcPr>
          <w:p w14:paraId="187F15A0" w14:textId="77777777" w:rsidR="008215EB" w:rsidRDefault="006E0384">
            <w:r>
              <w:rPr>
                <w:color w:val="000000"/>
              </w:rPr>
              <w:t>Plus calcium, glucagon, lipid emulsion PRN</w:t>
            </w:r>
          </w:p>
        </w:tc>
      </w:tr>
      <w:tr w:rsidR="008215EB" w14:paraId="75682776" w14:textId="77777777">
        <w:tc>
          <w:tcPr>
            <w:tcW w:w="3312" w:type="dxa"/>
          </w:tcPr>
          <w:p w14:paraId="22BAD821" w14:textId="77777777" w:rsidR="008215EB" w:rsidRDefault="006E0384">
            <w:r>
              <w:rPr>
                <w:color w:val="000000"/>
              </w:rPr>
              <w:t>Sulfonylureas</w:t>
            </w:r>
          </w:p>
        </w:tc>
        <w:tc>
          <w:tcPr>
            <w:tcW w:w="3312" w:type="dxa"/>
          </w:tcPr>
          <w:p w14:paraId="750220D5" w14:textId="77777777" w:rsidR="008215EB" w:rsidRDefault="006E0384">
            <w:r>
              <w:rPr>
                <w:color w:val="000000"/>
              </w:rPr>
              <w:t>Octreotide</w:t>
            </w:r>
          </w:p>
        </w:tc>
        <w:tc>
          <w:tcPr>
            <w:tcW w:w="3312" w:type="dxa"/>
          </w:tcPr>
          <w:p w14:paraId="6DB28A15" w14:textId="77777777" w:rsidR="008215EB" w:rsidRDefault="006E0384">
            <w:r>
              <w:rPr>
                <w:color w:val="000000"/>
              </w:rPr>
              <w:t>For refractory hypoglycemia</w:t>
            </w:r>
          </w:p>
        </w:tc>
      </w:tr>
      <w:tr w:rsidR="008215EB" w14:paraId="0EA4F148" w14:textId="77777777">
        <w:tc>
          <w:tcPr>
            <w:tcW w:w="3312" w:type="dxa"/>
          </w:tcPr>
          <w:p w14:paraId="37BEBFFF" w14:textId="77777777" w:rsidR="008215EB" w:rsidRDefault="006E0384">
            <w:r>
              <w:rPr>
                <w:color w:val="000000"/>
              </w:rPr>
              <w:t>Digoxin</w:t>
            </w:r>
          </w:p>
        </w:tc>
        <w:tc>
          <w:tcPr>
            <w:tcW w:w="3312" w:type="dxa"/>
          </w:tcPr>
          <w:p w14:paraId="2BD8634B" w14:textId="77777777" w:rsidR="008215EB" w:rsidRDefault="006E0384">
            <w:r>
              <w:rPr>
                <w:color w:val="000000"/>
              </w:rPr>
              <w:t>Digoxin-specific Fab fragments</w:t>
            </w:r>
          </w:p>
        </w:tc>
        <w:tc>
          <w:tcPr>
            <w:tcW w:w="3312" w:type="dxa"/>
          </w:tcPr>
          <w:p w14:paraId="2765FCEE" w14:textId="77777777" w:rsidR="008215EB" w:rsidRDefault="006E0384">
            <w:r>
              <w:rPr>
                <w:color w:val="000000"/>
              </w:rPr>
              <w:t>Severe toxicity only</w:t>
            </w:r>
          </w:p>
        </w:tc>
      </w:tr>
      <w:tr w:rsidR="008215EB" w14:paraId="2EA94DCC" w14:textId="77777777">
        <w:tc>
          <w:tcPr>
            <w:tcW w:w="3312" w:type="dxa"/>
          </w:tcPr>
          <w:p w14:paraId="68C9212F" w14:textId="77777777" w:rsidR="008215EB" w:rsidRDefault="006E0384">
            <w:r>
              <w:rPr>
                <w:color w:val="000000"/>
              </w:rPr>
              <w:t>Cyanide</w:t>
            </w:r>
          </w:p>
        </w:tc>
        <w:tc>
          <w:tcPr>
            <w:tcW w:w="3312" w:type="dxa"/>
          </w:tcPr>
          <w:p w14:paraId="070AF39A" w14:textId="77777777" w:rsidR="008215EB" w:rsidRDefault="006E0384">
            <w:r>
              <w:rPr>
                <w:color w:val="000000"/>
              </w:rPr>
              <w:t>Hydroxocobalamin</w:t>
            </w:r>
          </w:p>
        </w:tc>
        <w:tc>
          <w:tcPr>
            <w:tcW w:w="3312" w:type="dxa"/>
          </w:tcPr>
          <w:p w14:paraId="4A300129" w14:textId="77777777" w:rsidR="008215EB" w:rsidRDefault="006E0384">
            <w:r>
              <w:rPr>
                <w:color w:val="000000"/>
              </w:rPr>
              <w:t>Preferred in children</w:t>
            </w:r>
          </w:p>
        </w:tc>
      </w:tr>
    </w:tbl>
    <w:p w14:paraId="301A6506" w14:textId="77777777" w:rsidR="008215EB" w:rsidRDefault="006E0384">
      <w:pPr>
        <w:pStyle w:val="Heading1"/>
      </w:pPr>
      <w:r>
        <w:rPr>
          <w:color w:val="000000"/>
        </w:rPr>
        <w:t>Monitoring &amp; Disposition</w:t>
      </w:r>
    </w:p>
    <w:p w14:paraId="7FA26FD1" w14:textId="77777777" w:rsidR="008215EB" w:rsidRDefault="006E0384">
      <w:pPr>
        <w:pStyle w:val="ListBullet"/>
      </w:pPr>
      <w:r>
        <w:rPr>
          <w:color w:val="000000"/>
        </w:rPr>
        <w:t>Admit/ICU if: symptomatic, significant ingestion, antidote/enhanced elimination needed, GCS ≤8, instability, delayed toxicity risk</w:t>
      </w:r>
    </w:p>
    <w:p w14:paraId="15A8A08F" w14:textId="77777777" w:rsidR="008215EB" w:rsidRDefault="006E0384">
      <w:pPr>
        <w:pStyle w:val="ListBullet"/>
      </w:pPr>
      <w:r>
        <w:rPr>
          <w:color w:val="000000"/>
        </w:rPr>
        <w:t>Observe low-risk asymptomatic: typically 6–12 hours (toxin-specific)</w:t>
      </w:r>
    </w:p>
    <w:p w14:paraId="01245CB4" w14:textId="77777777" w:rsidR="008215EB" w:rsidRDefault="006E0384">
      <w:pPr>
        <w:pStyle w:val="ListBullet"/>
      </w:pPr>
      <w:r>
        <w:rPr>
          <w:color w:val="000000"/>
        </w:rPr>
        <w:t>Intentional ingestion: mandatory psychiatric evaluation + safeguarding</w:t>
      </w:r>
    </w:p>
    <w:p w14:paraId="6B051531" w14:textId="77777777" w:rsidR="008215EB" w:rsidRDefault="006E0384">
      <w:pPr>
        <w:pStyle w:val="ListBullet"/>
      </w:pPr>
      <w:r>
        <w:rPr>
          <w:color w:val="000000"/>
        </w:rPr>
        <w:t>Prevention counseling: safe storage, child-resistant containers, proper disposal</w:t>
      </w:r>
    </w:p>
    <w:p w14:paraId="3D0AF4A9" w14:textId="77777777" w:rsidR="008215EB" w:rsidRDefault="006E0384">
      <w:pPr>
        <w:pStyle w:val="Heading1"/>
      </w:pPr>
      <w:r>
        <w:rPr>
          <w:color w:val="000000"/>
        </w:rPr>
        <w:t>Documentation &amp; Medico-Legal</w:t>
      </w:r>
    </w:p>
    <w:p w14:paraId="6858C026" w14:textId="77777777" w:rsidR="008215EB" w:rsidRDefault="006E0384">
      <w:pPr>
        <w:pStyle w:val="ListBullet"/>
      </w:pPr>
      <w:r>
        <w:rPr>
          <w:color w:val="000000"/>
        </w:rPr>
        <w:t>Detailed history, findings, investigations, treatments, poison center consultation</w:t>
      </w:r>
    </w:p>
    <w:p w14:paraId="2FD059F5" w14:textId="77777777" w:rsidR="008215EB" w:rsidRDefault="006E0384">
      <w:pPr>
        <w:pStyle w:val="ListBullet"/>
      </w:pPr>
      <w:r>
        <w:rPr>
          <w:color w:val="000000"/>
        </w:rPr>
        <w:t>Photograph container/label if possible; preserve samples if needed</w:t>
      </w:r>
    </w:p>
    <w:p w14:paraId="6717D1E9" w14:textId="77777777" w:rsidR="008215EB" w:rsidRDefault="006E0384">
      <w:pPr>
        <w:pStyle w:val="ListBullet"/>
      </w:pPr>
      <w:r>
        <w:rPr>
          <w:color w:val="000000"/>
        </w:rPr>
        <w:t>Follow local reporting requirements</w:t>
      </w:r>
    </w:p>
    <w:p w14:paraId="17DCC38B" w14:textId="12155FE0" w:rsidR="008215EB" w:rsidRDefault="006E0384">
      <w:pPr>
        <w:pStyle w:val="Heading1"/>
      </w:pPr>
      <w:r>
        <w:rPr>
          <w:color w:val="000000"/>
        </w:rPr>
        <w:t>References</w:t>
      </w:r>
    </w:p>
    <w:p w14:paraId="7F36EFB2" w14:textId="77777777" w:rsidR="006E0384" w:rsidRPr="006E0384" w:rsidRDefault="006E0384" w:rsidP="006E0384">
      <w:pPr>
        <w:pStyle w:val="ListBullet"/>
        <w:rPr>
          <w:color w:val="000000"/>
        </w:rPr>
      </w:pPr>
      <w:r w:rsidRPr="006E0384">
        <w:rPr>
          <w:color w:val="000000"/>
        </w:rPr>
        <w:t>American Academy of Pediatrics (AAP). Poison Prevention &amp; Treatment Tips. Available at: https://www.healthychildren.org/English/safety-prevention/all-around/Pages/Poison-Prevention.aspx</w:t>
      </w:r>
    </w:p>
    <w:p w14:paraId="1E13150E" w14:textId="4E0B14FE" w:rsidR="006E0384" w:rsidRPr="006E0384" w:rsidRDefault="006E0384" w:rsidP="006E0384">
      <w:pPr>
        <w:pStyle w:val="ListBullet"/>
        <w:rPr>
          <w:color w:val="000000"/>
        </w:rPr>
      </w:pPr>
      <w:bookmarkStart w:id="0" w:name="_GoBack"/>
      <w:bookmarkEnd w:id="0"/>
      <w:r w:rsidRPr="006E0384">
        <w:rPr>
          <w:color w:val="000000"/>
        </w:rPr>
        <w:t>https://www.uptodate.com/contents/table-of-contents/emergency-medicine-adult-and-pediatric/pediatric-toxicology</w:t>
      </w:r>
    </w:p>
    <w:p w14:paraId="5D1B7EA5" w14:textId="77777777" w:rsidR="006E0384" w:rsidRPr="006E0384" w:rsidRDefault="006E0384" w:rsidP="006E0384">
      <w:pPr>
        <w:pStyle w:val="ListBullet"/>
        <w:rPr>
          <w:color w:val="000000"/>
        </w:rPr>
      </w:pPr>
      <w:r w:rsidRPr="006E0384">
        <w:rPr>
          <w:color w:val="000000"/>
        </w:rPr>
        <w:t>EXTRIP Workgroup. Publications and Recommendations on Extracorporeal Treatments in Poisoning. Available at: https://www.extrip-workgroup.org/publications</w:t>
      </w:r>
    </w:p>
    <w:p w14:paraId="02D66181" w14:textId="77777777" w:rsidR="006E0384" w:rsidRPr="006E0384" w:rsidRDefault="006E0384" w:rsidP="006E0384">
      <w:pPr>
        <w:pStyle w:val="ListBullet"/>
        <w:rPr>
          <w:color w:val="000000"/>
        </w:rPr>
      </w:pPr>
      <w:r w:rsidRPr="006E0384">
        <w:rPr>
          <w:color w:val="000000"/>
        </w:rPr>
        <w:t>Royal Children’s Hospital Melbourne. Clinical Practice Guidelines – Poisoning Section. Available at: https://www.rch.org.au/clinicalguide/ (search 'poisoning')</w:t>
      </w:r>
    </w:p>
    <w:p w14:paraId="4D905141" w14:textId="75673201" w:rsidR="008215EB" w:rsidRDefault="006E0384" w:rsidP="006E0384">
      <w:pPr>
        <w:pStyle w:val="ListBullet"/>
      </w:pPr>
      <w:r w:rsidRPr="006E0384">
        <w:rPr>
          <w:color w:val="000000"/>
        </w:rPr>
        <w:lastRenderedPageBreak/>
        <w:t xml:space="preserve">World Health Organization (WHO). Guidelines for establishing a poison </w:t>
      </w:r>
      <w:proofErr w:type="spellStart"/>
      <w:r w:rsidRPr="006E0384">
        <w:rPr>
          <w:color w:val="000000"/>
        </w:rPr>
        <w:t>centre</w:t>
      </w:r>
      <w:proofErr w:type="spellEnd"/>
      <w:r w:rsidRPr="006E0384">
        <w:rPr>
          <w:color w:val="000000"/>
        </w:rPr>
        <w:t xml:space="preserve"> (2021). Available at: https://www.who.int/publications/i/item/9789240009523</w:t>
      </w:r>
    </w:p>
    <w:sectPr w:rsidR="008215E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DA72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0B"/>
    <w:rsid w:val="0006063C"/>
    <w:rsid w:val="0015074B"/>
    <w:rsid w:val="0029639D"/>
    <w:rsid w:val="00326F90"/>
    <w:rsid w:val="006E0384"/>
    <w:rsid w:val="008215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1CB0C"/>
  <w14:defaultImageDpi w14:val="300"/>
  <w15:docId w15:val="{555B4234-49C4-5140-BAC0-11C673DC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087FDD-1C52-F94B-95F9-6DA87A5FD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2025-12-15T16:33:00Z</dcterms:modified>
  <cp:category/>
</cp:coreProperties>
</file>