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A3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Loanwords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i/>
          <w:sz w:val="24"/>
          <w:szCs w:val="24"/>
        </w:rPr>
        <w:t>Rabbah</w:t>
      </w:r>
      <w:proofErr w:type="spellEnd"/>
    </w:p>
    <w:p w:rsid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Literature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1C37">
        <w:rPr>
          <w:rFonts w:ascii="Times New Roman" w:hAnsi="Times New Roman" w:cs="Times New Roman"/>
          <w:b/>
          <w:sz w:val="24"/>
          <w:szCs w:val="24"/>
        </w:rPr>
        <w:t>Midrash</w:t>
      </w:r>
      <w:proofErr w:type="spellEnd"/>
      <w:r w:rsidRPr="00651C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1C37">
        <w:rPr>
          <w:rFonts w:ascii="Times New Roman" w:hAnsi="Times New Roman" w:cs="Times New Roman"/>
          <w:b/>
          <w:i/>
          <w:sz w:val="24"/>
          <w:szCs w:val="24"/>
        </w:rPr>
        <w:t xml:space="preserve">Genesis </w:t>
      </w:r>
      <w:proofErr w:type="spellStart"/>
      <w:r w:rsidRPr="00651C37">
        <w:rPr>
          <w:rFonts w:ascii="Times New Roman" w:hAnsi="Times New Roman" w:cs="Times New Roman"/>
          <w:b/>
          <w:i/>
          <w:sz w:val="24"/>
          <w:szCs w:val="24"/>
        </w:rPr>
        <w:t>Rabbah</w:t>
      </w:r>
      <w:proofErr w:type="spellEnd"/>
    </w:p>
    <w:p w:rsid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</w:p>
    <w:p w:rsidR="00651C37" w:rsidRPr="00651C37" w:rsidRDefault="00651C37" w:rsidP="00651C37">
      <w:pPr>
        <w:pStyle w:val="KeinLeerraum"/>
        <w:jc w:val="center"/>
        <w:rPr>
          <w:rFonts w:ascii="Times New Roman" w:hAnsi="Times New Roman" w:cs="Times New Roman"/>
          <w:sz w:val="24"/>
          <w:szCs w:val="24"/>
        </w:rPr>
      </w:pPr>
      <w:r w:rsidRPr="00651C37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spellStart"/>
      <w:r w:rsidRPr="00651C37">
        <w:rPr>
          <w:rFonts w:ascii="Times New Roman" w:hAnsi="Times New Roman" w:cs="Times New Roman"/>
          <w:sz w:val="24"/>
          <w:szCs w:val="24"/>
        </w:rPr>
        <w:t>Klampfl</w:t>
      </w:r>
      <w:proofErr w:type="spellEnd"/>
    </w:p>
    <w:p w:rsidR="00651C37" w:rsidRPr="00651C37" w:rsidRDefault="009313ED" w:rsidP="00651C37">
      <w:pPr>
        <w:pStyle w:val="KeinLeerraum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19.2.2020</w:t>
      </w:r>
    </w:p>
    <w:p w:rsidR="00651C37" w:rsidRDefault="00651C37" w:rsidP="00651C37">
      <w:pPr>
        <w:pStyle w:val="KeinLeerraum"/>
        <w:rPr>
          <w:rFonts w:ascii="Times New Roman" w:hAnsi="Times New Roman" w:cs="Times New Roman"/>
          <w:sz w:val="24"/>
          <w:szCs w:val="24"/>
        </w:rPr>
      </w:pP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1990.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A </w:t>
      </w:r>
      <w:proofErr w:type="spellStart"/>
      <w:r w:rsidRPr="00314F42">
        <w:rPr>
          <w:rStyle w:val="italic"/>
          <w:i/>
          <w:iCs/>
          <w:color w:val="444444"/>
        </w:rPr>
        <w:t>Dictionary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Biblical</w:t>
      </w:r>
      <w:proofErr w:type="spellEnd"/>
      <w:r w:rsidRPr="00314F42">
        <w:rPr>
          <w:rStyle w:val="italic"/>
          <w:i/>
          <w:iCs/>
          <w:color w:val="444444"/>
        </w:rPr>
        <w:t xml:space="preserve"> Interpretation.</w:t>
      </w:r>
      <w:r w:rsidRPr="00314F42">
        <w:rPr>
          <w:color w:val="444444"/>
        </w:rPr>
        <w:t xml:space="preserve"> 452-459.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Coggins</w:t>
      </w:r>
      <w:proofErr w:type="spellEnd"/>
      <w:r w:rsidRPr="00314F42">
        <w:rPr>
          <w:rStyle w:val="small-caps"/>
          <w:smallCaps/>
          <w:color w:val="444444"/>
        </w:rPr>
        <w:t xml:space="preserve">, R.J.; </w:t>
      </w:r>
      <w:proofErr w:type="spellStart"/>
      <w:r w:rsidRPr="00314F42">
        <w:rPr>
          <w:rStyle w:val="small-caps"/>
          <w:smallCaps/>
          <w:color w:val="444444"/>
        </w:rPr>
        <w:t>Houlden</w:t>
      </w:r>
      <w:proofErr w:type="spellEnd"/>
      <w:r w:rsidRPr="00314F42">
        <w:rPr>
          <w:rStyle w:val="small-caps"/>
          <w:smallCaps/>
          <w:color w:val="444444"/>
        </w:rPr>
        <w:t xml:space="preserve"> J.L.</w:t>
      </w:r>
      <w:r w:rsidRPr="00314F42">
        <w:rPr>
          <w:color w:val="444444"/>
        </w:rPr>
        <w:t xml:space="preserve"> London / Philadelphia: SCM Press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Trinity</w:t>
      </w:r>
      <w:proofErr w:type="spellEnd"/>
      <w:r w:rsidRPr="00314F42">
        <w:rPr>
          <w:color w:val="444444"/>
        </w:rPr>
        <w:t xml:space="preserve"> Press International.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1992. </w:t>
      </w:r>
      <w:proofErr w:type="spellStart"/>
      <w:r w:rsidRPr="00314F42">
        <w:rPr>
          <w:color w:val="444444"/>
        </w:rPr>
        <w:t>Pre-</w:t>
      </w:r>
      <w:r w:rsidR="006D0ECC">
        <w:rPr>
          <w:color w:val="444444"/>
        </w:rPr>
        <w:t>emptive</w:t>
      </w:r>
      <w:proofErr w:type="spellEnd"/>
      <w:r w:rsidR="006D0ECC">
        <w:rPr>
          <w:color w:val="444444"/>
        </w:rPr>
        <w:t xml:space="preserve"> </w:t>
      </w:r>
      <w:proofErr w:type="spellStart"/>
      <w:r w:rsidR="006D0ECC">
        <w:rPr>
          <w:color w:val="444444"/>
        </w:rPr>
        <w:t>Exegesis</w:t>
      </w:r>
      <w:proofErr w:type="spellEnd"/>
      <w:r w:rsidR="006D0ECC">
        <w:rPr>
          <w:color w:val="444444"/>
        </w:rPr>
        <w:t xml:space="preserve">: Genesis </w:t>
      </w:r>
      <w:proofErr w:type="spellStart"/>
      <w:r w:rsidR="006D0ECC">
        <w:rPr>
          <w:color w:val="444444"/>
        </w:rPr>
        <w:t>Rabbaʼ</w:t>
      </w:r>
      <w:r w:rsidRPr="00314F42">
        <w:rPr>
          <w:color w:val="444444"/>
        </w:rPr>
        <w:t>s</w:t>
      </w:r>
      <w:proofErr w:type="spellEnd"/>
      <w:r w:rsidRPr="00314F42">
        <w:rPr>
          <w:color w:val="444444"/>
        </w:rPr>
        <w:t xml:space="preserve"> Reading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Story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Creation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Journal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Studies</w:t>
      </w:r>
      <w:r w:rsidRPr="00314F42">
        <w:rPr>
          <w:color w:val="444444"/>
        </w:rPr>
        <w:t xml:space="preserve"> 43: 230-245.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Alexander, P.S.</w:t>
      </w:r>
      <w:r w:rsidRPr="00314F42">
        <w:rPr>
          <w:color w:val="444444"/>
        </w:rPr>
        <w:t xml:space="preserve"> 2009. </w:t>
      </w:r>
      <w:proofErr w:type="spellStart"/>
      <w:r w:rsidRPr="00314F42">
        <w:rPr>
          <w:color w:val="444444"/>
        </w:rPr>
        <w:t>Quid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Athenis</w:t>
      </w:r>
      <w:proofErr w:type="spellEnd"/>
      <w:r w:rsidRPr="00314F42">
        <w:rPr>
          <w:color w:val="444444"/>
        </w:rPr>
        <w:t xml:space="preserve"> et </w:t>
      </w:r>
      <w:proofErr w:type="spellStart"/>
      <w:r w:rsidRPr="00314F42">
        <w:rPr>
          <w:color w:val="444444"/>
        </w:rPr>
        <w:t>Hierosolymis</w:t>
      </w:r>
      <w:proofErr w:type="spellEnd"/>
      <w:r w:rsidRPr="00314F42">
        <w:rPr>
          <w:color w:val="444444"/>
        </w:rPr>
        <w:t xml:space="preserve">? </w:t>
      </w:r>
      <w:proofErr w:type="spellStart"/>
      <w:r w:rsidRPr="00314F42">
        <w:rPr>
          <w:color w:val="444444"/>
        </w:rPr>
        <w:t>Rabbinic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Hermeneutics</w:t>
      </w:r>
      <w:proofErr w:type="spellEnd"/>
      <w:r w:rsidRPr="00314F42">
        <w:rPr>
          <w:color w:val="444444"/>
        </w:rPr>
        <w:t xml:space="preserve"> in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Graeco</w:t>
      </w:r>
      <w:proofErr w:type="spellEnd"/>
      <w:r w:rsidRPr="00314F42">
        <w:rPr>
          <w:color w:val="444444"/>
        </w:rPr>
        <w:t xml:space="preserve">-Roman World. In: </w:t>
      </w:r>
      <w:r w:rsidRPr="00314F42">
        <w:rPr>
          <w:rStyle w:val="italic"/>
          <w:i/>
          <w:iCs/>
          <w:color w:val="444444"/>
        </w:rPr>
        <w:t xml:space="preserve">A Tribute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Geza </w:t>
      </w:r>
      <w:proofErr w:type="spellStart"/>
      <w:r w:rsidRPr="00314F42">
        <w:rPr>
          <w:rStyle w:val="italic"/>
          <w:i/>
          <w:iCs/>
          <w:color w:val="444444"/>
        </w:rPr>
        <w:t>Vermes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101-124.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r w:rsidRPr="00314F42">
        <w:rPr>
          <w:rStyle w:val="small-caps"/>
          <w:smallCaps/>
          <w:color w:val="444444"/>
        </w:rPr>
        <w:t xml:space="preserve">Davies, Philip R.; White, Richard </w:t>
      </w:r>
      <w:proofErr w:type="spellStart"/>
      <w:r w:rsidRPr="00314F42">
        <w:rPr>
          <w:rStyle w:val="small-caps"/>
          <w:smallCaps/>
          <w:color w:val="444444"/>
        </w:rPr>
        <w:t>T.</w:t>
      </w:r>
      <w:r w:rsidRPr="00314F42">
        <w:rPr>
          <w:color w:val="444444"/>
        </w:rPr>
        <w:t>Journal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for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Study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Old Testament. Supplement Series 100. Sheffield: JSOT Press.</w:t>
      </w:r>
    </w:p>
    <w:p w:rsidR="00F11D2B" w:rsidRDefault="00F11D2B" w:rsidP="007C53D2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proofErr w:type="spellStart"/>
      <w:r w:rsidRPr="00F11D2B">
        <w:rPr>
          <w:smallCaps/>
          <w:lang w:val="en-GB"/>
        </w:rPr>
        <w:t>Fishbane</w:t>
      </w:r>
      <w:proofErr w:type="spellEnd"/>
      <w:r w:rsidRPr="00F11D2B">
        <w:rPr>
          <w:smallCaps/>
          <w:lang w:val="en-GB"/>
        </w:rPr>
        <w:t>, Michael</w:t>
      </w:r>
      <w:r>
        <w:rPr>
          <w:lang w:val="en-GB"/>
        </w:rPr>
        <w:t>. 2015.</w:t>
      </w:r>
      <w:r w:rsidRPr="00F6095E">
        <w:rPr>
          <w:lang w:val="en-GB"/>
        </w:rPr>
        <w:t xml:space="preserve"> Midrash and the nature of Scripture</w:t>
      </w:r>
      <w:r>
        <w:rPr>
          <w:lang w:val="en-GB"/>
        </w:rPr>
        <w:t xml:space="preserve">. In: </w:t>
      </w:r>
      <w:r>
        <w:rPr>
          <w:i/>
          <w:lang w:val="en-GB"/>
        </w:rPr>
        <w:t>Jewish Herm</w:t>
      </w:r>
      <w:r w:rsidRPr="00F6095E">
        <w:rPr>
          <w:i/>
          <w:lang w:val="en-GB"/>
        </w:rPr>
        <w:t>eneutical Theology</w:t>
      </w:r>
      <w:r>
        <w:rPr>
          <w:lang w:val="en-GB"/>
        </w:rPr>
        <w:t xml:space="preserve">. Eds. </w:t>
      </w:r>
      <w:proofErr w:type="spellStart"/>
      <w:r w:rsidRPr="00F11D2B">
        <w:rPr>
          <w:smallCaps/>
          <w:lang w:val="en-GB"/>
        </w:rPr>
        <w:t>Hava</w:t>
      </w:r>
      <w:proofErr w:type="spellEnd"/>
      <w:r w:rsidRPr="00F11D2B">
        <w:rPr>
          <w:smallCaps/>
          <w:lang w:val="en-GB"/>
        </w:rPr>
        <w:t xml:space="preserve"> </w:t>
      </w:r>
      <w:proofErr w:type="spellStart"/>
      <w:r w:rsidRPr="00F11D2B">
        <w:rPr>
          <w:smallCaps/>
          <w:lang w:val="en-GB"/>
        </w:rPr>
        <w:t>Torosh-Samuelsohn</w:t>
      </w:r>
      <w:proofErr w:type="spellEnd"/>
      <w:r>
        <w:rPr>
          <w:lang w:val="en-GB"/>
        </w:rPr>
        <w:t xml:space="preserve"> and</w:t>
      </w:r>
      <w:r w:rsidRPr="00F6095E">
        <w:rPr>
          <w:lang w:val="en-GB"/>
        </w:rPr>
        <w:t xml:space="preserve"> </w:t>
      </w:r>
      <w:proofErr w:type="spellStart"/>
      <w:r w:rsidRPr="00F11D2B">
        <w:rPr>
          <w:smallCaps/>
          <w:lang w:val="en-GB"/>
        </w:rPr>
        <w:t>Aharon</w:t>
      </w:r>
      <w:proofErr w:type="spellEnd"/>
      <w:r w:rsidRPr="00F11D2B">
        <w:rPr>
          <w:smallCaps/>
          <w:lang w:val="en-GB"/>
        </w:rPr>
        <w:t xml:space="preserve"> W. Hughes</w:t>
      </w:r>
      <w:r w:rsidRPr="00F6095E">
        <w:rPr>
          <w:lang w:val="en-GB"/>
        </w:rPr>
        <w:t>, Leiden / Boston: Brill, 81-94</w:t>
      </w:r>
      <w:r>
        <w:rPr>
          <w:lang w:val="en-GB"/>
        </w:rPr>
        <w:t>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Fitzmyer</w:t>
      </w:r>
      <w:proofErr w:type="spellEnd"/>
      <w:r w:rsidRPr="00314F42">
        <w:rPr>
          <w:rStyle w:val="small-caps"/>
          <w:smallCaps/>
          <w:color w:val="444444"/>
        </w:rPr>
        <w:t>, J.; Harrington, D.J.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.) 1978. </w:t>
      </w:r>
      <w:r w:rsidRPr="00314F42">
        <w:rPr>
          <w:rStyle w:val="italic"/>
          <w:i/>
          <w:iCs/>
          <w:color w:val="444444"/>
        </w:rPr>
        <w:t xml:space="preserve">A Manual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Palestinian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Aramaic</w:t>
      </w:r>
      <w:proofErr w:type="spellEnd"/>
      <w:r w:rsidRPr="00314F42">
        <w:rPr>
          <w:rStyle w:val="italic"/>
          <w:i/>
          <w:iCs/>
          <w:color w:val="444444"/>
        </w:rPr>
        <w:t xml:space="preserve"> Texts.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Rome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Biblical</w:t>
      </w:r>
      <w:proofErr w:type="spellEnd"/>
      <w:r w:rsidRPr="00314F42">
        <w:rPr>
          <w:color w:val="444444"/>
        </w:rPr>
        <w:t xml:space="preserve"> Institute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Freedman</w:t>
      </w:r>
      <w:proofErr w:type="spellEnd"/>
      <w:r w:rsidRPr="00314F42">
        <w:rPr>
          <w:rStyle w:val="small-caps"/>
          <w:smallCaps/>
          <w:color w:val="444444"/>
        </w:rPr>
        <w:t>, Harry; Maurice, Simon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>.) 1939</w:t>
      </w:r>
      <w:r w:rsidR="007239A8">
        <w:rPr>
          <w:color w:val="444444"/>
        </w:rPr>
        <w:t xml:space="preserve">. </w:t>
      </w:r>
      <w:r w:rsidR="007239A8" w:rsidRPr="00F6095E">
        <w:rPr>
          <w:vertAlign w:val="superscript"/>
          <w:lang w:val="en-GB"/>
        </w:rPr>
        <w:t>3</w:t>
      </w:r>
      <w:r w:rsidR="007239A8" w:rsidRPr="00F6095E">
        <w:rPr>
          <w:lang w:val="en-GB"/>
        </w:rPr>
        <w:t>1983</w:t>
      </w:r>
      <w:r w:rsidRPr="00314F42">
        <w:rPr>
          <w:color w:val="444444"/>
        </w:rPr>
        <w:t xml:space="preserve">. </w:t>
      </w:r>
      <w:proofErr w:type="spellStart"/>
      <w:r w:rsidRPr="00314F42">
        <w:rPr>
          <w:rStyle w:val="italic"/>
          <w:i/>
          <w:iCs/>
          <w:color w:val="444444"/>
        </w:rPr>
        <w:t>Midrash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. Translation </w:t>
      </w:r>
      <w:proofErr w:type="spellStart"/>
      <w:r w:rsidRPr="00314F42">
        <w:rPr>
          <w:rStyle w:val="italic"/>
          <w:i/>
          <w:iCs/>
          <w:color w:val="444444"/>
        </w:rPr>
        <w:t>into</w:t>
      </w:r>
      <w:proofErr w:type="spellEnd"/>
      <w:r w:rsidRPr="00314F42">
        <w:rPr>
          <w:rStyle w:val="italic"/>
          <w:i/>
          <w:iCs/>
          <w:color w:val="444444"/>
        </w:rPr>
        <w:t xml:space="preserve"> English </w:t>
      </w:r>
      <w:proofErr w:type="spellStart"/>
      <w:r w:rsidRPr="00314F42">
        <w:rPr>
          <w:rStyle w:val="italic"/>
          <w:i/>
          <w:iCs/>
          <w:color w:val="444444"/>
        </w:rPr>
        <w:t>with</w:t>
      </w:r>
      <w:proofErr w:type="spellEnd"/>
      <w:r w:rsidRPr="00314F42">
        <w:rPr>
          <w:rStyle w:val="italic"/>
          <w:i/>
          <w:iCs/>
          <w:color w:val="444444"/>
        </w:rPr>
        <w:t xml:space="preserve"> Notes, </w:t>
      </w:r>
      <w:proofErr w:type="spellStart"/>
      <w:r w:rsidRPr="00314F42">
        <w:rPr>
          <w:rStyle w:val="italic"/>
          <w:i/>
          <w:iCs/>
          <w:color w:val="444444"/>
        </w:rPr>
        <w:t>Glossary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Indices </w:t>
      </w:r>
      <w:proofErr w:type="spellStart"/>
      <w:r w:rsidRPr="00314F42">
        <w:rPr>
          <w:rStyle w:val="italic"/>
          <w:i/>
          <w:iCs/>
          <w:color w:val="444444"/>
        </w:rPr>
        <w:t>under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Editorship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H. </w:t>
      </w:r>
      <w:proofErr w:type="spellStart"/>
      <w:r w:rsidRPr="00314F42">
        <w:rPr>
          <w:rStyle w:val="italic"/>
          <w:i/>
          <w:iCs/>
          <w:color w:val="444444"/>
        </w:rPr>
        <w:t>Freedman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M. Simon.</w:t>
      </w:r>
      <w:r w:rsidRPr="00314F42">
        <w:rPr>
          <w:color w:val="444444"/>
        </w:rPr>
        <w:t xml:space="preserve"> 10 </w:t>
      </w:r>
      <w:proofErr w:type="spellStart"/>
      <w:r w:rsidRPr="00314F42">
        <w:rPr>
          <w:color w:val="444444"/>
        </w:rPr>
        <w:t>Vols</w:t>
      </w:r>
      <w:proofErr w:type="spellEnd"/>
      <w:r w:rsidRPr="00314F42">
        <w:rPr>
          <w:color w:val="444444"/>
        </w:rPr>
        <w:t xml:space="preserve">. London et al.: </w:t>
      </w:r>
      <w:proofErr w:type="spellStart"/>
      <w:r w:rsidRPr="00314F42">
        <w:rPr>
          <w:color w:val="444444"/>
        </w:rPr>
        <w:t>Soncino</w:t>
      </w:r>
      <w:proofErr w:type="spellEnd"/>
      <w:r w:rsidRPr="00314F42">
        <w:rPr>
          <w:color w:val="444444"/>
        </w:rPr>
        <w:t xml:space="preserve">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). 2016.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Tübingen: Mohr Siebeck.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</w:t>
      </w:r>
      <w:proofErr w:type="gramStart"/>
      <w:r w:rsidRPr="00314F42">
        <w:rPr>
          <w:rStyle w:val="small-caps"/>
          <w:smallCaps/>
          <w:color w:val="444444"/>
        </w:rPr>
        <w:t>D.M.</w:t>
      </w:r>
      <w:r w:rsidRPr="00314F42">
        <w:rPr>
          <w:color w:val="444444"/>
        </w:rPr>
        <w:t>.</w:t>
      </w:r>
      <w:proofErr w:type="gramEnd"/>
      <w:r w:rsidRPr="00314F42">
        <w:rPr>
          <w:color w:val="444444"/>
        </w:rPr>
        <w:t xml:space="preserve"> 2016. </w:t>
      </w:r>
      <w:proofErr w:type="spellStart"/>
      <w:r w:rsidRPr="00314F42">
        <w:rPr>
          <w:color w:val="444444"/>
        </w:rPr>
        <w:t>Introduction</w:t>
      </w:r>
      <w:proofErr w:type="spellEnd"/>
      <w:r w:rsidRPr="00314F42">
        <w:rPr>
          <w:color w:val="444444"/>
        </w:rPr>
        <w:t xml:space="preserve">: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, A Great </w:t>
      </w:r>
      <w:proofErr w:type="spellStart"/>
      <w:r w:rsidRPr="00314F42">
        <w:rPr>
          <w:color w:val="444444"/>
        </w:rPr>
        <w:t>Beginning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1-21.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Tübingen: Mohr </w:t>
      </w:r>
      <w:proofErr w:type="spellStart"/>
      <w:r w:rsidRPr="00314F42">
        <w:rPr>
          <w:color w:val="444444"/>
        </w:rPr>
        <w:t>Siebeck.a</w:t>
      </w:r>
      <w:proofErr w:type="spellEnd"/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Kahana</w:t>
      </w:r>
      <w:proofErr w:type="spellEnd"/>
      <w:r w:rsidRPr="00314F42">
        <w:rPr>
          <w:rStyle w:val="small-caps"/>
          <w:smallCaps/>
          <w:color w:val="444444"/>
        </w:rPr>
        <w:t xml:space="preserve">, </w:t>
      </w:r>
      <w:proofErr w:type="gramStart"/>
      <w:r w:rsidRPr="00314F42">
        <w:rPr>
          <w:rStyle w:val="small-caps"/>
          <w:smallCaps/>
          <w:color w:val="444444"/>
        </w:rPr>
        <w:t>M.</w:t>
      </w:r>
      <w:r w:rsidRPr="00314F42">
        <w:rPr>
          <w:color w:val="444444"/>
        </w:rPr>
        <w:t>.</w:t>
      </w:r>
      <w:proofErr w:type="gramEnd"/>
      <w:r w:rsidRPr="00314F42">
        <w:rPr>
          <w:color w:val="444444"/>
        </w:rPr>
        <w:t xml:space="preserve"> 1996. </w:t>
      </w:r>
      <w:proofErr w:type="spellStart"/>
      <w:r w:rsidRPr="00314F42">
        <w:rPr>
          <w:color w:val="444444"/>
        </w:rPr>
        <w:t>זיקת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כתב-יד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וטיקן</w:t>
      </w:r>
      <w:proofErr w:type="spellEnd"/>
      <w:r w:rsidRPr="00314F42">
        <w:rPr>
          <w:color w:val="444444"/>
        </w:rPr>
        <w:t xml:space="preserve"> 60 </w:t>
      </w:r>
      <w:proofErr w:type="spellStart"/>
      <w:r w:rsidRPr="00314F42">
        <w:rPr>
          <w:color w:val="444444"/>
        </w:rPr>
        <w:t>של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בראשית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רבה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למקבילותיו</w:t>
      </w:r>
      <w:proofErr w:type="spellEnd"/>
      <w:r w:rsidRPr="00314F42">
        <w:rPr>
          <w:color w:val="444444"/>
        </w:rPr>
        <w:t xml:space="preserve"> In: </w:t>
      </w:r>
      <w:proofErr w:type="spellStart"/>
      <w:r w:rsidRPr="00314F42">
        <w:rPr>
          <w:rStyle w:val="italic"/>
          <w:i/>
          <w:iCs/>
          <w:color w:val="444444"/>
        </w:rPr>
        <w:t>Te'uda</w:t>
      </w:r>
      <w:proofErr w:type="spellEnd"/>
      <w:r w:rsidRPr="00314F42">
        <w:rPr>
          <w:color w:val="444444"/>
        </w:rPr>
        <w:t xml:space="preserve"> 11: 17-60.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Langer, Gerhard</w:t>
      </w:r>
      <w:r w:rsidRPr="00314F42">
        <w:rPr>
          <w:color w:val="444444"/>
        </w:rPr>
        <w:t xml:space="preserve">. 2016.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Tübingen: Mohr Siebeck.</w:t>
      </w:r>
    </w:p>
    <w:p w:rsidR="00574110" w:rsidRDefault="002D102A" w:rsidP="00574110">
      <w:pPr>
        <w:pStyle w:val="literature"/>
        <w:spacing w:before="120" w:beforeAutospacing="0" w:after="120" w:afterAutospacing="0"/>
        <w:ind w:left="720" w:hanging="600"/>
        <w:jc w:val="both"/>
        <w:rPr>
          <w:lang w:val="en-GB"/>
        </w:rPr>
      </w:pPr>
      <w:r w:rsidRPr="002D102A">
        <w:rPr>
          <w:smallCaps/>
          <w:lang w:val="en-GB"/>
        </w:rPr>
        <w:t>Mann, Jacob</w:t>
      </w:r>
      <w:r>
        <w:rPr>
          <w:lang w:val="en-GB"/>
        </w:rPr>
        <w:t xml:space="preserve">. 1971. </w:t>
      </w:r>
      <w:r>
        <w:rPr>
          <w:rtl/>
        </w:rPr>
        <w:t>נוסח חדש של מדרש על התורה</w:t>
      </w:r>
      <w:r w:rsidRPr="00F6095E">
        <w:rPr>
          <w:lang w:val="en-GB"/>
        </w:rPr>
        <w:t xml:space="preserve"> [</w:t>
      </w:r>
      <w:r>
        <w:rPr>
          <w:rtl/>
        </w:rPr>
        <w:t>קטעי מדרשים לבראשית ושמות מכתבי-יד הגניזה</w:t>
      </w:r>
      <w:r w:rsidRPr="00F6095E">
        <w:rPr>
          <w:lang w:val="en-GB"/>
        </w:rPr>
        <w:t>]</w:t>
      </w:r>
      <w:r>
        <w:rPr>
          <w:lang w:val="en-GB"/>
        </w:rPr>
        <w:t>. In:</w:t>
      </w:r>
      <w:r w:rsidR="004C7EA8">
        <w:rPr>
          <w:lang w:val="en-GB"/>
        </w:rPr>
        <w:t xml:space="preserve"> </w:t>
      </w:r>
      <w:r w:rsidR="004C7EA8" w:rsidRPr="004C7EA8">
        <w:rPr>
          <w:smallCaps/>
        </w:rPr>
        <w:t>Mann, Jacob</w:t>
      </w:r>
      <w:r w:rsidR="004C7EA8">
        <w:rPr>
          <w:smallCaps/>
        </w:rPr>
        <w:t>.</w:t>
      </w:r>
      <w:r>
        <w:rPr>
          <w:lang w:val="en-GB"/>
        </w:rPr>
        <w:t xml:space="preserve"> </w:t>
      </w:r>
      <w:proofErr w:type="gramStart"/>
      <w:r w:rsidRPr="00574110">
        <w:rPr>
          <w:i/>
          <w:lang w:val="en-GB"/>
        </w:rPr>
        <w:t>The</w:t>
      </w:r>
      <w:proofErr w:type="gramEnd"/>
      <w:r w:rsidRPr="00574110">
        <w:rPr>
          <w:i/>
          <w:lang w:val="en-GB"/>
        </w:rPr>
        <w:t xml:space="preserve"> Bible as read an</w:t>
      </w:r>
      <w:r w:rsidRPr="00574110">
        <w:rPr>
          <w:i/>
          <w:lang w:val="en-GB"/>
        </w:rPr>
        <w:t>d preached in the old synagogue</w:t>
      </w:r>
      <w:r>
        <w:rPr>
          <w:lang w:val="en-GB"/>
        </w:rPr>
        <w:t>. 1. 35-43. New York.</w:t>
      </w:r>
    </w:p>
    <w:p w:rsidR="00574110" w:rsidRPr="00574110" w:rsidRDefault="00574110" w:rsidP="00574110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</w:rPr>
      </w:pPr>
      <w:r w:rsidRPr="006C2B01">
        <w:rPr>
          <w:smallCaps/>
        </w:rPr>
        <w:t>Mann, Jacob</w:t>
      </w:r>
      <w:r>
        <w:t xml:space="preserve">. 1971. </w:t>
      </w:r>
      <w:r>
        <w:rPr>
          <w:rtl/>
        </w:rPr>
        <w:t>נוסח ארוך של התחלת מדרש תנחומא לבראשית [קטעי מדרשים לבראשית ושמות מכתבי-יד הגניזה</w:t>
      </w:r>
      <w:r>
        <w:t>]</w:t>
      </w:r>
      <w:r>
        <w:t>. In:</w:t>
      </w:r>
      <w:r>
        <w:t xml:space="preserve"> </w:t>
      </w:r>
      <w:r w:rsidR="004C7EA8" w:rsidRPr="004C7EA8">
        <w:rPr>
          <w:smallCaps/>
        </w:rPr>
        <w:t>Mann, Jacob</w:t>
      </w:r>
      <w:r w:rsidR="004C7EA8">
        <w:rPr>
          <w:smallCaps/>
        </w:rPr>
        <w:t>.</w:t>
      </w:r>
      <w:r w:rsidR="004C7EA8" w:rsidRPr="00574110">
        <w:rPr>
          <w:i/>
        </w:rPr>
        <w:t xml:space="preserve"> </w:t>
      </w:r>
      <w:r w:rsidRPr="00574110">
        <w:rPr>
          <w:i/>
        </w:rPr>
        <w:t xml:space="preserve">The </w:t>
      </w:r>
      <w:proofErr w:type="spellStart"/>
      <w:r w:rsidRPr="00574110">
        <w:rPr>
          <w:i/>
        </w:rPr>
        <w:t>Bible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as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read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and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preached</w:t>
      </w:r>
      <w:proofErr w:type="spellEnd"/>
      <w:r w:rsidRPr="00574110">
        <w:rPr>
          <w:i/>
        </w:rPr>
        <w:t xml:space="preserve"> in </w:t>
      </w:r>
      <w:proofErr w:type="spellStart"/>
      <w:r w:rsidRPr="00574110">
        <w:rPr>
          <w:i/>
        </w:rPr>
        <w:t>the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old</w:t>
      </w:r>
      <w:proofErr w:type="spellEnd"/>
      <w:r w:rsidRPr="00574110">
        <w:rPr>
          <w:i/>
        </w:rPr>
        <w:t xml:space="preserve"> </w:t>
      </w:r>
      <w:proofErr w:type="spellStart"/>
      <w:r w:rsidRPr="00574110">
        <w:rPr>
          <w:i/>
        </w:rPr>
        <w:t>synagogue</w:t>
      </w:r>
      <w:proofErr w:type="spellEnd"/>
      <w:r>
        <w:rPr>
          <w:i/>
        </w:rPr>
        <w:t>.</w:t>
      </w:r>
      <w:r>
        <w:t xml:space="preserve"> 1</w:t>
      </w:r>
      <w:r>
        <w:t>. 7-31. New York.</w:t>
      </w:r>
    </w:p>
    <w:p w:rsidR="004C7EA8" w:rsidRDefault="004C7EA8" w:rsidP="007C53D2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r w:rsidRPr="004C7EA8">
        <w:rPr>
          <w:smallCaps/>
        </w:rPr>
        <w:t>Mann, Jacob</w:t>
      </w:r>
      <w:r>
        <w:t>. 1971.</w:t>
      </w:r>
      <w:r>
        <w:t xml:space="preserve"> </w:t>
      </w:r>
      <w:r>
        <w:rPr>
          <w:rtl/>
        </w:rPr>
        <w:t>כל מאמרי ילמדנו הנמצאים בילקוט תלמוד תורה לבראשית</w:t>
      </w:r>
      <w:r>
        <w:t xml:space="preserve">. In: </w:t>
      </w:r>
      <w:r w:rsidRPr="004C7EA8">
        <w:rPr>
          <w:smallCaps/>
        </w:rPr>
        <w:t>Mann, Jacob</w:t>
      </w:r>
      <w:r>
        <w:t xml:space="preserve">. </w:t>
      </w:r>
      <w:r w:rsidRPr="004C7EA8">
        <w:rPr>
          <w:i/>
        </w:rPr>
        <w:t xml:space="preserve">The </w:t>
      </w:r>
      <w:proofErr w:type="spellStart"/>
      <w:r w:rsidRPr="004C7EA8">
        <w:rPr>
          <w:i/>
        </w:rPr>
        <w:t>Bible</w:t>
      </w:r>
      <w:proofErr w:type="spellEnd"/>
      <w:r w:rsidRPr="004C7EA8">
        <w:rPr>
          <w:i/>
        </w:rPr>
        <w:t xml:space="preserve"> </w:t>
      </w:r>
      <w:proofErr w:type="spellStart"/>
      <w:r w:rsidRPr="004C7EA8">
        <w:rPr>
          <w:i/>
        </w:rPr>
        <w:t>as</w:t>
      </w:r>
      <w:proofErr w:type="spellEnd"/>
      <w:r w:rsidRPr="004C7EA8">
        <w:rPr>
          <w:i/>
        </w:rPr>
        <w:t xml:space="preserve"> </w:t>
      </w:r>
      <w:proofErr w:type="spellStart"/>
      <w:r w:rsidRPr="004C7EA8">
        <w:rPr>
          <w:i/>
        </w:rPr>
        <w:t>read</w:t>
      </w:r>
      <w:proofErr w:type="spellEnd"/>
      <w:r w:rsidRPr="004C7EA8">
        <w:rPr>
          <w:i/>
        </w:rPr>
        <w:t xml:space="preserve"> </w:t>
      </w:r>
      <w:proofErr w:type="spellStart"/>
      <w:r w:rsidRPr="004C7EA8">
        <w:rPr>
          <w:i/>
        </w:rPr>
        <w:t>and</w:t>
      </w:r>
      <w:proofErr w:type="spellEnd"/>
      <w:r w:rsidRPr="004C7EA8">
        <w:rPr>
          <w:i/>
        </w:rPr>
        <w:t xml:space="preserve"> </w:t>
      </w:r>
      <w:proofErr w:type="spellStart"/>
      <w:r w:rsidRPr="004C7EA8">
        <w:rPr>
          <w:i/>
        </w:rPr>
        <w:t>preached</w:t>
      </w:r>
      <w:proofErr w:type="spellEnd"/>
      <w:r w:rsidRPr="004C7EA8">
        <w:rPr>
          <w:i/>
        </w:rPr>
        <w:t xml:space="preserve"> in </w:t>
      </w:r>
      <w:proofErr w:type="spellStart"/>
      <w:r w:rsidRPr="004C7EA8">
        <w:rPr>
          <w:i/>
        </w:rPr>
        <w:t>the</w:t>
      </w:r>
      <w:proofErr w:type="spellEnd"/>
      <w:r w:rsidRPr="004C7EA8">
        <w:rPr>
          <w:i/>
        </w:rPr>
        <w:t xml:space="preserve"> Old </w:t>
      </w:r>
      <w:proofErr w:type="spellStart"/>
      <w:r w:rsidRPr="004C7EA8">
        <w:rPr>
          <w:i/>
        </w:rPr>
        <w:t>Synagogue</w:t>
      </w:r>
      <w:proofErr w:type="spellEnd"/>
      <w:r>
        <w:t>.</w:t>
      </w:r>
      <w:r>
        <w:t xml:space="preserve"> 1</w:t>
      </w:r>
      <w:r>
        <w:t>. 270-346. New York.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Milikowsky</w:t>
      </w:r>
      <w:proofErr w:type="spellEnd"/>
      <w:r w:rsidRPr="00314F42">
        <w:rPr>
          <w:rStyle w:val="small-caps"/>
          <w:smallCaps/>
          <w:color w:val="444444"/>
        </w:rPr>
        <w:t>, Chaim Joseph</w:t>
      </w:r>
      <w:r w:rsidRPr="00314F42">
        <w:rPr>
          <w:color w:val="444444"/>
        </w:rPr>
        <w:t xml:space="preserve">. 2002. On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Formation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Transmission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Bereshit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Rabba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Yerushalmi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Questions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Redaction</w:t>
      </w:r>
      <w:proofErr w:type="spellEnd"/>
      <w:r w:rsidRPr="00314F42">
        <w:rPr>
          <w:color w:val="444444"/>
        </w:rPr>
        <w:t>, Text-</w:t>
      </w:r>
      <w:proofErr w:type="spellStart"/>
      <w:r w:rsidRPr="00314F42">
        <w:rPr>
          <w:color w:val="444444"/>
        </w:rPr>
        <w:t>Criticism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and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Literary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Relationships</w:t>
      </w:r>
      <w:proofErr w:type="spellEnd"/>
      <w:r w:rsidRPr="00314F42">
        <w:rPr>
          <w:color w:val="444444"/>
        </w:rPr>
        <w:t xml:space="preserve">. A Review-Essay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r w:rsidRPr="00314F42">
        <w:rPr>
          <w:rStyle w:val="italic"/>
          <w:i/>
          <w:iCs/>
          <w:color w:val="444444"/>
        </w:rPr>
        <w:t xml:space="preserve">Die </w:t>
      </w:r>
      <w:proofErr w:type="spellStart"/>
      <w:r w:rsidRPr="00314F42">
        <w:rPr>
          <w:rStyle w:val="italic"/>
          <w:i/>
          <w:iCs/>
          <w:color w:val="444444"/>
        </w:rPr>
        <w:t>grossen</w:t>
      </w:r>
      <w:proofErr w:type="spellEnd"/>
      <w:r w:rsidRPr="00314F42">
        <w:rPr>
          <w:rStyle w:val="italic"/>
          <w:i/>
          <w:iCs/>
          <w:color w:val="444444"/>
        </w:rPr>
        <w:t xml:space="preserve"> rabbinischen Sammelwerke. Zur literarischen Genese von Talmud </w:t>
      </w:r>
      <w:proofErr w:type="spellStart"/>
      <w:r w:rsidRPr="00314F42">
        <w:rPr>
          <w:rStyle w:val="italic"/>
          <w:i/>
          <w:iCs/>
          <w:color w:val="444444"/>
        </w:rPr>
        <w:t>Yerushalmi</w:t>
      </w:r>
      <w:proofErr w:type="spellEnd"/>
      <w:r w:rsidRPr="00314F42">
        <w:rPr>
          <w:rStyle w:val="italic"/>
          <w:i/>
          <w:iCs/>
          <w:color w:val="444444"/>
        </w:rPr>
        <w:t xml:space="preserve"> und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Bereshit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H.-J. Becker. 2002.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Quarterly Review</w:t>
      </w:r>
      <w:r w:rsidRPr="00314F42">
        <w:rPr>
          <w:color w:val="444444"/>
        </w:rPr>
        <w:t xml:space="preserve"> 92: 521-567.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lastRenderedPageBreak/>
        <w:t>Neusner</w:t>
      </w:r>
      <w:proofErr w:type="spellEnd"/>
      <w:r w:rsidRPr="00314F42">
        <w:rPr>
          <w:rStyle w:val="small-caps"/>
          <w:smallCaps/>
          <w:color w:val="444444"/>
        </w:rPr>
        <w:t>, Jacob</w:t>
      </w:r>
      <w:r w:rsidRPr="00314F42">
        <w:rPr>
          <w:color w:val="444444"/>
        </w:rPr>
        <w:t xml:space="preserve">. 1985.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. The </w:t>
      </w:r>
      <w:proofErr w:type="spellStart"/>
      <w:r w:rsidRPr="00314F42">
        <w:rPr>
          <w:rStyle w:val="italic"/>
          <w:i/>
          <w:iCs/>
          <w:color w:val="444444"/>
        </w:rPr>
        <w:t>Judaic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Commentary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Book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Genesis: A New American Translation.</w:t>
      </w:r>
      <w:r w:rsidRPr="00314F42">
        <w:rPr>
          <w:color w:val="444444"/>
        </w:rPr>
        <w:t xml:space="preserve"> 3 </w:t>
      </w:r>
      <w:proofErr w:type="spellStart"/>
      <w:r w:rsidRPr="00314F42">
        <w:rPr>
          <w:color w:val="444444"/>
        </w:rPr>
        <w:t>Vols</w:t>
      </w:r>
      <w:proofErr w:type="spellEnd"/>
      <w:r w:rsidRPr="00314F42">
        <w:rPr>
          <w:color w:val="444444"/>
        </w:rPr>
        <w:t xml:space="preserve">. Atlanta: </w:t>
      </w:r>
      <w:proofErr w:type="spellStart"/>
      <w:r w:rsidRPr="00314F42">
        <w:rPr>
          <w:color w:val="444444"/>
        </w:rPr>
        <w:t>Scholars</w:t>
      </w:r>
      <w:proofErr w:type="spellEnd"/>
      <w:r w:rsidRPr="00314F42">
        <w:rPr>
          <w:color w:val="444444"/>
        </w:rPr>
        <w:t xml:space="preserve">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Niehoff, Maren R.</w:t>
      </w:r>
      <w:r w:rsidRPr="00314F42">
        <w:rPr>
          <w:color w:val="444444"/>
        </w:rPr>
        <w:t xml:space="preserve"> 2011.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Exegesis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Homeric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Sholarship</w:t>
      </w:r>
      <w:proofErr w:type="spellEnd"/>
      <w:r w:rsidRPr="00314F42">
        <w:rPr>
          <w:rStyle w:val="italic"/>
          <w:i/>
          <w:iCs/>
          <w:color w:val="444444"/>
        </w:rPr>
        <w:t xml:space="preserve"> in Alexandria.</w:t>
      </w:r>
      <w:r w:rsidRPr="00314F42">
        <w:rPr>
          <w:color w:val="444444"/>
        </w:rPr>
        <w:t xml:space="preserve"> Cambridge: Cambridge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Niehoff, Maren R.</w:t>
      </w:r>
      <w:r w:rsidR="006D0ECC">
        <w:rPr>
          <w:color w:val="444444"/>
        </w:rPr>
        <w:t xml:space="preserve"> 2016. </w:t>
      </w:r>
      <w:proofErr w:type="spellStart"/>
      <w:r w:rsidR="006D0ECC">
        <w:rPr>
          <w:color w:val="444444"/>
        </w:rPr>
        <w:t>Origenʼ</w:t>
      </w:r>
      <w:r w:rsidRPr="00314F42">
        <w:rPr>
          <w:color w:val="444444"/>
        </w:rPr>
        <w:t>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Commentary</w:t>
      </w:r>
      <w:proofErr w:type="spellEnd"/>
      <w:r w:rsidRPr="00314F42">
        <w:rPr>
          <w:color w:val="444444"/>
        </w:rPr>
        <w:t xml:space="preserve"> on Genesis </w:t>
      </w:r>
      <w:proofErr w:type="spellStart"/>
      <w:r w:rsidRPr="00314F42">
        <w:rPr>
          <w:color w:val="444444"/>
        </w:rPr>
        <w:t>as</w:t>
      </w:r>
      <w:proofErr w:type="spellEnd"/>
      <w:r w:rsidRPr="00314F42">
        <w:rPr>
          <w:color w:val="444444"/>
        </w:rPr>
        <w:t xml:space="preserve"> a Key </w:t>
      </w:r>
      <w:proofErr w:type="spellStart"/>
      <w:r w:rsidRPr="00314F42">
        <w:rPr>
          <w:color w:val="444444"/>
        </w:rPr>
        <w:t>to</w:t>
      </w:r>
      <w:proofErr w:type="spellEnd"/>
      <w:r w:rsidRPr="00314F42">
        <w:rPr>
          <w:color w:val="444444"/>
        </w:rPr>
        <w:t xml:space="preserve">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. In: </w:t>
      </w:r>
      <w:r w:rsidRPr="00314F42">
        <w:rPr>
          <w:rStyle w:val="italic"/>
          <w:i/>
          <w:iCs/>
          <w:color w:val="444444"/>
        </w:rPr>
        <w:t xml:space="preserve">Genesis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 in Text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Context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129-153.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Gribetz</w:t>
      </w:r>
      <w:proofErr w:type="spellEnd"/>
      <w:r w:rsidRPr="00314F42">
        <w:rPr>
          <w:rStyle w:val="small-caps"/>
          <w:smallCaps/>
          <w:color w:val="444444"/>
        </w:rPr>
        <w:t xml:space="preserve">, S.K.; </w:t>
      </w:r>
      <w:proofErr w:type="spellStart"/>
      <w:r w:rsidRPr="00314F42">
        <w:rPr>
          <w:rStyle w:val="small-caps"/>
          <w:smallCaps/>
          <w:color w:val="444444"/>
        </w:rPr>
        <w:t>Grossberg</w:t>
      </w:r>
      <w:proofErr w:type="spellEnd"/>
      <w:r w:rsidRPr="00314F42">
        <w:rPr>
          <w:rStyle w:val="small-caps"/>
          <w:smallCaps/>
          <w:color w:val="444444"/>
        </w:rPr>
        <w:t xml:space="preserve">, D.M.; </w:t>
      </w:r>
      <w:proofErr w:type="spellStart"/>
      <w:r w:rsidRPr="00314F42">
        <w:rPr>
          <w:rStyle w:val="small-caps"/>
          <w:smallCaps/>
          <w:color w:val="444444"/>
        </w:rPr>
        <w:t>Himmelfarb</w:t>
      </w:r>
      <w:proofErr w:type="spellEnd"/>
      <w:r w:rsidRPr="00314F42">
        <w:rPr>
          <w:rStyle w:val="small-caps"/>
          <w:smallCaps/>
          <w:color w:val="444444"/>
        </w:rPr>
        <w:t>, M.; Schäfer, P.</w:t>
      </w:r>
      <w:r w:rsidRPr="00314F42">
        <w:rPr>
          <w:color w:val="444444"/>
        </w:rPr>
        <w:t xml:space="preserve"> Tübingen: Mohr Siebeck.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Pliet</w:t>
      </w:r>
      <w:r w:rsidR="006C2B01">
        <w:rPr>
          <w:rStyle w:val="small-caps"/>
          <w:smallCaps/>
          <w:color w:val="444444"/>
        </w:rPr>
        <w:t>z</w:t>
      </w:r>
      <w:r w:rsidRPr="00314F42">
        <w:rPr>
          <w:rStyle w:val="small-caps"/>
          <w:smallCaps/>
          <w:color w:val="444444"/>
        </w:rPr>
        <w:t>sch</w:t>
      </w:r>
      <w:proofErr w:type="spellEnd"/>
      <w:r w:rsidRPr="00314F42">
        <w:rPr>
          <w:rStyle w:val="small-caps"/>
          <w:smallCaps/>
          <w:color w:val="444444"/>
        </w:rPr>
        <w:t>, Susanne</w:t>
      </w:r>
      <w:r w:rsidRPr="00314F42">
        <w:rPr>
          <w:color w:val="444444"/>
        </w:rPr>
        <w:t xml:space="preserve">. </w:t>
      </w:r>
      <w:proofErr w:type="spellStart"/>
      <w:r w:rsidRPr="00314F42">
        <w:rPr>
          <w:color w:val="444444"/>
        </w:rPr>
        <w:t>That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is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what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is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written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Retrospective</w:t>
      </w:r>
      <w:proofErr w:type="spellEnd"/>
      <w:r w:rsidRPr="00314F42">
        <w:rPr>
          <w:color w:val="444444"/>
        </w:rPr>
        <w:t xml:space="preserve"> Revelation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the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Meaning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a Verse in </w:t>
      </w:r>
      <w:proofErr w:type="spellStart"/>
      <w:r w:rsidRPr="00314F42">
        <w:rPr>
          <w:color w:val="444444"/>
        </w:rPr>
        <w:t>Aggadic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. In: </w:t>
      </w:r>
      <w:proofErr w:type="spellStart"/>
      <w:r w:rsidRPr="00314F42">
        <w:rPr>
          <w:rStyle w:val="italic"/>
          <w:i/>
          <w:iCs/>
          <w:color w:val="444444"/>
        </w:rPr>
        <w:t>Narratology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Hermeneutics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Midrash</w:t>
      </w:r>
      <w:proofErr w:type="spellEnd"/>
      <w:r w:rsidRPr="00314F42">
        <w:rPr>
          <w:rStyle w:val="italic"/>
          <w:i/>
          <w:iCs/>
          <w:color w:val="444444"/>
        </w:rPr>
        <w:t xml:space="preserve">: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, Christian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Muslim Narratives </w:t>
      </w:r>
      <w:proofErr w:type="spellStart"/>
      <w:r w:rsidRPr="00314F42">
        <w:rPr>
          <w:rStyle w:val="italic"/>
          <w:i/>
          <w:iCs/>
          <w:color w:val="444444"/>
        </w:rPr>
        <w:t>from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Late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Antiquity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through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Modern Times.</w:t>
      </w:r>
      <w:r w:rsidRPr="00314F42">
        <w:rPr>
          <w:color w:val="444444"/>
        </w:rPr>
        <w:t xml:space="preserve"> 177-186. Poetik, Exegese und Narrative 2.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Cordoni</w:t>
      </w:r>
      <w:proofErr w:type="spellEnd"/>
      <w:r w:rsidRPr="00314F42">
        <w:rPr>
          <w:rStyle w:val="small-caps"/>
          <w:smallCaps/>
          <w:color w:val="444444"/>
        </w:rPr>
        <w:t>, Constanza; Langer, Gerhard</w:t>
      </w:r>
      <w:r w:rsidRPr="00314F42">
        <w:rPr>
          <w:color w:val="444444"/>
        </w:rPr>
        <w:t xml:space="preserve">. Göttingen: </w:t>
      </w:r>
      <w:proofErr w:type="spellStart"/>
      <w:r w:rsidRPr="00314F42">
        <w:rPr>
          <w:color w:val="444444"/>
        </w:rPr>
        <w:t>Vandenhoeck</w:t>
      </w:r>
      <w:proofErr w:type="spellEnd"/>
      <w:r w:rsidRPr="00314F42">
        <w:rPr>
          <w:color w:val="444444"/>
        </w:rPr>
        <w:t xml:space="preserve"> und Ruprecht / Wien: Vienna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Samely</w:t>
      </w:r>
      <w:proofErr w:type="spellEnd"/>
      <w:r w:rsidRPr="00314F42">
        <w:rPr>
          <w:rStyle w:val="small-caps"/>
          <w:smallCaps/>
          <w:color w:val="444444"/>
        </w:rPr>
        <w:t>, Alexander</w:t>
      </w:r>
      <w:r w:rsidRPr="00314F42">
        <w:rPr>
          <w:color w:val="444444"/>
        </w:rPr>
        <w:t xml:space="preserve">. 2013. Sample Profile 4: Genesis </w:t>
      </w:r>
      <w:proofErr w:type="spellStart"/>
      <w:r w:rsidRPr="00314F42">
        <w:rPr>
          <w:color w:val="444444"/>
        </w:rPr>
        <w:t>Rabbah</w:t>
      </w:r>
      <w:proofErr w:type="spellEnd"/>
      <w:r w:rsidRPr="00314F42">
        <w:rPr>
          <w:color w:val="444444"/>
        </w:rPr>
        <w:t xml:space="preserve">. In: </w:t>
      </w:r>
      <w:proofErr w:type="spellStart"/>
      <w:r w:rsidRPr="00314F42">
        <w:rPr>
          <w:rStyle w:val="italic"/>
          <w:i/>
          <w:iCs/>
          <w:color w:val="444444"/>
        </w:rPr>
        <w:t>Profiling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Jewish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Literature</w:t>
      </w:r>
      <w:proofErr w:type="spellEnd"/>
      <w:r w:rsidRPr="00314F42">
        <w:rPr>
          <w:rStyle w:val="italic"/>
          <w:i/>
          <w:iCs/>
          <w:color w:val="444444"/>
        </w:rPr>
        <w:t xml:space="preserve"> in </w:t>
      </w:r>
      <w:proofErr w:type="spellStart"/>
      <w:r w:rsidRPr="00314F42">
        <w:rPr>
          <w:rStyle w:val="italic"/>
          <w:i/>
          <w:iCs/>
          <w:color w:val="444444"/>
        </w:rPr>
        <w:t>Antiquity</w:t>
      </w:r>
      <w:proofErr w:type="spellEnd"/>
      <w:r w:rsidRPr="00314F42">
        <w:rPr>
          <w:rStyle w:val="italic"/>
          <w:i/>
          <w:iCs/>
          <w:color w:val="444444"/>
        </w:rPr>
        <w:t xml:space="preserve">: An </w:t>
      </w:r>
      <w:proofErr w:type="spellStart"/>
      <w:r w:rsidRPr="00314F42">
        <w:rPr>
          <w:rStyle w:val="italic"/>
          <w:i/>
          <w:iCs/>
          <w:color w:val="444444"/>
        </w:rPr>
        <w:t>Inventory</w:t>
      </w:r>
      <w:proofErr w:type="spellEnd"/>
      <w:r w:rsidRPr="00314F42">
        <w:rPr>
          <w:rStyle w:val="italic"/>
          <w:i/>
          <w:iCs/>
          <w:color w:val="444444"/>
        </w:rPr>
        <w:t xml:space="preserve">, </w:t>
      </w:r>
      <w:proofErr w:type="spellStart"/>
      <w:r w:rsidRPr="00314F42">
        <w:rPr>
          <w:rStyle w:val="italic"/>
          <w:i/>
          <w:iCs/>
          <w:color w:val="444444"/>
        </w:rPr>
        <w:t>from</w:t>
      </w:r>
      <w:proofErr w:type="spellEnd"/>
      <w:r w:rsidRPr="00314F42">
        <w:rPr>
          <w:rStyle w:val="italic"/>
          <w:i/>
          <w:iCs/>
          <w:color w:val="444444"/>
        </w:rPr>
        <w:t xml:space="preserve"> Second Temple Texts </w:t>
      </w:r>
      <w:proofErr w:type="spellStart"/>
      <w:r w:rsidRPr="00314F42">
        <w:rPr>
          <w:rStyle w:val="italic"/>
          <w:i/>
          <w:iCs/>
          <w:color w:val="444444"/>
        </w:rPr>
        <w:t>to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Talmuds.</w:t>
      </w:r>
      <w:r w:rsidRPr="00314F42">
        <w:rPr>
          <w:color w:val="444444"/>
        </w:rPr>
        <w:t xml:space="preserve"> 409-426. </w:t>
      </w:r>
      <w:proofErr w:type="spellStart"/>
      <w:r w:rsidRPr="00314F42">
        <w:rPr>
          <w:color w:val="444444"/>
        </w:rPr>
        <w:t>Edited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by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rStyle w:val="small-caps"/>
          <w:smallCaps/>
          <w:color w:val="444444"/>
        </w:rPr>
        <w:t>Samely</w:t>
      </w:r>
      <w:proofErr w:type="spellEnd"/>
      <w:r w:rsidRPr="00314F42">
        <w:rPr>
          <w:rStyle w:val="small-caps"/>
          <w:smallCaps/>
          <w:color w:val="444444"/>
        </w:rPr>
        <w:t xml:space="preserve">, Alexander; Alexander, Philip; </w:t>
      </w:r>
      <w:proofErr w:type="spellStart"/>
      <w:r w:rsidRPr="00314F42">
        <w:rPr>
          <w:rStyle w:val="small-caps"/>
          <w:smallCaps/>
          <w:color w:val="444444"/>
        </w:rPr>
        <w:t>Bernasconi</w:t>
      </w:r>
      <w:proofErr w:type="spellEnd"/>
      <w:r w:rsidRPr="00314F42">
        <w:rPr>
          <w:rStyle w:val="small-caps"/>
          <w:smallCaps/>
          <w:color w:val="444444"/>
        </w:rPr>
        <w:t>, Rocco; Hayward, Robert</w:t>
      </w:r>
      <w:r w:rsidRPr="00314F42">
        <w:rPr>
          <w:color w:val="444444"/>
        </w:rPr>
        <w:t>. Oxford: Oxford University Press.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Sokoloff</w:t>
      </w:r>
      <w:proofErr w:type="spellEnd"/>
      <w:r w:rsidRPr="00314F42">
        <w:rPr>
          <w:rStyle w:val="small-caps"/>
          <w:smallCaps/>
          <w:color w:val="444444"/>
        </w:rPr>
        <w:t>, Michael</w:t>
      </w:r>
      <w:r w:rsidRPr="00314F42">
        <w:rPr>
          <w:color w:val="444444"/>
        </w:rPr>
        <w:t xml:space="preserve">. 1971. </w:t>
      </w:r>
      <w:r w:rsidRPr="00314F42">
        <w:rPr>
          <w:rStyle w:val="italic"/>
          <w:i/>
          <w:iCs/>
          <w:color w:val="444444"/>
        </w:rPr>
        <w:t xml:space="preserve">The </w:t>
      </w:r>
      <w:proofErr w:type="spellStart"/>
      <w:r w:rsidRPr="00314F42">
        <w:rPr>
          <w:rStyle w:val="italic"/>
          <w:i/>
          <w:iCs/>
          <w:color w:val="444444"/>
        </w:rPr>
        <w:t>Genizah</w:t>
      </w:r>
      <w:proofErr w:type="spellEnd"/>
      <w:r w:rsidRPr="00314F42">
        <w:rPr>
          <w:rStyle w:val="italic"/>
          <w:i/>
          <w:iCs/>
          <w:color w:val="444444"/>
        </w:rPr>
        <w:t xml:space="preserve"> Fragments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and</w:t>
      </w:r>
      <w:proofErr w:type="spellEnd"/>
      <w:r w:rsidRPr="00314F42">
        <w:rPr>
          <w:rStyle w:val="italic"/>
          <w:i/>
          <w:iCs/>
          <w:color w:val="444444"/>
        </w:rPr>
        <w:t xml:space="preserve"> Ms. </w:t>
      </w:r>
      <w:proofErr w:type="spellStart"/>
      <w:r w:rsidRPr="00314F42">
        <w:rPr>
          <w:rStyle w:val="italic"/>
          <w:i/>
          <w:iCs/>
          <w:color w:val="444444"/>
        </w:rPr>
        <w:t>Vat</w:t>
      </w:r>
      <w:proofErr w:type="spellEnd"/>
      <w:r w:rsidRPr="00314F42">
        <w:rPr>
          <w:rStyle w:val="italic"/>
          <w:i/>
          <w:iCs/>
          <w:color w:val="444444"/>
        </w:rPr>
        <w:t xml:space="preserve">. Er. 60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Genesis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(in </w:t>
      </w:r>
      <w:proofErr w:type="spellStart"/>
      <w:r w:rsidRPr="00314F42">
        <w:rPr>
          <w:color w:val="444444"/>
        </w:rPr>
        <w:t>Hebrew</w:t>
      </w:r>
      <w:proofErr w:type="spellEnd"/>
      <w:r w:rsidRPr="00314F42">
        <w:rPr>
          <w:color w:val="444444"/>
        </w:rPr>
        <w:t xml:space="preserve">). </w:t>
      </w:r>
      <w:proofErr w:type="spellStart"/>
      <w:r w:rsidRPr="00314F42">
        <w:rPr>
          <w:color w:val="444444"/>
        </w:rPr>
        <w:t>PhD</w:t>
      </w:r>
      <w:proofErr w:type="spellEnd"/>
      <w:r w:rsidRPr="00314F42">
        <w:rPr>
          <w:color w:val="444444"/>
        </w:rPr>
        <w:t xml:space="preserve"> Jerusalem 1971.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proofErr w:type="spellStart"/>
      <w:r w:rsidRPr="00314F42">
        <w:rPr>
          <w:rStyle w:val="small-caps"/>
          <w:smallCaps/>
          <w:color w:val="444444"/>
        </w:rPr>
        <w:t>Stemberger</w:t>
      </w:r>
      <w:proofErr w:type="spellEnd"/>
      <w:r w:rsidRPr="00314F42">
        <w:rPr>
          <w:rStyle w:val="small-caps"/>
          <w:smallCaps/>
          <w:color w:val="444444"/>
        </w:rPr>
        <w:t>, Günter</w:t>
      </w:r>
      <w:r w:rsidRPr="00314F42">
        <w:rPr>
          <w:color w:val="444444"/>
        </w:rPr>
        <w:t xml:space="preserve">. 2011. </w:t>
      </w:r>
      <w:r w:rsidRPr="00314F42">
        <w:rPr>
          <w:rStyle w:val="italic"/>
          <w:i/>
          <w:iCs/>
          <w:color w:val="444444"/>
        </w:rPr>
        <w:t xml:space="preserve">Einleitung in Talmud und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>.</w:t>
      </w:r>
      <w:r w:rsidRPr="00314F42">
        <w:rPr>
          <w:color w:val="444444"/>
        </w:rPr>
        <w:t xml:space="preserve"> 9. Auflage. München: C.H. Beck.</w:t>
      </w:r>
    </w:p>
    <w:p w:rsidR="00075370" w:rsidRDefault="00574110" w:rsidP="007C53D2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r w:rsidRPr="00574110">
        <w:rPr>
          <w:smallCaps/>
        </w:rPr>
        <w:t>Strack</w:t>
      </w:r>
      <w:r>
        <w:t xml:space="preserve">, H.L. / </w:t>
      </w:r>
      <w:r w:rsidRPr="00574110">
        <w:rPr>
          <w:smallCaps/>
        </w:rPr>
        <w:t>Billerbeck</w:t>
      </w:r>
      <w:r>
        <w:t xml:space="preserve">, P. </w:t>
      </w:r>
      <w:r w:rsidRPr="00574110">
        <w:rPr>
          <w:vertAlign w:val="superscript"/>
        </w:rPr>
        <w:t>6</w:t>
      </w:r>
      <w:r>
        <w:t>1986</w:t>
      </w:r>
      <w:r>
        <w:t>.</w:t>
      </w:r>
      <w:r w:rsidR="00075370">
        <w:t xml:space="preserve"> </w:t>
      </w:r>
      <w:r w:rsidR="00075370">
        <w:rPr>
          <w:i/>
        </w:rPr>
        <w:t xml:space="preserve">Kommentar zum Neuen Testament aus Talmud und </w:t>
      </w:r>
      <w:proofErr w:type="spellStart"/>
      <w:r w:rsidR="00075370">
        <w:rPr>
          <w:i/>
        </w:rPr>
        <w:t>Midrasch</w:t>
      </w:r>
      <w:proofErr w:type="spellEnd"/>
      <w:r w:rsidR="00075370">
        <w:t>, M</w:t>
      </w:r>
      <w:r>
        <w:t>ünchen.</w:t>
      </w:r>
    </w:p>
    <w:p w:rsidR="002A0E94" w:rsidRDefault="002A0E94" w:rsidP="007C53D2">
      <w:pPr>
        <w:pStyle w:val="literature"/>
        <w:spacing w:before="120" w:beforeAutospacing="0" w:after="120" w:afterAutospacing="0"/>
        <w:ind w:left="720" w:hanging="600"/>
        <w:jc w:val="both"/>
        <w:rPr>
          <w:rStyle w:val="small-caps"/>
          <w:smallCaps/>
          <w:color w:val="444444"/>
        </w:rPr>
      </w:pPr>
      <w:r w:rsidRPr="002A0E94">
        <w:rPr>
          <w:smallCaps/>
        </w:rPr>
        <w:t xml:space="preserve">Theodor, I.; </w:t>
      </w:r>
      <w:proofErr w:type="spellStart"/>
      <w:r w:rsidRPr="002A0E94">
        <w:rPr>
          <w:smallCaps/>
        </w:rPr>
        <w:t>Albeck</w:t>
      </w:r>
      <w:proofErr w:type="spellEnd"/>
      <w:r w:rsidRPr="002A0E94">
        <w:rPr>
          <w:smallCaps/>
        </w:rPr>
        <w:t xml:space="preserve">, </w:t>
      </w:r>
      <w:proofErr w:type="spellStart"/>
      <w:r w:rsidRPr="002A0E94">
        <w:rPr>
          <w:smallCaps/>
        </w:rPr>
        <w:t>Ch</w:t>
      </w:r>
      <w:proofErr w:type="spellEnd"/>
      <w:r>
        <w:t xml:space="preserve">. 1912-1929. </w:t>
      </w:r>
      <w:proofErr w:type="spellStart"/>
      <w:r w:rsidRPr="002A0E94">
        <w:rPr>
          <w:i/>
        </w:rPr>
        <w:t>Midrash</w:t>
      </w:r>
      <w:proofErr w:type="spellEnd"/>
      <w:r w:rsidRPr="002A0E94">
        <w:rPr>
          <w:i/>
        </w:rPr>
        <w:t xml:space="preserve"> </w:t>
      </w:r>
      <w:proofErr w:type="spellStart"/>
      <w:r w:rsidRPr="002A0E94">
        <w:rPr>
          <w:i/>
        </w:rPr>
        <w:t>Bereshit</w:t>
      </w:r>
      <w:proofErr w:type="spellEnd"/>
      <w:r w:rsidRPr="002A0E94">
        <w:rPr>
          <w:i/>
        </w:rPr>
        <w:t xml:space="preserve"> </w:t>
      </w:r>
      <w:proofErr w:type="spellStart"/>
      <w:r w:rsidRPr="002A0E94">
        <w:rPr>
          <w:i/>
        </w:rPr>
        <w:t>Rabba</w:t>
      </w:r>
      <w:proofErr w:type="spellEnd"/>
      <w:r>
        <w:t xml:space="preserve">. 3 </w:t>
      </w:r>
      <w:proofErr w:type="spellStart"/>
      <w:r>
        <w:t>Vols</w:t>
      </w:r>
      <w:proofErr w:type="spellEnd"/>
      <w:r>
        <w:t xml:space="preserve">. Berlin: Akademie Verlag. Reprint: Jerusalem: </w:t>
      </w:r>
      <w:proofErr w:type="spellStart"/>
      <w:r>
        <w:t>Wahrmann</w:t>
      </w:r>
      <w:proofErr w:type="spellEnd"/>
      <w:r>
        <w:t>, 1965.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Thoma, Clemens; Lauer, Simon; Ernst, Hanspeter</w:t>
      </w:r>
      <w:r w:rsidRPr="00314F42">
        <w:rPr>
          <w:color w:val="444444"/>
        </w:rPr>
        <w:t xml:space="preserve"> (</w:t>
      </w:r>
      <w:proofErr w:type="spellStart"/>
      <w:r w:rsidRPr="00314F42">
        <w:rPr>
          <w:color w:val="444444"/>
        </w:rPr>
        <w:t>eds</w:t>
      </w:r>
      <w:proofErr w:type="spellEnd"/>
      <w:r w:rsidRPr="00314F42">
        <w:rPr>
          <w:color w:val="444444"/>
        </w:rPr>
        <w:t xml:space="preserve">.) 1986. </w:t>
      </w:r>
      <w:r w:rsidRPr="00314F42">
        <w:rPr>
          <w:rStyle w:val="italic"/>
          <w:i/>
          <w:iCs/>
          <w:color w:val="444444"/>
        </w:rPr>
        <w:t>Die Gleichnisse der Rabbinen. Einleitung, Übersetzung, Parallelen, Kommentar, Texte.</w:t>
      </w:r>
      <w:r w:rsidRPr="00314F42">
        <w:rPr>
          <w:color w:val="444444"/>
        </w:rPr>
        <w:t xml:space="preserve"> Bern: P. Lang.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Vegas Montaner, Luis</w:t>
      </w:r>
      <w:r w:rsidRPr="00314F42">
        <w:rPr>
          <w:color w:val="444444"/>
        </w:rPr>
        <w:t xml:space="preserve">. 1994. </w:t>
      </w:r>
      <w:proofErr w:type="spellStart"/>
      <w:r w:rsidRPr="00314F42">
        <w:rPr>
          <w:rStyle w:val="italic"/>
          <w:i/>
          <w:iCs/>
          <w:color w:val="444444"/>
        </w:rPr>
        <w:t>Génesis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Rabbah</w:t>
      </w:r>
      <w:proofErr w:type="spellEnd"/>
      <w:r w:rsidRPr="00314F42">
        <w:rPr>
          <w:rStyle w:val="italic"/>
          <w:i/>
          <w:iCs/>
          <w:color w:val="444444"/>
        </w:rPr>
        <w:t xml:space="preserve">: </w:t>
      </w:r>
      <w:proofErr w:type="spellStart"/>
      <w:r w:rsidRPr="00314F42">
        <w:rPr>
          <w:rStyle w:val="italic"/>
          <w:i/>
          <w:iCs/>
          <w:color w:val="444444"/>
        </w:rPr>
        <w:t>Comentario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midrásico</w:t>
      </w:r>
      <w:proofErr w:type="spellEnd"/>
      <w:r w:rsidRPr="00314F42">
        <w:rPr>
          <w:rStyle w:val="italic"/>
          <w:i/>
          <w:iCs/>
          <w:color w:val="444444"/>
        </w:rPr>
        <w:t xml:space="preserve"> al </w:t>
      </w:r>
      <w:proofErr w:type="spellStart"/>
      <w:r w:rsidRPr="00314F42">
        <w:rPr>
          <w:rStyle w:val="italic"/>
          <w:i/>
          <w:iCs/>
          <w:color w:val="444444"/>
        </w:rPr>
        <w:t>libro</w:t>
      </w:r>
      <w:proofErr w:type="spellEnd"/>
      <w:r w:rsidRPr="00314F42">
        <w:rPr>
          <w:rStyle w:val="italic"/>
          <w:i/>
          <w:iCs/>
          <w:color w:val="444444"/>
        </w:rPr>
        <w:t xml:space="preserve"> del </w:t>
      </w:r>
      <w:proofErr w:type="spellStart"/>
      <w:r w:rsidRPr="00314F42">
        <w:rPr>
          <w:rStyle w:val="italic"/>
          <w:i/>
          <w:iCs/>
          <w:color w:val="444444"/>
        </w:rPr>
        <w:t>Génesis</w:t>
      </w:r>
      <w:proofErr w:type="spellEnd"/>
      <w:r w:rsidRPr="00314F42">
        <w:rPr>
          <w:color w:val="444444"/>
        </w:rPr>
        <w:t xml:space="preserve">. 1. </w:t>
      </w:r>
      <w:proofErr w:type="spellStart"/>
      <w:r w:rsidRPr="00314F42">
        <w:rPr>
          <w:rStyle w:val="italic"/>
          <w:i/>
          <w:iCs/>
          <w:color w:val="444444"/>
        </w:rPr>
        <w:t>Gn</w:t>
      </w:r>
      <w:proofErr w:type="spellEnd"/>
      <w:r w:rsidRPr="00314F42">
        <w:rPr>
          <w:rStyle w:val="italic"/>
          <w:i/>
          <w:iCs/>
          <w:color w:val="444444"/>
        </w:rPr>
        <w:t xml:space="preserve"> 1-11.</w:t>
      </w:r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Estalla</w:t>
      </w:r>
      <w:proofErr w:type="spellEnd"/>
      <w:r w:rsidRPr="00314F42">
        <w:rPr>
          <w:color w:val="444444"/>
        </w:rPr>
        <w:t xml:space="preserve">: </w:t>
      </w:r>
      <w:proofErr w:type="spellStart"/>
      <w:r w:rsidRPr="00314F42">
        <w:rPr>
          <w:color w:val="444444"/>
        </w:rPr>
        <w:t>Verbo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Divino</w:t>
      </w:r>
      <w:proofErr w:type="spellEnd"/>
      <w:r w:rsidRPr="00314F42">
        <w:rPr>
          <w:color w:val="444444"/>
        </w:rPr>
        <w:t>.</w:t>
      </w:r>
    </w:p>
    <w:p w:rsidR="00314F42" w:rsidRPr="00314F42" w:rsidRDefault="00314F42" w:rsidP="007C53D2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Williams, Benjamin</w:t>
      </w:r>
      <w:r w:rsidRPr="00314F42">
        <w:rPr>
          <w:color w:val="444444"/>
        </w:rPr>
        <w:t xml:space="preserve">. 2015. The </w:t>
      </w:r>
      <w:proofErr w:type="spellStart"/>
      <w:r w:rsidRPr="00314F42">
        <w:rPr>
          <w:color w:val="444444"/>
        </w:rPr>
        <w:t>Venetian</w:t>
      </w:r>
      <w:proofErr w:type="spellEnd"/>
      <w:r w:rsidRPr="00314F42">
        <w:rPr>
          <w:color w:val="444444"/>
        </w:rPr>
        <w:t xml:space="preserve"> Edition </w:t>
      </w:r>
      <w:proofErr w:type="spellStart"/>
      <w:r w:rsidRPr="00314F42">
        <w:rPr>
          <w:color w:val="444444"/>
        </w:rPr>
        <w:t>of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Midrash</w:t>
      </w:r>
      <w:proofErr w:type="spellEnd"/>
      <w:r w:rsidRPr="00314F42">
        <w:rPr>
          <w:color w:val="444444"/>
        </w:rPr>
        <w:t xml:space="preserve"> </w:t>
      </w:r>
      <w:proofErr w:type="spellStart"/>
      <w:r w:rsidRPr="00314F42">
        <w:rPr>
          <w:color w:val="444444"/>
        </w:rPr>
        <w:t>Rabba</w:t>
      </w:r>
      <w:proofErr w:type="spellEnd"/>
      <w:r w:rsidRPr="00314F42">
        <w:rPr>
          <w:color w:val="444444"/>
        </w:rPr>
        <w:t xml:space="preserve"> in Cambridge University Library. In: </w:t>
      </w:r>
      <w:r w:rsidRPr="00314F42">
        <w:rPr>
          <w:rStyle w:val="italic"/>
          <w:i/>
          <w:iCs/>
          <w:color w:val="444444"/>
        </w:rPr>
        <w:t xml:space="preserve">Transactions </w:t>
      </w:r>
      <w:proofErr w:type="spellStart"/>
      <w:r w:rsidRPr="00314F42">
        <w:rPr>
          <w:rStyle w:val="italic"/>
          <w:i/>
          <w:iCs/>
          <w:color w:val="444444"/>
        </w:rPr>
        <w:t>of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the</w:t>
      </w:r>
      <w:proofErr w:type="spellEnd"/>
      <w:r w:rsidRPr="00314F42">
        <w:rPr>
          <w:rStyle w:val="italic"/>
          <w:i/>
          <w:iCs/>
          <w:color w:val="444444"/>
        </w:rPr>
        <w:t xml:space="preserve"> Cambridge </w:t>
      </w:r>
      <w:proofErr w:type="spellStart"/>
      <w:r w:rsidRPr="00314F42">
        <w:rPr>
          <w:rStyle w:val="italic"/>
          <w:i/>
          <w:iCs/>
          <w:color w:val="444444"/>
        </w:rPr>
        <w:t>Bibliographical</w:t>
      </w:r>
      <w:proofErr w:type="spellEnd"/>
      <w:r w:rsidRPr="00314F42">
        <w:rPr>
          <w:rStyle w:val="italic"/>
          <w:i/>
          <w:iCs/>
          <w:color w:val="444444"/>
        </w:rPr>
        <w:t xml:space="preserve"> Society</w:t>
      </w:r>
      <w:r w:rsidRPr="00314F42">
        <w:rPr>
          <w:color w:val="444444"/>
        </w:rPr>
        <w:t xml:space="preserve"> 15: 583-594.</w:t>
      </w:r>
    </w:p>
    <w:p w:rsidR="00651C37" w:rsidRDefault="00314F42" w:rsidP="006D0ECC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314F42">
        <w:rPr>
          <w:rStyle w:val="small-caps"/>
          <w:smallCaps/>
          <w:color w:val="444444"/>
        </w:rPr>
        <w:t>Wünsche, August</w:t>
      </w:r>
      <w:r w:rsidRPr="00314F42">
        <w:rPr>
          <w:color w:val="444444"/>
        </w:rPr>
        <w:t xml:space="preserve">. 1881 / 1967. </w:t>
      </w:r>
      <w:r w:rsidRPr="00314F42">
        <w:rPr>
          <w:rStyle w:val="italic"/>
          <w:i/>
          <w:iCs/>
          <w:color w:val="444444"/>
        </w:rPr>
        <w:t xml:space="preserve">Der </w:t>
      </w:r>
      <w:proofErr w:type="spellStart"/>
      <w:r w:rsidRPr="00314F42">
        <w:rPr>
          <w:rStyle w:val="italic"/>
          <w:i/>
          <w:iCs/>
          <w:color w:val="444444"/>
        </w:rPr>
        <w:t>Midrasch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Bereschit</w:t>
      </w:r>
      <w:proofErr w:type="spellEnd"/>
      <w:r w:rsidRPr="00314F42">
        <w:rPr>
          <w:rStyle w:val="italic"/>
          <w:i/>
          <w:iCs/>
          <w:color w:val="444444"/>
        </w:rPr>
        <w:t xml:space="preserve"> </w:t>
      </w:r>
      <w:proofErr w:type="spellStart"/>
      <w:r w:rsidRPr="00314F42">
        <w:rPr>
          <w:rStyle w:val="italic"/>
          <w:i/>
          <w:iCs/>
          <w:color w:val="444444"/>
        </w:rPr>
        <w:t>Rabba</w:t>
      </w:r>
      <w:proofErr w:type="spellEnd"/>
      <w:r w:rsidRPr="00314F42">
        <w:rPr>
          <w:rStyle w:val="italic"/>
          <w:i/>
          <w:iCs/>
          <w:color w:val="444444"/>
        </w:rPr>
        <w:t xml:space="preserve">. Das ist die </w:t>
      </w:r>
      <w:proofErr w:type="spellStart"/>
      <w:r w:rsidRPr="00314F42">
        <w:rPr>
          <w:rStyle w:val="italic"/>
          <w:i/>
          <w:iCs/>
          <w:color w:val="444444"/>
        </w:rPr>
        <w:t>haggadische</w:t>
      </w:r>
      <w:proofErr w:type="spellEnd"/>
      <w:r w:rsidRPr="00314F42">
        <w:rPr>
          <w:rStyle w:val="italic"/>
          <w:i/>
          <w:iCs/>
          <w:color w:val="444444"/>
        </w:rPr>
        <w:t xml:space="preserve"> Auslegung der Genesis. Mit einer Einleitung von J. Fürst. Noten und Verbesserungen von J. Fürst und O. </w:t>
      </w:r>
      <w:proofErr w:type="spellStart"/>
      <w:r w:rsidRPr="00314F42">
        <w:rPr>
          <w:rStyle w:val="italic"/>
          <w:i/>
          <w:iCs/>
          <w:color w:val="444444"/>
        </w:rPr>
        <w:t>Straschun</w:t>
      </w:r>
      <w:proofErr w:type="spellEnd"/>
      <w:r w:rsidRPr="00314F42">
        <w:rPr>
          <w:rStyle w:val="italic"/>
          <w:i/>
          <w:iCs/>
          <w:color w:val="444444"/>
        </w:rPr>
        <w:t xml:space="preserve"> und Varianten von M. Grünwald.</w:t>
      </w:r>
      <w:r w:rsidRPr="00314F42">
        <w:rPr>
          <w:color w:val="444444"/>
        </w:rPr>
        <w:t xml:space="preserve"> Leipzig: Schulze / Hildesheim: Olms.</w:t>
      </w:r>
    </w:p>
    <w:p w:rsidR="000C41A7" w:rsidRPr="006D0ECC" w:rsidRDefault="000C41A7" w:rsidP="006D0ECC">
      <w:pPr>
        <w:pStyle w:val="literature"/>
        <w:spacing w:before="120" w:beforeAutospacing="0" w:after="120" w:afterAutospacing="0"/>
        <w:ind w:left="720" w:hanging="600"/>
        <w:jc w:val="both"/>
        <w:rPr>
          <w:color w:val="444444"/>
        </w:rPr>
      </w:pPr>
      <w:r w:rsidRPr="000C41A7">
        <w:rPr>
          <w:smallCaps/>
        </w:rPr>
        <w:t>Ziegler</w:t>
      </w:r>
      <w:r w:rsidRPr="000C41A7">
        <w:rPr>
          <w:smallCaps/>
        </w:rPr>
        <w:t>, Ignaz</w:t>
      </w:r>
      <w:r>
        <w:t xml:space="preserve">. 1903. </w:t>
      </w:r>
      <w:r>
        <w:rPr>
          <w:i/>
        </w:rPr>
        <w:t xml:space="preserve">Königsgleichnisse des </w:t>
      </w:r>
      <w:proofErr w:type="spellStart"/>
      <w:r>
        <w:rPr>
          <w:i/>
        </w:rPr>
        <w:t>Midrasch</w:t>
      </w:r>
      <w:proofErr w:type="spellEnd"/>
      <w:r>
        <w:rPr>
          <w:i/>
        </w:rPr>
        <w:t>, beleuchtet durch die römische Kaiserzeit</w:t>
      </w:r>
      <w:r>
        <w:t>, Bres</w:t>
      </w:r>
      <w:r>
        <w:t>lau.</w:t>
      </w:r>
      <w:bookmarkStart w:id="0" w:name="_GoBack"/>
      <w:bookmarkEnd w:id="0"/>
    </w:p>
    <w:sectPr w:rsidR="000C41A7" w:rsidRPr="006D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37"/>
    <w:rsid w:val="00075370"/>
    <w:rsid w:val="000C41A7"/>
    <w:rsid w:val="000C59C0"/>
    <w:rsid w:val="001205BC"/>
    <w:rsid w:val="002A0E94"/>
    <w:rsid w:val="002D102A"/>
    <w:rsid w:val="00314F42"/>
    <w:rsid w:val="004C7EA8"/>
    <w:rsid w:val="00574110"/>
    <w:rsid w:val="00651C37"/>
    <w:rsid w:val="006C2B01"/>
    <w:rsid w:val="006D0ECC"/>
    <w:rsid w:val="007239A8"/>
    <w:rsid w:val="007C53D2"/>
    <w:rsid w:val="009313ED"/>
    <w:rsid w:val="00F11D2B"/>
    <w:rsid w:val="00F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0E14"/>
  <w15:chartTrackingRefBased/>
  <w15:docId w15:val="{8342963E-A2A2-48A1-ACC9-8B7DBE66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51C37"/>
    <w:pPr>
      <w:spacing w:after="0" w:line="240" w:lineRule="auto"/>
    </w:pPr>
  </w:style>
  <w:style w:type="paragraph" w:customStyle="1" w:styleId="literature">
    <w:name w:val="literature"/>
    <w:basedOn w:val="Standard"/>
    <w:rsid w:val="0031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mall-caps">
    <w:name w:val="small-caps"/>
    <w:basedOn w:val="Absatz-Standardschriftart"/>
    <w:rsid w:val="00314F42"/>
  </w:style>
  <w:style w:type="character" w:customStyle="1" w:styleId="italic">
    <w:name w:val="italic"/>
    <w:basedOn w:val="Absatz-Standardschriftart"/>
    <w:rsid w:val="00314F4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5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OEAW - Akademie Rechenzentrum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Klampfl, Thomas</dc:creator>
  <cp:keywords/>
  <dc:description/>
  <cp:lastModifiedBy>Klampfl, Thomas</cp:lastModifiedBy>
  <cp:revision>10</cp:revision>
  <dcterms:created xsi:type="dcterms:W3CDTF">2020-02-19T16:57:00Z</dcterms:created>
  <dcterms:modified xsi:type="dcterms:W3CDTF">2020-02-20T08:38:00Z</dcterms:modified>
</cp:coreProperties>
</file>