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BF7" w:rsidRDefault="00031BF7">
      <w:pPr>
        <w:rPr>
          <w:lang w:val="en-GB"/>
        </w:rPr>
      </w:pPr>
    </w:p>
    <w:p w:rsidR="00031BF7" w:rsidRDefault="00EF77AB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031BF7" w:rsidRDefault="00031BF7">
      <w:pPr>
        <w:rPr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2"/>
        <w:gridCol w:w="7090"/>
      </w:tblGrid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ID</w:t>
            </w:r>
          </w:p>
        </w:tc>
        <w:tc>
          <w:tcPr>
            <w:tcW w:w="709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pStyle w:val="xmlID"/>
              <w:rPr>
                <w:color w:val="FFFFFF"/>
                <w:sz w:val="32"/>
                <w:szCs w:val="32"/>
                <w:shd w:val="clear" w:color="auto" w:fill="FFFF00"/>
              </w:rPr>
            </w:pPr>
            <w:r w:rsidRPr="00EF77AB">
              <w:rPr>
                <w:color w:val="auto"/>
                <w:sz w:val="32"/>
                <w:szCs w:val="32"/>
                <w:shd w:val="clear" w:color="auto" w:fill="FFFF00"/>
              </w:rPr>
              <w:t>profile_{location}_01</w:t>
            </w:r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Author of this profile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pStyle w:val="autho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Bettina </w:t>
            </w:r>
            <w:proofErr w:type="spellStart"/>
            <w:r>
              <w:rPr>
                <w:sz w:val="32"/>
                <w:szCs w:val="32"/>
              </w:rPr>
              <w:t>Leitner</w:t>
            </w:r>
            <w:proofErr w:type="spellEnd"/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Image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pStyle w:val="image"/>
              <w:rPr>
                <w:color w:val="000000"/>
                <w:sz w:val="32"/>
                <w:szCs w:val="32"/>
              </w:rPr>
            </w:pPr>
            <w:r>
              <w:rPr>
                <w:noProof/>
                <w:color w:val="000000"/>
                <w:sz w:val="32"/>
                <w:szCs w:val="32"/>
                <w:lang w:val="de-AT" w:eastAsia="de-A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-65562</wp:posOffset>
                  </wp:positionH>
                  <wp:positionV relativeFrom="paragraph">
                    <wp:posOffset>731</wp:posOffset>
                  </wp:positionV>
                  <wp:extent cx="4606930" cy="2979389"/>
                  <wp:effectExtent l="0" t="0" r="3170" b="0"/>
                  <wp:wrapTight wrapText="bothSides">
                    <wp:wrapPolygon edited="0">
                      <wp:start x="0" y="0"/>
                      <wp:lineTo x="0" y="21411"/>
                      <wp:lineTo x="21526" y="21411"/>
                      <wp:lineTo x="21526" y="0"/>
                      <wp:lineTo x="0" y="0"/>
                    </wp:wrapPolygon>
                  </wp:wrapTight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 t="137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930" cy="2979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Copyright of image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pStyle w:val="imageCopy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Bettina </w:t>
            </w:r>
            <w:proofErr w:type="spellStart"/>
            <w:r>
              <w:rPr>
                <w:sz w:val="32"/>
                <w:szCs w:val="32"/>
              </w:rPr>
              <w:t>Leitner</w:t>
            </w:r>
            <w:proofErr w:type="spellEnd"/>
            <w:r>
              <w:rPr>
                <w:sz w:val="32"/>
                <w:szCs w:val="32"/>
              </w:rPr>
              <w:t xml:space="preserve"> 2013</w:t>
            </w:r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(English)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outlineLvl w:val="0"/>
              <w:rPr>
                <w:rFonts w:eastAsia="Times New Roman"/>
                <w:sz w:val="36"/>
                <w:szCs w:val="36"/>
                <w:lang w:eastAsia="de-AT"/>
              </w:rPr>
            </w:pPr>
            <w:r>
              <w:rPr>
                <w:rFonts w:eastAsia="Times New Roman"/>
                <w:sz w:val="36"/>
                <w:szCs w:val="36"/>
                <w:lang w:eastAsia="de-AT"/>
              </w:rPr>
              <w:t>Hasankeyf</w:t>
            </w:r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</w:t>
            </w:r>
            <w:r>
              <w:rPr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color w:val="0070C0"/>
                <w:sz w:val="32"/>
                <w:szCs w:val="32"/>
                <w:lang w:val="en-GB"/>
              </w:rPr>
              <w:t>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transcription)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pStyle w:val="locNameFusha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Ḥ</w:t>
            </w:r>
            <w:r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ṣ</w:t>
            </w:r>
            <w:r>
              <w:rPr>
                <w:sz w:val="32"/>
                <w:szCs w:val="32"/>
              </w:rPr>
              <w:t>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Kayfā</w:t>
            </w:r>
            <w:proofErr w:type="spellEnd"/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32"/>
                <w:szCs w:val="32"/>
                <w:lang w:val="en-GB"/>
              </w:rPr>
              <w:t>Fu</w:t>
            </w:r>
            <w:r>
              <w:rPr>
                <w:color w:val="0070C0"/>
                <w:sz w:val="32"/>
                <w:szCs w:val="32"/>
                <w:lang w:val="en-GB"/>
              </w:rPr>
              <w:t>ṣḥ</w:t>
            </w:r>
            <w:r>
              <w:rPr>
                <w:color w:val="0070C0"/>
                <w:sz w:val="32"/>
                <w:szCs w:val="32"/>
                <w:lang w:val="en-GB"/>
              </w:rPr>
              <w:t>ā</w:t>
            </w:r>
            <w:proofErr w:type="spellEnd"/>
            <w:r>
              <w:rPr>
                <w:color w:val="0070C0"/>
                <w:sz w:val="32"/>
                <w:szCs w:val="32"/>
                <w:lang w:val="en-GB"/>
              </w:rPr>
              <w:t>, Arabic)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pStyle w:val="locNameFushaAr"/>
              <w:spacing w:after="0"/>
              <w:rPr>
                <w:rFonts w:cs="Calibri"/>
                <w:bCs w:val="0"/>
                <w:sz w:val="32"/>
                <w:szCs w:val="32"/>
                <w:lang w:val="en-GB" w:eastAsia="en-US"/>
              </w:rPr>
            </w:pPr>
            <w:r>
              <w:rPr>
                <w:rFonts w:cs="Times New Roman"/>
                <w:bCs w:val="0"/>
                <w:sz w:val="32"/>
                <w:szCs w:val="32"/>
                <w:rtl/>
                <w:lang w:val="en-GB" w:eastAsia="en-US"/>
              </w:rPr>
              <w:t>حصن كيفا</w:t>
            </w:r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 xml:space="preserve">Name in </w:t>
            </w:r>
            <w:r>
              <w:rPr>
                <w:color w:val="0070C0"/>
                <w:sz w:val="32"/>
                <w:szCs w:val="32"/>
                <w:lang w:val="en-GB"/>
              </w:rPr>
              <w:t>local variety (in transcription)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pStyle w:val="locNameFushaAr"/>
              <w:spacing w:after="0"/>
              <w:rPr>
                <w:rFonts w:cs="Calibri"/>
                <w:bCs w:val="0"/>
                <w:sz w:val="32"/>
                <w:szCs w:val="32"/>
                <w:lang w:val="en-GB" w:eastAsia="en-US"/>
              </w:rPr>
            </w:pPr>
            <w:proofErr w:type="spellStart"/>
            <w:r>
              <w:rPr>
                <w:rFonts w:cs="Calibri"/>
                <w:bCs w:val="0"/>
                <w:sz w:val="32"/>
                <w:szCs w:val="32"/>
                <w:lang w:val="en-GB" w:eastAsia="en-US"/>
              </w:rPr>
              <w:t>Hasankeyf</w:t>
            </w:r>
            <w:proofErr w:type="spellEnd"/>
            <w:r>
              <w:rPr>
                <w:rFonts w:cs="Calibri"/>
                <w:bCs w:val="0"/>
                <w:sz w:val="32"/>
                <w:szCs w:val="32"/>
                <w:lang w:val="en-GB" w:eastAsia="en-US"/>
              </w:rPr>
              <w:t xml:space="preserve"> (modern Turkish), </w:t>
            </w:r>
            <w:proofErr w:type="spellStart"/>
            <w:r>
              <w:rPr>
                <w:rFonts w:cs="Calibri"/>
                <w:bCs w:val="0"/>
                <w:sz w:val="32"/>
                <w:szCs w:val="32"/>
                <w:lang w:val="en-GB" w:eastAsia="en-US"/>
              </w:rPr>
              <w:t>Ḥasankayf</w:t>
            </w:r>
            <w:proofErr w:type="spellEnd"/>
            <w:r>
              <w:rPr>
                <w:rFonts w:cs="Calibri"/>
                <w:bCs w:val="0"/>
                <w:sz w:val="32"/>
                <w:szCs w:val="32"/>
                <w:lang w:val="en-GB" w:eastAsia="en-US"/>
              </w:rPr>
              <w:t xml:space="preserve"> (Arab.), </w:t>
            </w:r>
            <w:proofErr w:type="spellStart"/>
            <w:r>
              <w:rPr>
                <w:rFonts w:cs="Calibri"/>
                <w:bCs w:val="0"/>
                <w:sz w:val="32"/>
                <w:szCs w:val="32"/>
                <w:lang w:val="en-GB" w:eastAsia="en-US"/>
              </w:rPr>
              <w:t>Heskīf</w:t>
            </w:r>
            <w:proofErr w:type="spellEnd"/>
            <w:r>
              <w:rPr>
                <w:rFonts w:cs="Calibri"/>
                <w:bCs w:val="0"/>
                <w:sz w:val="32"/>
                <w:szCs w:val="32"/>
                <w:lang w:val="en-GB" w:eastAsia="en-US"/>
              </w:rPr>
              <w:t xml:space="preserve"> (</w:t>
            </w:r>
            <w:proofErr w:type="spellStart"/>
            <w:r>
              <w:rPr>
                <w:rFonts w:cs="Calibri"/>
                <w:bCs w:val="0"/>
                <w:sz w:val="32"/>
                <w:szCs w:val="32"/>
                <w:lang w:val="en-GB" w:eastAsia="en-US"/>
              </w:rPr>
              <w:t>Kurmanji</w:t>
            </w:r>
            <w:proofErr w:type="spellEnd"/>
            <w:r>
              <w:rPr>
                <w:rFonts w:cs="Calibri"/>
                <w:bCs w:val="0"/>
                <w:sz w:val="32"/>
                <w:szCs w:val="32"/>
                <w:lang w:val="en-GB" w:eastAsia="en-US"/>
              </w:rPr>
              <w:t xml:space="preserve"> Kurdish); </w:t>
            </w:r>
            <w:proofErr w:type="spellStart"/>
            <w:r>
              <w:rPr>
                <w:rFonts w:cs="Calibri"/>
                <w:bCs w:val="0"/>
                <w:sz w:val="32"/>
                <w:szCs w:val="32"/>
                <w:lang w:val="en-GB" w:eastAsia="en-US"/>
              </w:rPr>
              <w:t>әl-Qalʕa</w:t>
            </w:r>
            <w:proofErr w:type="spellEnd"/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Geo location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pStyle w:val="ge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37° 40′ N, 41° 30′ E</w:t>
            </w:r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r>
              <w:rPr>
                <w:color w:val="0070C0"/>
                <w:sz w:val="32"/>
                <w:szCs w:val="32"/>
                <w:lang w:val="en-GB"/>
              </w:rPr>
              <w:lastRenderedPageBreak/>
              <w:t>Typology (Local)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</w:pPr>
            <w:r>
              <w:rPr>
                <w:sz w:val="32"/>
                <w:szCs w:val="32"/>
              </w:rPr>
              <w:t>East (Mashreq) › Mesopotamia › Anatolia (</w:t>
            </w:r>
            <w:proofErr w:type="spellStart"/>
            <w:r>
              <w:rPr>
                <w:i/>
                <w:iCs/>
                <w:sz w:val="32"/>
                <w:szCs w:val="32"/>
              </w:rPr>
              <w:t>q</w:t>
            </w:r>
            <w:r>
              <w:rPr>
                <w:i/>
                <w:iCs/>
                <w:sz w:val="32"/>
                <w:szCs w:val="32"/>
              </w:rPr>
              <w:t>ə</w:t>
            </w:r>
            <w:r>
              <w:rPr>
                <w:i/>
                <w:iCs/>
                <w:sz w:val="32"/>
                <w:szCs w:val="32"/>
              </w:rPr>
              <w:t>ltu</w:t>
            </w:r>
            <w:proofErr w:type="spellEnd"/>
            <w:r>
              <w:rPr>
                <w:sz w:val="32"/>
                <w:szCs w:val="32"/>
              </w:rPr>
              <w:t xml:space="preserve">) › </w:t>
            </w:r>
            <w:proofErr w:type="spellStart"/>
            <w:r>
              <w:rPr>
                <w:sz w:val="32"/>
                <w:szCs w:val="32"/>
              </w:rPr>
              <w:t>Siirt</w:t>
            </w:r>
            <w:proofErr w:type="spellEnd"/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Mardin</w:t>
            </w:r>
            <w:proofErr w:type="spellEnd"/>
            <w:r>
              <w:rPr>
                <w:sz w:val="32"/>
                <w:szCs w:val="32"/>
              </w:rPr>
              <w:t xml:space="preserve"> group</w:t>
            </w:r>
          </w:p>
          <w:p w:rsidR="00031BF7" w:rsidRDefault="00031BF7">
            <w:pPr>
              <w:pStyle w:val="typology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 xml:space="preserve">Typology </w:t>
            </w:r>
            <w:r>
              <w:rPr>
                <w:color w:val="0070C0"/>
                <w:sz w:val="32"/>
                <w:szCs w:val="32"/>
                <w:lang w:val="en-GB"/>
              </w:rPr>
              <w:t>(General)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pStyle w:val="typologyGen"/>
              <w:rPr>
                <w:color w:val="00000A"/>
                <w:sz w:val="32"/>
                <w:szCs w:val="32"/>
                <w:lang w:val="en-US"/>
              </w:rPr>
            </w:pPr>
            <w:r>
              <w:rPr>
                <w:color w:val="00000A"/>
                <w:sz w:val="32"/>
                <w:szCs w:val="32"/>
                <w:lang w:val="en-US"/>
              </w:rPr>
              <w:t xml:space="preserve">Sedentary dialect of the </w:t>
            </w:r>
            <w:proofErr w:type="spellStart"/>
            <w:r>
              <w:rPr>
                <w:i/>
                <w:iCs/>
                <w:color w:val="00000A"/>
                <w:sz w:val="32"/>
                <w:szCs w:val="32"/>
                <w:lang w:val="en-US"/>
              </w:rPr>
              <w:t>q</w:t>
            </w:r>
            <w:r>
              <w:rPr>
                <w:i/>
                <w:iCs/>
                <w:color w:val="00000A"/>
                <w:sz w:val="32"/>
                <w:szCs w:val="32"/>
                <w:lang w:val="en-US"/>
              </w:rPr>
              <w:t>ə</w:t>
            </w:r>
            <w:r>
              <w:rPr>
                <w:i/>
                <w:iCs/>
                <w:color w:val="00000A"/>
                <w:sz w:val="32"/>
                <w:szCs w:val="32"/>
                <w:lang w:val="en-US"/>
              </w:rPr>
              <w:t>ltu</w:t>
            </w:r>
            <w:proofErr w:type="spellEnd"/>
            <w:r>
              <w:rPr>
                <w:color w:val="00000A"/>
                <w:sz w:val="32"/>
                <w:szCs w:val="32"/>
                <w:lang w:val="en-US"/>
              </w:rPr>
              <w:t>-type</w:t>
            </w:r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jc w:val="both"/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General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pStyle w:val="gen"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Hasankeyf</w:t>
            </w:r>
            <w:proofErr w:type="spellEnd"/>
            <w:r>
              <w:rPr>
                <w:sz w:val="32"/>
                <w:szCs w:val="32"/>
              </w:rPr>
              <w:t xml:space="preserve"> is a small town of some 3000 inhabitants situated in the eastern Turkish province of Batman. It was a flourishing commercial centre in the Middle Ages due to its location on the Tigris River.</w:t>
            </w:r>
          </w:p>
          <w:p w:rsidR="00031BF7" w:rsidRDefault="00EF77AB">
            <w:pPr>
              <w:pStyle w:val="gen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Settlement in the area goes back to very early times. Some of the many rock dwellings in the cliffs surrounding the city date from the Chaldean period</w:t>
            </w:r>
            <w:proofErr w:type="gramStart"/>
            <w:r>
              <w:rPr>
                <w:sz w:val="32"/>
                <w:szCs w:val="32"/>
              </w:rPr>
              <w:t>;</w:t>
            </w:r>
            <w:proofErr w:type="gramEnd"/>
            <w:r>
              <w:rPr>
                <w:sz w:val="32"/>
                <w:szCs w:val="32"/>
              </w:rPr>
              <w:t xml:space="preserve"> and many Parthian, Greek, Roman, Byzantine, and Arab coins have been found there. The cave dwellings </w:t>
            </w:r>
            <w:proofErr w:type="gramStart"/>
            <w:r>
              <w:rPr>
                <w:sz w:val="32"/>
                <w:szCs w:val="32"/>
              </w:rPr>
              <w:t>we</w:t>
            </w:r>
            <w:r>
              <w:rPr>
                <w:sz w:val="32"/>
                <w:szCs w:val="32"/>
              </w:rPr>
              <w:t>re still inhabited</w:t>
            </w:r>
            <w:proofErr w:type="gramEnd"/>
            <w:r>
              <w:rPr>
                <w:sz w:val="32"/>
                <w:szCs w:val="32"/>
              </w:rPr>
              <w:t xml:space="preserve"> by some families until the 1980s.</w:t>
            </w:r>
          </w:p>
          <w:p w:rsidR="00031BF7" w:rsidRDefault="00EF77AB">
            <w:pPr>
              <w:pStyle w:val="gen"/>
              <w:jc w:val="both"/>
            </w:pPr>
            <w:r>
              <w:rPr>
                <w:sz w:val="32"/>
                <w:szCs w:val="32"/>
              </w:rPr>
              <w:t xml:space="preserve">The castle of </w:t>
            </w:r>
            <w:proofErr w:type="spellStart"/>
            <w:r>
              <w:rPr>
                <w:sz w:val="32"/>
                <w:szCs w:val="32"/>
              </w:rPr>
              <w:t>Hasankeyf</w:t>
            </w:r>
            <w:proofErr w:type="spellEnd"/>
            <w:r>
              <w:rPr>
                <w:sz w:val="32"/>
                <w:szCs w:val="32"/>
              </w:rPr>
              <w:t xml:space="preserve"> was already of importance </w:t>
            </w:r>
            <w:r>
              <w:rPr>
                <w:sz w:val="32"/>
                <w:szCs w:val="32"/>
              </w:rPr>
              <w:t>in the Roman period since it marked the frontier between the Roman and Persian empires. From the 5th to the early 17</w:t>
            </w:r>
            <w:r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centuries A.D. the town was the seat of Nestorian and/or Jacobin bishoprics and possessed many churches.</w:t>
            </w:r>
          </w:p>
          <w:p w:rsidR="00031BF7" w:rsidRDefault="00EF77AB">
            <w:pPr>
              <w:pStyle w:val="gen"/>
              <w:jc w:val="both"/>
            </w:pPr>
            <w:proofErr w:type="spellStart"/>
            <w:r>
              <w:rPr>
                <w:sz w:val="32"/>
                <w:szCs w:val="32"/>
              </w:rPr>
              <w:t>Hasankeyf</w:t>
            </w:r>
            <w:proofErr w:type="spellEnd"/>
            <w:r>
              <w:rPr>
                <w:sz w:val="32"/>
                <w:szCs w:val="32"/>
              </w:rPr>
              <w:t xml:space="preserve"> flourished under the Turcoman </w:t>
            </w:r>
            <w:proofErr w:type="spellStart"/>
            <w:r>
              <w:rPr>
                <w:sz w:val="32"/>
                <w:szCs w:val="32"/>
              </w:rPr>
              <w:t>Artuqids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r>
              <w:rPr>
                <w:color w:val="00000A"/>
                <w:sz w:val="32"/>
                <w:szCs w:val="32"/>
              </w:rPr>
              <w:t xml:space="preserve">but lost its importance during Ottoman rule. The city and </w:t>
            </w:r>
            <w:r>
              <w:rPr>
                <w:sz w:val="32"/>
                <w:szCs w:val="32"/>
              </w:rPr>
              <w:t xml:space="preserve">its monuments </w:t>
            </w:r>
            <w:proofErr w:type="gramStart"/>
            <w:r>
              <w:rPr>
                <w:sz w:val="32"/>
                <w:szCs w:val="32"/>
              </w:rPr>
              <w:t>are thr</w:t>
            </w:r>
            <w:bookmarkStart w:id="0" w:name="_GoBack"/>
            <w:bookmarkEnd w:id="0"/>
            <w:r>
              <w:rPr>
                <w:sz w:val="32"/>
                <w:szCs w:val="32"/>
              </w:rPr>
              <w:t>eatened</w:t>
            </w:r>
            <w:proofErr w:type="gramEnd"/>
            <w:r>
              <w:rPr>
                <w:sz w:val="32"/>
                <w:szCs w:val="32"/>
              </w:rPr>
              <w:t xml:space="preserve"> by inundation</w:t>
            </w:r>
            <w:r>
              <w:rPr>
                <w:sz w:val="32"/>
                <w:szCs w:val="32"/>
              </w:rPr>
              <w:t xml:space="preserve"> within the next few years because of the </w:t>
            </w:r>
            <w:proofErr w:type="spellStart"/>
            <w:r>
              <w:rPr>
                <w:sz w:val="32"/>
                <w:szCs w:val="32"/>
              </w:rPr>
              <w:t>Ilısu</w:t>
            </w:r>
            <w:proofErr w:type="spellEnd"/>
            <w:r>
              <w:rPr>
                <w:sz w:val="32"/>
                <w:szCs w:val="32"/>
              </w:rPr>
              <w:t xml:space="preserve"> Dam Project.</w:t>
            </w:r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Research history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pStyle w:val="researchHistory"/>
              <w:jc w:val="both"/>
            </w:pPr>
            <w:proofErr w:type="spellStart"/>
            <w:r>
              <w:rPr>
                <w:sz w:val="32"/>
                <w:szCs w:val="32"/>
                <w:lang w:val="en-US"/>
              </w:rPr>
              <w:t>Jastrow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color w:val="00000A"/>
                <w:sz w:val="32"/>
                <w:szCs w:val="32"/>
                <w:lang w:val="en-US"/>
              </w:rPr>
              <w:t xml:space="preserve">1978 briefly mentions that Arabic </w:t>
            </w:r>
            <w:proofErr w:type="gramStart"/>
            <w:r>
              <w:rPr>
                <w:color w:val="00000A"/>
                <w:sz w:val="32"/>
                <w:szCs w:val="32"/>
                <w:lang w:val="en-US"/>
              </w:rPr>
              <w:t>is spoken</w:t>
            </w:r>
            <w:proofErr w:type="gramEnd"/>
            <w:r>
              <w:rPr>
                <w:color w:val="00000A"/>
                <w:sz w:val="32"/>
                <w:szCs w:val="32"/>
                <w:lang w:val="en-US"/>
              </w:rPr>
              <w:t xml:space="preserve"> in the region of </w:t>
            </w:r>
            <w:proofErr w:type="spellStart"/>
            <w:r>
              <w:rPr>
                <w:color w:val="00000A"/>
                <w:sz w:val="32"/>
                <w:szCs w:val="32"/>
                <w:lang w:val="en-US"/>
              </w:rPr>
              <w:t>Hasankeyf</w:t>
            </w:r>
            <w:proofErr w:type="spellEnd"/>
            <w:r>
              <w:rPr>
                <w:color w:val="00000A"/>
                <w:sz w:val="32"/>
                <w:szCs w:val="32"/>
                <w:lang w:val="en-US"/>
              </w:rPr>
              <w:t xml:space="preserve">. </w:t>
            </w:r>
            <w:r>
              <w:rPr>
                <w:color w:val="00000A"/>
                <w:sz w:val="32"/>
                <w:szCs w:val="32"/>
              </w:rPr>
              <w:t xml:space="preserve">Fink (2017) is a comprehensive grammar </w:t>
            </w:r>
            <w:r>
              <w:rPr>
                <w:sz w:val="32"/>
                <w:szCs w:val="32"/>
              </w:rPr>
              <w:t xml:space="preserve">of </w:t>
            </w:r>
            <w:proofErr w:type="spellStart"/>
            <w:r>
              <w:rPr>
                <w:sz w:val="32"/>
                <w:szCs w:val="32"/>
              </w:rPr>
              <w:t>Hasankeyf</w:t>
            </w:r>
            <w:proofErr w:type="spellEnd"/>
            <w:r>
              <w:rPr>
                <w:sz w:val="32"/>
                <w:szCs w:val="32"/>
              </w:rPr>
              <w:t xml:space="preserve"> Arabic, including a detailed historical intro</w:t>
            </w:r>
            <w:r>
              <w:rPr>
                <w:sz w:val="32"/>
                <w:szCs w:val="32"/>
              </w:rPr>
              <w:t>duction, a corpus of transcribed and translated texts, and a glossary.</w:t>
            </w:r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Dictionaries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031BF7">
            <w:pPr>
              <w:pStyle w:val="dicts"/>
              <w:rPr>
                <w:sz w:val="32"/>
                <w:szCs w:val="32"/>
              </w:rPr>
            </w:pPr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Text books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031BF7">
            <w:pPr>
              <w:pStyle w:val="textbooks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Audio data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031BF7">
            <w:pPr>
              <w:pStyle w:val="audio"/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Bibliography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shd w:val="clear" w:color="auto" w:fill="FFFFFF"/>
              <w:rPr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rPr>
                <w:color w:val="0070C0"/>
                <w:sz w:val="32"/>
                <w:szCs w:val="32"/>
                <w:lang w:val="en-GB"/>
              </w:rPr>
            </w:pPr>
            <w:r>
              <w:rPr>
                <w:color w:val="0070C0"/>
                <w:sz w:val="32"/>
                <w:szCs w:val="32"/>
                <w:lang w:val="en-GB"/>
              </w:rPr>
              <w:t>Sample text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shd w:val="clear" w:color="auto" w:fill="FFFFFF"/>
              <w:rPr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sz w:val="32"/>
                <w:szCs w:val="32"/>
                <w:shd w:val="clear" w:color="auto" w:fill="FFFFFF"/>
                <w:lang w:val="en-GB"/>
              </w:rPr>
              <w:t>{leave empty}</w:t>
            </w:r>
          </w:p>
        </w:tc>
      </w:tr>
      <w:tr w:rsidR="00031BF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r>
              <w:rPr>
                <w:color w:val="0070C0"/>
                <w:sz w:val="32"/>
                <w:szCs w:val="32"/>
                <w:lang w:val="en-GB"/>
              </w:rPr>
              <w:t>Linguistic features</w:t>
            </w:r>
          </w:p>
        </w:tc>
        <w:tc>
          <w:tcPr>
            <w:tcW w:w="7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1BF7" w:rsidRDefault="00EF77AB">
            <w:pPr>
              <w:shd w:val="clear" w:color="auto" w:fill="FFFFFF"/>
              <w:rPr>
                <w:sz w:val="32"/>
                <w:szCs w:val="32"/>
                <w:shd w:val="clear" w:color="auto" w:fill="FFFFFF"/>
                <w:lang w:val="en-GB"/>
              </w:rPr>
            </w:pPr>
            <w:r>
              <w:rPr>
                <w:sz w:val="32"/>
                <w:szCs w:val="32"/>
                <w:shd w:val="clear" w:color="auto" w:fill="FFFFFF"/>
                <w:lang w:val="en-GB"/>
              </w:rPr>
              <w:t>{leave empty</w:t>
            </w:r>
          </w:p>
        </w:tc>
      </w:tr>
    </w:tbl>
    <w:p w:rsidR="00031BF7" w:rsidRDefault="00031BF7"/>
    <w:sectPr w:rsidR="00031BF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F77AB">
      <w:r>
        <w:separator/>
      </w:r>
    </w:p>
  </w:endnote>
  <w:endnote w:type="continuationSeparator" w:id="0">
    <w:p w:rsidR="00000000" w:rsidRDefault="00EF7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328" w:rsidRDefault="00EF77A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328" w:rsidRDefault="00EF77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F77AB">
      <w:r>
        <w:separator/>
      </w:r>
    </w:p>
  </w:footnote>
  <w:footnote w:type="continuationSeparator" w:id="0">
    <w:p w:rsidR="00000000" w:rsidRDefault="00EF7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328" w:rsidRDefault="00EF77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328" w:rsidRDefault="00EF77A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31BF7"/>
    <w:rsid w:val="00031BF7"/>
    <w:rsid w:val="006003BF"/>
    <w:rsid w:val="00E75071"/>
    <w:rsid w:val="00E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9A42"/>
  <w15:docId w15:val="{C789EDF4-C44F-4EF5-A843-73D70632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pacing w:after="0" w:line="240" w:lineRule="auto"/>
    </w:pPr>
    <w:rPr>
      <w:rFonts w:ascii="Code" w:hAnsi="Code" w:cs="Code"/>
      <w:color w:val="000000"/>
      <w:sz w:val="24"/>
      <w:szCs w:val="24"/>
      <w:lang w:val="en-US"/>
    </w:rPr>
  </w:style>
  <w:style w:type="paragraph" w:styleId="berschrift1">
    <w:name w:val="heading 1"/>
    <w:basedOn w:val="Standard"/>
    <w:next w:val="Textbody"/>
    <w:pPr>
      <w:spacing w:before="100" w:after="10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de-AT" w:eastAsia="de-AT"/>
    </w:rPr>
  </w:style>
  <w:style w:type="paragraph" w:styleId="berschrift3">
    <w:name w:val="heading 3"/>
    <w:basedOn w:val="Standard"/>
    <w:next w:val="Textbody"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rPr>
      <w:bCs/>
      <w:lang w:val="en-GB"/>
    </w:rPr>
  </w:style>
  <w:style w:type="paragraph" w:customStyle="1" w:styleId="author">
    <w:name w:val="author"/>
    <w:basedOn w:val="Standard"/>
    <w:rPr>
      <w:lang w:val="en-GB"/>
    </w:rPr>
  </w:style>
  <w:style w:type="paragraph" w:customStyle="1" w:styleId="imageCopyright">
    <w:name w:val="imageCopyright"/>
    <w:basedOn w:val="Standard"/>
    <w:rPr>
      <w:lang w:val="en-GB"/>
    </w:rPr>
  </w:style>
  <w:style w:type="paragraph" w:customStyle="1" w:styleId="image">
    <w:name w:val="image"/>
    <w:basedOn w:val="Standard"/>
    <w:rPr>
      <w:color w:val="FF0000"/>
      <w:lang w:val="en-GB"/>
    </w:rPr>
  </w:style>
  <w:style w:type="paragraph" w:customStyle="1" w:styleId="locNameEng">
    <w:name w:val="locNameEng"/>
    <w:basedOn w:val="Standard"/>
    <w:rPr>
      <w:lang w:val="en-GB"/>
    </w:rPr>
  </w:style>
  <w:style w:type="paragraph" w:customStyle="1" w:styleId="locNameFusha">
    <w:name w:val="locNameFusha"/>
    <w:basedOn w:val="Standard"/>
    <w:rPr>
      <w:lang w:val="en-GB"/>
    </w:rPr>
  </w:style>
  <w:style w:type="paragraph" w:customStyle="1" w:styleId="locNameFushaAr">
    <w:name w:val="locNameFushaAr"/>
    <w:basedOn w:val="Standard"/>
    <w:pPr>
      <w:spacing w:before="100" w:after="100"/>
      <w:outlineLvl w:val="0"/>
    </w:pPr>
    <w:rPr>
      <w:rFonts w:eastAsia="Times New Roman"/>
      <w:bCs/>
      <w:lang w:eastAsia="de-DE"/>
    </w:rPr>
  </w:style>
  <w:style w:type="paragraph" w:customStyle="1" w:styleId="locNameLoc">
    <w:name w:val="locNameLoc"/>
    <w:basedOn w:val="Standard"/>
    <w:rPr>
      <w:color w:val="FF0000"/>
      <w:lang w:val="en-GB"/>
    </w:rPr>
  </w:style>
  <w:style w:type="paragraph" w:customStyle="1" w:styleId="geo">
    <w:name w:val="geo"/>
    <w:basedOn w:val="Standard"/>
    <w:pPr>
      <w:shd w:val="clear" w:color="auto" w:fill="FFFFFF"/>
    </w:pPr>
    <w:rPr>
      <w:lang w:val="en-GB"/>
    </w:rPr>
  </w:style>
  <w:style w:type="paragraph" w:customStyle="1" w:styleId="typology">
    <w:name w:val="typology"/>
    <w:basedOn w:val="Standard"/>
    <w:pPr>
      <w:shd w:val="clear" w:color="auto" w:fill="FFFFFF"/>
    </w:pPr>
  </w:style>
  <w:style w:type="paragraph" w:customStyle="1" w:styleId="typologyGen">
    <w:name w:val="typologyGen"/>
    <w:basedOn w:val="Standard"/>
    <w:pPr>
      <w:shd w:val="clear" w:color="auto" w:fill="FFFFFF"/>
    </w:pPr>
    <w:rPr>
      <w:lang w:val="en-GB"/>
    </w:rPr>
  </w:style>
  <w:style w:type="paragraph" w:customStyle="1" w:styleId="gen">
    <w:name w:val="gen"/>
    <w:basedOn w:val="Standard"/>
    <w:pPr>
      <w:shd w:val="clear" w:color="auto" w:fill="FFFFFF"/>
    </w:pPr>
    <w:rPr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</w:pPr>
    <w:rPr>
      <w:lang w:val="en-GB"/>
    </w:rPr>
  </w:style>
  <w:style w:type="paragraph" w:customStyle="1" w:styleId="dicts">
    <w:name w:val="dicts"/>
    <w:basedOn w:val="Standard"/>
    <w:pPr>
      <w:shd w:val="clear" w:color="auto" w:fill="FFFFFF"/>
    </w:pPr>
    <w:rPr>
      <w:lang w:val="en-GB"/>
    </w:rPr>
  </w:style>
  <w:style w:type="paragraph" w:customStyle="1" w:styleId="textbooks">
    <w:name w:val="textbooks"/>
    <w:basedOn w:val="Standard"/>
    <w:pPr>
      <w:shd w:val="clear" w:color="auto" w:fill="FFFFFF"/>
    </w:pPr>
    <w:rPr>
      <w:lang w:val="en-GB"/>
    </w:rPr>
  </w:style>
  <w:style w:type="paragraph" w:customStyle="1" w:styleId="audio">
    <w:name w:val="audio"/>
    <w:basedOn w:val="Standard"/>
    <w:pPr>
      <w:shd w:val="clear" w:color="auto" w:fill="FFFFFF"/>
    </w:pPr>
  </w:style>
  <w:style w:type="paragraph" w:customStyle="1" w:styleId="biblio">
    <w:name w:val="biblio"/>
    <w:basedOn w:val="Literaturverzeichnis"/>
    <w:rPr>
      <w:lang w:val="en-GB"/>
    </w:rPr>
  </w:style>
  <w:style w:type="paragraph" w:styleId="Kommentartext">
    <w:name w:val="annotation text"/>
    <w:basedOn w:val="Standard"/>
    <w:rPr>
      <w:sz w:val="20"/>
      <w:szCs w:val="20"/>
    </w:rPr>
  </w:style>
  <w:style w:type="paragraph" w:styleId="Kommentarthema">
    <w:name w:val="annotation subject"/>
    <w:basedOn w:val="Kommentartext"/>
    <w:rPr>
      <w:b/>
      <w:bCs/>
    </w:rPr>
  </w:style>
  <w:style w:type="paragraph" w:styleId="Sprechblasentext">
    <w:name w:val="Balloon Text"/>
    <w:basedOn w:val="Standard"/>
    <w:rPr>
      <w:rFonts w:ascii="Segoe UI" w:hAnsi="Segoe UI" w:cs="Segoe UI"/>
      <w:sz w:val="18"/>
      <w:szCs w:val="18"/>
    </w:rPr>
  </w:style>
  <w:style w:type="paragraph" w:customStyle="1" w:styleId="bibl">
    <w:name w:val="bibl"/>
    <w:basedOn w:val="Standard"/>
    <w:pPr>
      <w:spacing w:before="100" w:after="100"/>
    </w:pPr>
    <w:rPr>
      <w:rFonts w:ascii="Times New Roman" w:eastAsia="Times New Roman" w:hAnsi="Times New Roman" w:cs="Times New Roman"/>
    </w:rPr>
  </w:style>
  <w:style w:type="paragraph" w:styleId="Funotentext">
    <w:name w:val="footnote text"/>
    <w:basedOn w:val="Standard"/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val="de-AT" w:eastAsia="de-AT"/>
    </w:rPr>
  </w:style>
  <w:style w:type="character" w:styleId="Platzhaltertext">
    <w:name w:val="Placeholder Text"/>
    <w:basedOn w:val="Absatz-Standardschriftart"/>
    <w:rPr>
      <w:color w:val="808080"/>
    </w:rPr>
  </w:style>
  <w:style w:type="character" w:customStyle="1" w:styleId="coordinates">
    <w:name w:val="coordinates"/>
    <w:basedOn w:val="Absatz-Standardschriftart"/>
  </w:style>
  <w:style w:type="character" w:styleId="Hervorhebung">
    <w:name w:val="Emphasis"/>
    <w:basedOn w:val="Absatz-Standardschriftart"/>
    <w:rPr>
      <w:i/>
      <w:iCs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character" w:customStyle="1" w:styleId="KommentartextZchn">
    <w:name w:val="Kommentartext Zchn"/>
    <w:basedOn w:val="Absatz-Standardschriftart"/>
    <w:rPr>
      <w:sz w:val="20"/>
      <w:szCs w:val="20"/>
    </w:rPr>
  </w:style>
  <w:style w:type="character" w:customStyle="1" w:styleId="KommentarthemaZchn">
    <w:name w:val="Kommentarthema Zchn"/>
    <w:basedOn w:val="KommentartextZchn"/>
    <w:rPr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 w:val="18"/>
      <w:szCs w:val="18"/>
    </w:rPr>
  </w:style>
  <w:style w:type="character" w:customStyle="1" w:styleId="plainlinks">
    <w:name w:val="plainlinks"/>
    <w:basedOn w:val="Absatz-Standardschriftart"/>
  </w:style>
  <w:style w:type="character" w:customStyle="1" w:styleId="geo-dms">
    <w:name w:val="geo-dms"/>
    <w:basedOn w:val="Absatz-Standardschriftart"/>
  </w:style>
  <w:style w:type="character" w:customStyle="1" w:styleId="latitude">
    <w:name w:val="latitude"/>
    <w:basedOn w:val="Absatz-Standardschriftart"/>
  </w:style>
  <w:style w:type="character" w:customStyle="1" w:styleId="longitude">
    <w:name w:val="longitude"/>
    <w:basedOn w:val="Absatz-Standardschriftart"/>
  </w:style>
  <w:style w:type="character" w:customStyle="1" w:styleId="a">
    <w:name w:val="a"/>
    <w:basedOn w:val="Absatz-Standardschriftart"/>
  </w:style>
  <w:style w:type="character" w:customStyle="1" w:styleId="berschrift3Zchn">
    <w:name w:val="Überschrift 3 Zchn"/>
    <w:basedOn w:val="Absatz-Standardschriftart"/>
    <w:rPr>
      <w:rFonts w:ascii="Calibri Light" w:hAnsi="Calibri Light"/>
      <w:color w:val="1F4D78"/>
      <w:sz w:val="24"/>
      <w:szCs w:val="24"/>
    </w:rPr>
  </w:style>
  <w:style w:type="character" w:customStyle="1" w:styleId="citationitalic">
    <w:name w:val="citationitalic"/>
    <w:basedOn w:val="Absatz-Standardschriftart"/>
  </w:style>
  <w:style w:type="character" w:customStyle="1" w:styleId="FunotentextZchn">
    <w:name w:val="Fußnotentext Zchn"/>
    <w:basedOn w:val="Absatz-Standardschriftart"/>
    <w:rPr>
      <w:sz w:val="20"/>
      <w:szCs w:val="20"/>
    </w:rPr>
  </w:style>
  <w:style w:type="character" w:styleId="Funotenzeichen">
    <w:name w:val="footnote reference"/>
    <w:basedOn w:val="Absatz-Standardschriftart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Aleksandra Ercegovcevic</cp:lastModifiedBy>
  <cp:revision>3</cp:revision>
  <dcterms:created xsi:type="dcterms:W3CDTF">2019-02-05T11:07:00Z</dcterms:created>
  <dcterms:modified xsi:type="dcterms:W3CDTF">2019-02-05T11:08:00Z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