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816C21">
            <w:pPr>
              <w:pStyle w:val="xmlID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E71598" w:rsidP="00816C21">
            <w:pPr>
              <w:pStyle w:val="author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816C21" w:rsidP="00816C21">
            <w:pPr>
              <w:pStyle w:val="image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1450838" cy="1934451"/>
                  <wp:effectExtent l="0" t="0" r="0" b="889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9248266_2439048419662327_229304520067252224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208" cy="193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01AD">
              <w:rPr>
                <w:noProof/>
                <w:color w:val="000000" w:themeColor="text1"/>
                <w:lang w:val="de-DE" w:eastAsia="de-DE"/>
              </w:rPr>
              <w:drawing>
                <wp:inline distT="0" distB="0" distL="0" distR="0">
                  <wp:extent cx="2308794" cy="1731595"/>
                  <wp:effectExtent l="0" t="0" r="0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68891814_390280811904132_2412429189668929536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068" cy="1734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816C21" w:rsidP="00816C21">
            <w:pPr>
              <w:pStyle w:val="imageCopyright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023">
              <w:t xml:space="preserve">Aleksandra </w:t>
            </w:r>
            <w:proofErr w:type="spellStart"/>
            <w:r w:rsidRPr="00030023">
              <w:t>Ercegovčević</w:t>
            </w:r>
            <w:proofErr w:type="spellEnd"/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057DF2" w:rsidP="00816C21">
            <w:pPr>
              <w:pStyle w:val="locNameEng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Medjez</w:t>
            </w:r>
            <w:proofErr w:type="spellEnd"/>
            <w:r>
              <w:t xml:space="preserve"> el Bab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057DF2" w:rsidP="00816C21">
            <w:pPr>
              <w:pStyle w:val="locNameFush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Miǧāz</w:t>
            </w:r>
            <w:proofErr w:type="spellEnd"/>
            <w:r>
              <w:t xml:space="preserve"> al-</w:t>
            </w:r>
            <w:proofErr w:type="spellStart"/>
            <w:r>
              <w:t>Bāb</w:t>
            </w:r>
            <w:proofErr w:type="spellEnd"/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057DF2" w:rsidP="00816C21">
            <w:pPr>
              <w:pStyle w:val="locNameFushaAr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rtl/>
              </w:rPr>
              <w:t>مجاز الباب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057DF2" w:rsidP="00816C21">
            <w:pPr>
              <w:pStyle w:val="locNameLoc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Mžǟz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il-Bǟb</w:t>
            </w:r>
            <w:proofErr w:type="spellEnd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B5696" w:rsidP="00816C21">
            <w:pPr>
              <w:pStyle w:val="ge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36.64, 9.63</w:t>
            </w:r>
          </w:p>
        </w:tc>
      </w:tr>
      <w:tr w:rsidR="00287D6D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816C21">
            <w:pPr>
              <w:pStyle w:val="typology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DB3940">
              <w:rPr>
                <w:rFonts w:asciiTheme="minorBidi" w:hAnsiTheme="minorBidi"/>
                <w:sz w:val="24"/>
                <w:szCs w:val="24"/>
              </w:rPr>
              <w:t>West (Maghreb) &gt; Tunisia &gt; North Western Tunisia</w:t>
            </w:r>
          </w:p>
        </w:tc>
      </w:tr>
      <w:tr w:rsidR="00287D6D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87D6D" w:rsidRPr="007D6078" w:rsidRDefault="00287D6D" w:rsidP="00287D6D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287D6D" w:rsidRPr="001E62F0" w:rsidRDefault="00287D6D" w:rsidP="00816C21">
            <w:pPr>
              <w:pStyle w:val="typologyGen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  <w:r w:rsidRPr="00DB3940">
              <w:t>Bedouin-type dialect</w:t>
            </w:r>
            <w:r>
              <w:t xml:space="preserve"> 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816C21" w:rsidRPr="001E62F0" w:rsidRDefault="001975F4" w:rsidP="004274BC">
            <w:pPr>
              <w:pStyle w:val="gen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Medjez</w:t>
            </w:r>
            <w:proofErr w:type="spellEnd"/>
            <w:r>
              <w:t xml:space="preserve"> el Bab is a town in North West Tunisia, situated some 60km away</w:t>
            </w:r>
            <w:r w:rsidR="00816C21">
              <w:t xml:space="preserve"> from the capital Tunis</w:t>
            </w:r>
            <w:r w:rsidR="004274BC">
              <w:t xml:space="preserve">. It is located in the plain of the river </w:t>
            </w:r>
            <w:proofErr w:type="spellStart"/>
            <w:r w:rsidR="004274BC">
              <w:t>Medjerda</w:t>
            </w:r>
            <w:proofErr w:type="spellEnd"/>
            <w:r w:rsidR="004274BC">
              <w:t xml:space="preserve"> and </w:t>
            </w:r>
            <w:proofErr w:type="gramStart"/>
            <w:r w:rsidR="004274BC">
              <w:t>was inhabited</w:t>
            </w:r>
            <w:proofErr w:type="gramEnd"/>
            <w:r w:rsidR="004274BC">
              <w:t xml:space="preserve"> during the Roman era already, bearing the name </w:t>
            </w:r>
            <w:proofErr w:type="spellStart"/>
            <w:r w:rsidR="004274BC">
              <w:t>Membressa</w:t>
            </w:r>
            <w:proofErr w:type="spellEnd"/>
            <w:r w:rsidR="004274BC">
              <w:t>.</w:t>
            </w:r>
            <w:bookmarkStart w:id="0" w:name="_GoBack"/>
            <w:bookmarkEnd w:id="0"/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287D6D" w:rsidP="00816C21">
            <w:pPr>
              <w:pStyle w:val="researchHistory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64A29">
              <w:rPr>
                <w:lang w:val="de-DE"/>
              </w:rPr>
              <w:t>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best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our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knowledge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hitherto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no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research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has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been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done</w:t>
            </w:r>
            <w:proofErr w:type="spellEnd"/>
            <w:r w:rsidRPr="00964A29">
              <w:rPr>
                <w:lang w:val="de-DE"/>
              </w:rPr>
              <w:t xml:space="preserve"> on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of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="007B5696">
              <w:rPr>
                <w:lang w:val="de-DE"/>
              </w:rPr>
              <w:t>Medjez</w:t>
            </w:r>
            <w:proofErr w:type="spellEnd"/>
            <w:r w:rsidR="007B5696">
              <w:rPr>
                <w:lang w:val="de-DE"/>
              </w:rPr>
              <w:t xml:space="preserve"> </w:t>
            </w:r>
            <w:proofErr w:type="spellStart"/>
            <w:r w:rsidR="007B5696">
              <w:rPr>
                <w:lang w:val="de-DE"/>
              </w:rPr>
              <w:t>el</w:t>
            </w:r>
            <w:proofErr w:type="spellEnd"/>
            <w:r w:rsidR="007B5696">
              <w:rPr>
                <w:lang w:val="de-DE"/>
              </w:rPr>
              <w:t xml:space="preserve"> Bab</w:t>
            </w:r>
            <w:r w:rsidRPr="00964A29">
              <w:rPr>
                <w:lang w:val="de-DE"/>
              </w:rPr>
              <w:t xml:space="preserve">, </w:t>
            </w:r>
            <w:proofErr w:type="spellStart"/>
            <w:r w:rsidRPr="00964A29">
              <w:rPr>
                <w:lang w:val="de-DE"/>
              </w:rPr>
              <w:t>however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dialect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is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taken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into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consideration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and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examined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within</w:t>
            </w:r>
            <w:proofErr w:type="spellEnd"/>
            <w:r w:rsidRPr="00964A29">
              <w:rPr>
                <w:lang w:val="de-DE"/>
              </w:rPr>
              <w:t xml:space="preserve"> </w:t>
            </w:r>
            <w:proofErr w:type="spellStart"/>
            <w:r w:rsidRPr="00964A29">
              <w:rPr>
                <w:lang w:val="de-DE"/>
              </w:rPr>
              <w:t>the</w:t>
            </w:r>
            <w:proofErr w:type="spellEnd"/>
            <w:r w:rsidRPr="00964A29">
              <w:rPr>
                <w:lang w:val="de-DE"/>
              </w:rPr>
              <w:t xml:space="preserve"> TUNOCENT </w:t>
            </w:r>
            <w:proofErr w:type="spellStart"/>
            <w:r w:rsidRPr="00964A29">
              <w:rPr>
                <w:lang w:val="de-DE"/>
              </w:rPr>
              <w:t>project</w:t>
            </w:r>
            <w:proofErr w:type="spellEnd"/>
            <w:r w:rsidRPr="00964A29">
              <w:rPr>
                <w:lang w:val="de-DE"/>
              </w:rPr>
              <w:t>.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pStyle w:val="dicts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pStyle w:val="textbooks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pStyle w:val="audi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lastRenderedPageBreak/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816C21">
            <w:pPr>
              <w:shd w:val="clear" w:color="auto" w:fill="FFFFFF"/>
              <w:autoSpaceDE w:val="0"/>
              <w:autoSpaceDN w:val="0"/>
              <w:adjustRightInd w:val="0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84C" w:rsidRDefault="00B1384C" w:rsidP="00C23E48">
      <w:pPr>
        <w:spacing w:after="0" w:line="240" w:lineRule="auto"/>
      </w:pPr>
      <w:r>
        <w:separator/>
      </w:r>
    </w:p>
  </w:endnote>
  <w:endnote w:type="continuationSeparator" w:id="0">
    <w:p w:rsidR="00B1384C" w:rsidRDefault="00B1384C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84C" w:rsidRDefault="00B1384C" w:rsidP="00C23E48">
      <w:pPr>
        <w:spacing w:after="0" w:line="240" w:lineRule="auto"/>
      </w:pPr>
      <w:r>
        <w:separator/>
      </w:r>
    </w:p>
  </w:footnote>
  <w:footnote w:type="continuationSeparator" w:id="0">
    <w:p w:rsidR="00B1384C" w:rsidRDefault="00B1384C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57DF2"/>
    <w:rsid w:val="000E6F2D"/>
    <w:rsid w:val="00143966"/>
    <w:rsid w:val="00143B4A"/>
    <w:rsid w:val="001975F4"/>
    <w:rsid w:val="001B3C3B"/>
    <w:rsid w:val="001B588D"/>
    <w:rsid w:val="001E62F0"/>
    <w:rsid w:val="001F0D80"/>
    <w:rsid w:val="00260386"/>
    <w:rsid w:val="00287D6D"/>
    <w:rsid w:val="002C115A"/>
    <w:rsid w:val="002D09A6"/>
    <w:rsid w:val="002D6DC0"/>
    <w:rsid w:val="003328F2"/>
    <w:rsid w:val="00347FFB"/>
    <w:rsid w:val="003541CC"/>
    <w:rsid w:val="00361911"/>
    <w:rsid w:val="003903B4"/>
    <w:rsid w:val="003E1BEC"/>
    <w:rsid w:val="004274BC"/>
    <w:rsid w:val="004A4F96"/>
    <w:rsid w:val="0056347D"/>
    <w:rsid w:val="005C0928"/>
    <w:rsid w:val="006974FF"/>
    <w:rsid w:val="006B26BF"/>
    <w:rsid w:val="006C2AC4"/>
    <w:rsid w:val="0077192B"/>
    <w:rsid w:val="007A01AD"/>
    <w:rsid w:val="007B5696"/>
    <w:rsid w:val="007D6078"/>
    <w:rsid w:val="007F0520"/>
    <w:rsid w:val="00816C21"/>
    <w:rsid w:val="00844D11"/>
    <w:rsid w:val="0089368B"/>
    <w:rsid w:val="00AC797A"/>
    <w:rsid w:val="00B1384C"/>
    <w:rsid w:val="00B2016B"/>
    <w:rsid w:val="00B71E16"/>
    <w:rsid w:val="00B94A9C"/>
    <w:rsid w:val="00BA2B20"/>
    <w:rsid w:val="00C23E48"/>
    <w:rsid w:val="00C777EF"/>
    <w:rsid w:val="00CA7641"/>
    <w:rsid w:val="00D6060C"/>
    <w:rsid w:val="00DF1714"/>
    <w:rsid w:val="00E2217E"/>
    <w:rsid w:val="00E532AA"/>
    <w:rsid w:val="00E71598"/>
    <w:rsid w:val="00E957A5"/>
    <w:rsid w:val="00F06A97"/>
    <w:rsid w:val="00F62ABC"/>
    <w:rsid w:val="00F80204"/>
    <w:rsid w:val="00FB1476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FBC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2019-10-14T09:56:00Z</dcterms:modified>
</cp:coreProperties>
</file>