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A35" w:rsidRPr="00385308" w:rsidRDefault="00FB0A35" w:rsidP="00385308">
      <w:pPr>
        <w:spacing w:line="360" w:lineRule="auto"/>
        <w:rPr>
          <w:rFonts w:asciiTheme="minorBidi" w:hAnsiTheme="minorBidi" w:cstheme="minorBidi"/>
          <w:sz w:val="24"/>
          <w:szCs w:val="24"/>
          <w:lang w:val="en-GB"/>
        </w:rPr>
      </w:pPr>
    </w:p>
    <w:p w:rsidR="00FB0A35" w:rsidRPr="00385308" w:rsidRDefault="00385308" w:rsidP="00385308">
      <w:pPr>
        <w:spacing w:line="360" w:lineRule="auto"/>
        <w:rPr>
          <w:rFonts w:asciiTheme="minorBidi" w:hAnsiTheme="minorBidi" w:cstheme="minorBidi"/>
          <w:sz w:val="24"/>
          <w:szCs w:val="24"/>
          <w:lang w:val="en-GB"/>
        </w:rPr>
      </w:pPr>
      <w:r w:rsidRPr="00385308">
        <w:rPr>
          <w:rFonts w:asciiTheme="minorBidi" w:hAnsiTheme="minorBidi" w:cstheme="minorBidi"/>
          <w:sz w:val="24"/>
          <w:szCs w:val="24"/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FB0A35" w:rsidRPr="00385308" w:rsidRDefault="00FB0A35" w:rsidP="00385308">
      <w:pPr>
        <w:spacing w:line="360" w:lineRule="auto"/>
        <w:rPr>
          <w:rFonts w:asciiTheme="minorBidi" w:hAnsiTheme="minorBidi" w:cstheme="minorBidi"/>
          <w:sz w:val="24"/>
          <w:szCs w:val="24"/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6658"/>
      </w:tblGrid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65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F737D0" w:rsidP="00385308">
            <w:pPr>
              <w:pStyle w:val="xmlID"/>
              <w:spacing w:line="360" w:lineRule="auto"/>
              <w:rPr>
                <w:rFonts w:asciiTheme="minorBidi" w:hAnsiTheme="minorBidi" w:cstheme="minorBidi"/>
                <w:color w:val="FFFFFF"/>
              </w:rPr>
            </w:pPr>
            <w:r w:rsidRPr="00385308">
              <w:rPr>
                <w:rFonts w:asciiTheme="minorBidi" w:hAnsiTheme="minorBidi" w:cstheme="minorBidi"/>
              </w:rPr>
              <w:t>profile_{location}_01</w:t>
            </w:r>
            <w:r w:rsidR="00385308" w:rsidRPr="00385308">
              <w:rPr>
                <w:rFonts w:asciiTheme="minorBidi" w:hAnsiTheme="minorBidi" w:cstheme="minorBidi"/>
                <w:color w:val="FFFFFF"/>
              </w:rPr>
              <w:t>profile_{location}_01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author"/>
              <w:spacing w:line="360" w:lineRule="auto"/>
              <w:rPr>
                <w:rFonts w:asciiTheme="minorBidi" w:hAnsiTheme="minorBidi" w:cstheme="minorBidi"/>
              </w:rPr>
            </w:pPr>
            <w:r w:rsidRPr="00385308">
              <w:rPr>
                <w:rFonts w:asciiTheme="minorBidi" w:hAnsiTheme="minorBidi" w:cstheme="minorBidi"/>
              </w:rPr>
              <w:t xml:space="preserve">Aleksandra </w:t>
            </w:r>
            <w:proofErr w:type="spellStart"/>
            <w:r w:rsidRPr="00385308">
              <w:rPr>
                <w:rFonts w:asciiTheme="minorBidi" w:hAnsiTheme="minorBidi" w:cstheme="minorBidi"/>
              </w:rPr>
              <w:t>Ercegovčević</w:t>
            </w:r>
            <w:proofErr w:type="spellEnd"/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F737D0" w:rsidP="00385308">
            <w:pPr>
              <w:pStyle w:val="image"/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 w:rsidRPr="00385308">
              <w:rPr>
                <w:rFonts w:asciiTheme="minorBidi" w:hAnsiTheme="minorBidi" w:cstheme="minorBidi"/>
                <w:noProof/>
                <w:lang w:val="de-AT" w:eastAsia="de-AT"/>
              </w:rPr>
              <w:drawing>
                <wp:inline distT="0" distB="0" distL="0" distR="0" wp14:anchorId="5ED2AA2F" wp14:editId="52D7C389">
                  <wp:extent cx="3007723" cy="2255736"/>
                  <wp:effectExtent l="0" t="0" r="2540" b="0"/>
                  <wp:docPr id="1" name="Grafik 1" descr="Oran Algeria 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ran Algeria t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23" cy="2266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imageCopyright"/>
              <w:spacing w:line="360" w:lineRule="auto"/>
              <w:rPr>
                <w:rFonts w:asciiTheme="minorBidi" w:hAnsiTheme="minorBidi" w:cstheme="minorBidi"/>
              </w:rPr>
            </w:pPr>
            <w:hyperlink r:id="rId8" w:history="1">
              <w:r w:rsidRPr="00385308">
                <w:rPr>
                  <w:rFonts w:asciiTheme="minorBidi" w:hAnsiTheme="minorBidi" w:cstheme="minorBidi"/>
                </w:rPr>
                <w:t>https://www.mosaicnorthafrica.com/portfolio/oran/</w:t>
              </w:r>
            </w:hyperlink>
          </w:p>
          <w:p w:rsidR="00FB0A35" w:rsidRPr="00385308" w:rsidRDefault="00FB0A35" w:rsidP="00385308">
            <w:pPr>
              <w:pStyle w:val="imageCopyright"/>
              <w:spacing w:line="360" w:lineRule="auto"/>
              <w:rPr>
                <w:rFonts w:asciiTheme="minorBidi" w:hAnsiTheme="minorBidi" w:cstheme="minorBidi"/>
              </w:rPr>
            </w:pP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locNameEng"/>
              <w:spacing w:line="360" w:lineRule="auto"/>
              <w:rPr>
                <w:rFonts w:asciiTheme="minorBidi" w:hAnsiTheme="minorBidi" w:cstheme="minorBidi"/>
              </w:rPr>
            </w:pPr>
            <w:r w:rsidRPr="00385308">
              <w:rPr>
                <w:rFonts w:asciiTheme="minorBidi" w:hAnsiTheme="minorBidi" w:cstheme="minorBidi"/>
              </w:rPr>
              <w:t>Oran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locNameFusha"/>
              <w:spacing w:line="360" w:lineRule="auto"/>
              <w:rPr>
                <w:rFonts w:asciiTheme="minorBidi" w:hAnsiTheme="minorBidi" w:cstheme="minorBidi"/>
              </w:rPr>
            </w:pPr>
            <w:proofErr w:type="spellStart"/>
            <w:r w:rsidRPr="00385308">
              <w:rPr>
                <w:rFonts w:asciiTheme="minorBidi" w:hAnsiTheme="minorBidi" w:cstheme="minorBidi"/>
              </w:rPr>
              <w:t>Wahrān</w:t>
            </w:r>
            <w:proofErr w:type="spellEnd"/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locNameFushaAr"/>
              <w:spacing w:after="0" w:line="360" w:lineRule="auto"/>
              <w:rPr>
                <w:rFonts w:asciiTheme="minorBidi" w:hAnsiTheme="minorBidi" w:cstheme="minorBidi"/>
                <w:lang w:val="en-US"/>
              </w:rPr>
            </w:pPr>
            <w:r w:rsidRPr="00385308">
              <w:rPr>
                <w:rFonts w:asciiTheme="minorBidi" w:hAnsiTheme="minorBidi" w:cstheme="minorBidi"/>
                <w:rtl/>
                <w:lang w:val="en-US"/>
              </w:rPr>
              <w:t>وهران</w:t>
            </w:r>
            <w:bookmarkStart w:id="0" w:name="_GoBack"/>
            <w:bookmarkEnd w:id="0"/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locNameLoc"/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 w:rsidRPr="00385308">
              <w:rPr>
                <w:rFonts w:asciiTheme="minorBidi" w:hAnsiTheme="minorBidi" w:cstheme="minorBidi"/>
                <w:color w:val="000000"/>
              </w:rPr>
              <w:t>35.71 N, -0.65 W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geo"/>
              <w:spacing w:line="360" w:lineRule="auto"/>
              <w:rPr>
                <w:rFonts w:asciiTheme="minorBidi" w:hAnsiTheme="minorBidi" w:cstheme="minorBidi"/>
              </w:rPr>
            </w:pPr>
            <w:r w:rsidRPr="00385308">
              <w:rPr>
                <w:rFonts w:asciiTheme="minorBidi" w:hAnsiTheme="minorBidi" w:cstheme="minorBidi"/>
                <w:color w:val="000000"/>
              </w:rPr>
              <w:t>35.71 N, -0.65 W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typology"/>
              <w:spacing w:line="360" w:lineRule="auto"/>
              <w:rPr>
                <w:rFonts w:asciiTheme="minorBidi" w:hAnsiTheme="minorBidi" w:cstheme="minorBidi"/>
                <w:sz w:val="24"/>
                <w:szCs w:val="24"/>
                <w:lang w:val="de-AT"/>
              </w:rPr>
            </w:pPr>
            <w:r w:rsidRPr="00385308">
              <w:rPr>
                <w:rFonts w:asciiTheme="minorBidi" w:hAnsiTheme="minorBidi" w:cstheme="minorBidi"/>
                <w:sz w:val="24"/>
                <w:szCs w:val="24"/>
                <w:lang w:val="de-AT"/>
              </w:rPr>
              <w:t xml:space="preserve">West (Maghreb) › </w:t>
            </w:r>
            <w:proofErr w:type="spellStart"/>
            <w:r w:rsidRPr="00385308">
              <w:rPr>
                <w:rFonts w:asciiTheme="minorBidi" w:hAnsiTheme="minorBidi" w:cstheme="minorBidi"/>
                <w:sz w:val="24"/>
                <w:szCs w:val="24"/>
                <w:lang w:val="de-AT"/>
              </w:rPr>
              <w:t>Algeria</w:t>
            </w:r>
            <w:proofErr w:type="spellEnd"/>
            <w:r w:rsidRPr="00385308">
              <w:rPr>
                <w:rFonts w:asciiTheme="minorBidi" w:hAnsiTheme="minorBidi" w:cstheme="minorBidi"/>
                <w:sz w:val="24"/>
                <w:szCs w:val="24"/>
                <w:lang w:val="de-AT"/>
              </w:rPr>
              <w:t xml:space="preserve"> › Western </w:t>
            </w:r>
            <w:proofErr w:type="spellStart"/>
            <w:r w:rsidRPr="00385308">
              <w:rPr>
                <w:rFonts w:asciiTheme="minorBidi" w:hAnsiTheme="minorBidi" w:cstheme="minorBidi"/>
                <w:sz w:val="24"/>
                <w:szCs w:val="24"/>
                <w:lang w:val="de-AT"/>
              </w:rPr>
              <w:t>dialects</w:t>
            </w:r>
            <w:proofErr w:type="spellEnd"/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typologyGen"/>
              <w:spacing w:line="360" w:lineRule="auto"/>
              <w:rPr>
                <w:rFonts w:asciiTheme="minorBidi" w:hAnsiTheme="minorBidi" w:cstheme="minorBidi"/>
                <w:color w:val="00000A"/>
                <w:lang w:val="en-US"/>
              </w:rPr>
            </w:pPr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Urban dialect of Bedouin origin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StandardWeb"/>
              <w:shd w:val="clear" w:color="auto" w:fill="FFFFFF"/>
              <w:spacing w:before="0" w:after="0" w:line="360" w:lineRule="auto"/>
              <w:jc w:val="both"/>
              <w:rPr>
                <w:rFonts w:asciiTheme="minorBidi" w:hAnsiTheme="minorBidi" w:cstheme="minorBidi"/>
                <w:lang w:val="en-US" w:eastAsia="en-US"/>
              </w:rPr>
            </w:pPr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Oran is a major coastal city in northwest Algeria. It is the second-largest city of the country and </w:t>
            </w:r>
            <w:proofErr w:type="gramStart"/>
            <w:r w:rsidRPr="00385308">
              <w:rPr>
                <w:rFonts w:asciiTheme="minorBidi" w:hAnsiTheme="minorBidi" w:cstheme="minorBidi"/>
                <w:lang w:val="en-US" w:eastAsia="en-US"/>
              </w:rPr>
              <w:t>was founded</w:t>
            </w:r>
            <w:proofErr w:type="gramEnd"/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 at the </w:t>
            </w:r>
            <w:r w:rsidRPr="00385308">
              <w:rPr>
                <w:rFonts w:asciiTheme="minorBidi" w:hAnsiTheme="minorBidi" w:cstheme="minorBidi"/>
                <w:lang w:val="en-US" w:eastAsia="en-US"/>
              </w:rPr>
              <w:lastRenderedPageBreak/>
              <w:t>beginning of the 10th century by Andalusian merchants as a base for trade wit</w:t>
            </w:r>
            <w:r w:rsidRPr="00385308">
              <w:rPr>
                <w:rFonts w:asciiTheme="minorBidi" w:hAnsiTheme="minorBidi" w:cstheme="minorBidi"/>
                <w:lang w:val="en-US" w:eastAsia="en-US"/>
              </w:rPr>
              <w:t>h the North African hinterland: it developed commercially because of its sea connections with Europe.</w:t>
            </w:r>
          </w:p>
          <w:p w:rsidR="00FB0A35" w:rsidRPr="00385308" w:rsidRDefault="00385308" w:rsidP="00385308">
            <w:pPr>
              <w:pStyle w:val="StandardWeb"/>
              <w:shd w:val="clear" w:color="auto" w:fill="FFFFFF"/>
              <w:spacing w:before="0" w:after="0" w:line="360" w:lineRule="auto"/>
              <w:jc w:val="both"/>
              <w:rPr>
                <w:rFonts w:asciiTheme="minorBidi" w:hAnsiTheme="minorBidi" w:cstheme="minorBidi"/>
                <w:lang w:val="en-US"/>
              </w:rPr>
            </w:pPr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Oran is divided into the waterfront district and, formerly divided by a ravine, old and </w:t>
            </w:r>
            <w:proofErr w:type="gramStart"/>
            <w:r w:rsidRPr="00385308">
              <w:rPr>
                <w:rFonts w:asciiTheme="minorBidi" w:hAnsiTheme="minorBidi" w:cstheme="minorBidi"/>
                <w:lang w:val="en-US" w:eastAsia="en-US"/>
              </w:rPr>
              <w:t>a new quarters</w:t>
            </w:r>
            <w:proofErr w:type="gramEnd"/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. The old Spanish-Arab-Ottoman town, called </w:t>
            </w:r>
            <w:r w:rsidRPr="00385308">
              <w:rPr>
                <w:rFonts w:asciiTheme="minorBidi" w:hAnsiTheme="minorBidi" w:cstheme="minorBidi"/>
                <w:i/>
                <w:iCs/>
                <w:lang w:val="en-US" w:eastAsia="en-US"/>
              </w:rPr>
              <w:t>La Blan</w:t>
            </w:r>
            <w:r w:rsidRPr="00385308">
              <w:rPr>
                <w:rFonts w:asciiTheme="minorBidi" w:hAnsiTheme="minorBidi" w:cstheme="minorBidi"/>
                <w:i/>
                <w:iCs/>
                <w:lang w:val="en-US" w:eastAsia="en-US"/>
              </w:rPr>
              <w:t>ca</w:t>
            </w:r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, lies on a hill west of the ravine. The new town, called </w:t>
            </w:r>
            <w:r w:rsidRPr="00385308">
              <w:rPr>
                <w:rFonts w:asciiTheme="minorBidi" w:hAnsiTheme="minorBidi" w:cstheme="minorBidi"/>
                <w:i/>
                <w:iCs/>
                <w:lang w:val="en-US" w:eastAsia="en-US"/>
              </w:rPr>
              <w:t>La Ville Nouvelle</w:t>
            </w:r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 and built by the French after 1831, occupies the terraces on the east bank of the ravine. La Blanca </w:t>
            </w:r>
            <w:proofErr w:type="gramStart"/>
            <w:r w:rsidRPr="00385308">
              <w:rPr>
                <w:rFonts w:asciiTheme="minorBidi" w:hAnsiTheme="minorBidi" w:cstheme="minorBidi"/>
                <w:lang w:val="en-US" w:eastAsia="en-US"/>
              </w:rPr>
              <w:t>is crowned</w:t>
            </w:r>
            <w:proofErr w:type="gramEnd"/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 by the Ottoman-Turkish citadel, which was modified by the Spanish a</w:t>
            </w:r>
            <w:r w:rsidRPr="00385308">
              <w:rPr>
                <w:rFonts w:asciiTheme="minorBidi" w:hAnsiTheme="minorBidi" w:cstheme="minorBidi"/>
                <w:lang w:val="en-US" w:eastAsia="en-US"/>
              </w:rPr>
              <w:t>nd the French and re-named Santa Cruz.</w:t>
            </w:r>
          </w:p>
          <w:p w:rsidR="00FB0A35" w:rsidRPr="00385308" w:rsidRDefault="00385308" w:rsidP="00385308">
            <w:pPr>
              <w:pStyle w:val="StandardWeb"/>
              <w:shd w:val="clear" w:color="auto" w:fill="FFFFFF"/>
              <w:spacing w:before="0" w:after="0" w:line="360" w:lineRule="auto"/>
              <w:jc w:val="both"/>
              <w:rPr>
                <w:rFonts w:asciiTheme="minorBidi" w:hAnsiTheme="minorBidi" w:cstheme="minorBidi"/>
                <w:lang w:val="en-US" w:eastAsia="en-US"/>
              </w:rPr>
            </w:pPr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The dialect of Oran is a mainly Bedouin-based urban dialect. Oran is a melting pot of </w:t>
            </w:r>
            <w:proofErr w:type="spellStart"/>
            <w:r w:rsidRPr="00385308">
              <w:rPr>
                <w:rFonts w:asciiTheme="minorBidi" w:hAnsiTheme="minorBidi" w:cstheme="minorBidi"/>
                <w:lang w:val="en-US" w:eastAsia="en-US"/>
              </w:rPr>
              <w:t>Hilāli</w:t>
            </w:r>
            <w:proofErr w:type="spellEnd"/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 rural varieties from the region which </w:t>
            </w:r>
            <w:proofErr w:type="gramStart"/>
            <w:r w:rsidRPr="00385308">
              <w:rPr>
                <w:rFonts w:asciiTheme="minorBidi" w:hAnsiTheme="minorBidi" w:cstheme="minorBidi"/>
                <w:lang w:val="en-US" w:eastAsia="en-US"/>
              </w:rPr>
              <w:t>are  mixed</w:t>
            </w:r>
            <w:proofErr w:type="gramEnd"/>
            <w:r w:rsidRPr="00385308">
              <w:rPr>
                <w:rFonts w:asciiTheme="minorBidi" w:hAnsiTheme="minorBidi" w:cstheme="minorBidi"/>
                <w:lang w:val="en-US" w:eastAsia="en-US"/>
              </w:rPr>
              <w:t>, to a lesser extent, with some pre-</w:t>
            </w:r>
            <w:proofErr w:type="spellStart"/>
            <w:r w:rsidRPr="00385308">
              <w:rPr>
                <w:rFonts w:asciiTheme="minorBidi" w:hAnsiTheme="minorBidi" w:cstheme="minorBidi"/>
                <w:lang w:val="en-US" w:eastAsia="en-US"/>
              </w:rPr>
              <w:t>Hilali</w:t>
            </w:r>
            <w:proofErr w:type="spellEnd"/>
            <w:r w:rsidRPr="00385308">
              <w:rPr>
                <w:rFonts w:asciiTheme="minorBidi" w:hAnsiTheme="minorBidi" w:cstheme="minorBidi"/>
                <w:lang w:val="en-US" w:eastAsia="en-US"/>
              </w:rPr>
              <w:t xml:space="preserve"> varieties.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385308">
              <w:rPr>
                <w:rFonts w:asciiTheme="minorBidi" w:hAnsiTheme="minorBidi" w:cstheme="minorBidi"/>
                <w:color w:val="00000A"/>
              </w:rPr>
              <w:t>Cantineau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</w:rPr>
              <w:t xml:space="preserve"> 1940 </w:t>
            </w:r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is a succinct article on the dialects of the area of the former French “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Département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 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d’Oran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” and includes information on the dialect of Oran itself. 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Siagh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 1976 deals with the phonological system of the dialect of Oran, presenting minimal pair</w:t>
            </w:r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s for every phoneme. 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Bouhadiba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 1990 discusses 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phonotactic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 constraints and 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syllablic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 structural conditions in the vernacular of Oran. Guerrero 2015 is a concise introduction to the dialect of Oran, describing its main phonetic, 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morpho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-syntactic, and lexical</w:t>
            </w:r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 features, and comparing and contrasting its Bedouin and sedentary features. Guerrero 2016 offers a phonetic sketch of the dialect of Oran, including topics like phonological neutralization, phonetic changes, and </w:t>
            </w:r>
            <w:proofErr w:type="spellStart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>syllablic</w:t>
            </w:r>
            <w:proofErr w:type="spellEnd"/>
            <w:r w:rsidRPr="00385308">
              <w:rPr>
                <w:rFonts w:asciiTheme="minorBidi" w:hAnsiTheme="minorBidi" w:cstheme="minorBidi"/>
                <w:color w:val="00000A"/>
                <w:lang w:val="en-US"/>
              </w:rPr>
              <w:t xml:space="preserve"> structures.</w:t>
            </w:r>
          </w:p>
          <w:p w:rsidR="00FB0A35" w:rsidRPr="00385308" w:rsidRDefault="00385308" w:rsidP="00385308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385308">
              <w:rPr>
                <w:rFonts w:asciiTheme="minorBidi" w:hAnsiTheme="minorBidi" w:cstheme="minorBidi"/>
                <w:color w:val="00000A"/>
              </w:rPr>
              <w:t xml:space="preserve">The </w:t>
            </w:r>
            <w:r w:rsidRPr="00385308">
              <w:rPr>
                <w:rFonts w:asciiTheme="minorBidi" w:hAnsiTheme="minorBidi" w:cstheme="minorBidi"/>
                <w:caps/>
                <w:color w:val="00000A"/>
              </w:rPr>
              <w:t>Corvam</w:t>
            </w:r>
            <w:r w:rsidRPr="00385308">
              <w:rPr>
                <w:rFonts w:asciiTheme="minorBidi" w:hAnsiTheme="minorBidi" w:cstheme="minorBidi"/>
                <w:color w:val="00000A"/>
              </w:rPr>
              <w:t xml:space="preserve"> corpus of </w:t>
            </w:r>
            <w:r w:rsidRPr="00385308">
              <w:rPr>
                <w:rFonts w:asciiTheme="minorBidi" w:hAnsiTheme="minorBidi" w:cstheme="minorBidi"/>
                <w:color w:val="00000A"/>
              </w:rPr>
              <w:t>Maghrebi varieties includes a sketch of the dialect's main linguistic features and a list of bibliographical references.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FB0A35" w:rsidP="00385308">
            <w:pPr>
              <w:pStyle w:val="dicts"/>
              <w:spacing w:line="360" w:lineRule="auto"/>
              <w:rPr>
                <w:rFonts w:asciiTheme="minorBidi" w:hAnsiTheme="minorBidi" w:cstheme="minorBidi"/>
                <w:color w:val="00000A"/>
              </w:rPr>
            </w:pP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FB0A35" w:rsidP="00385308">
            <w:pPr>
              <w:pStyle w:val="textbooks"/>
              <w:spacing w:line="360" w:lineRule="auto"/>
              <w:rPr>
                <w:rFonts w:asciiTheme="minorBidi" w:hAnsiTheme="minorBidi" w:cstheme="minorBidi"/>
                <w:color w:val="00000A"/>
                <w:shd w:val="clear" w:color="auto" w:fill="FFFFFF"/>
              </w:rPr>
            </w:pP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Audio data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pStyle w:val="audio"/>
              <w:spacing w:line="360" w:lineRule="auto"/>
              <w:rPr>
                <w:rFonts w:asciiTheme="minorBidi" w:hAnsiTheme="minorBidi" w:cstheme="minorBidi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sz w:val="24"/>
                <w:szCs w:val="24"/>
                <w:lang w:val="en-GB"/>
              </w:rPr>
              <w:t>CORVAM includes one audio file in Oran Arabic with transcription and Spanish translation.</w:t>
            </w:r>
          </w:p>
          <w:p w:rsidR="00FB0A35" w:rsidRPr="00385308" w:rsidRDefault="00FB0A35" w:rsidP="00385308">
            <w:pPr>
              <w:pStyle w:val="audio"/>
              <w:spacing w:line="360" w:lineRule="auto"/>
              <w:rPr>
                <w:rFonts w:asciiTheme="minorBidi" w:hAnsiTheme="minorBidi" w:cstheme="minorBidi"/>
                <w:sz w:val="24"/>
                <w:szCs w:val="24"/>
                <w:lang w:val="en-GB"/>
              </w:rPr>
            </w:pP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hd w:val="clear" w:color="auto" w:fill="FFFFFF"/>
              <w:spacing w:after="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hd w:val="clear" w:color="auto" w:fill="FFFFFF"/>
              <w:spacing w:after="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FB0A35" w:rsidRPr="00385308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pacing w:after="0" w:line="36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A35" w:rsidRPr="00385308" w:rsidRDefault="00385308" w:rsidP="00385308">
            <w:pPr>
              <w:shd w:val="clear" w:color="auto" w:fill="FFFFFF"/>
              <w:spacing w:after="0" w:line="36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385308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FB0A35" w:rsidRPr="00385308" w:rsidRDefault="00FB0A35" w:rsidP="00385308">
      <w:pPr>
        <w:spacing w:line="360" w:lineRule="auto"/>
        <w:rPr>
          <w:rFonts w:asciiTheme="minorBidi" w:hAnsiTheme="minorBidi" w:cstheme="minorBidi"/>
          <w:sz w:val="24"/>
          <w:szCs w:val="24"/>
          <w:lang w:val="en-GB"/>
        </w:rPr>
      </w:pPr>
    </w:p>
    <w:p w:rsidR="00FB0A35" w:rsidRPr="00385308" w:rsidRDefault="00FB0A35" w:rsidP="00385308">
      <w:p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sectPr w:rsidR="00FB0A35" w:rsidRPr="0038530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85308">
      <w:pPr>
        <w:spacing w:after="0" w:line="240" w:lineRule="auto"/>
      </w:pPr>
      <w:r>
        <w:separator/>
      </w:r>
    </w:p>
  </w:endnote>
  <w:endnote w:type="continuationSeparator" w:id="0">
    <w:p w:rsidR="00000000" w:rsidRDefault="0038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7EE" w:rsidRDefault="00385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7EE" w:rsidRDefault="00385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853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385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7EE" w:rsidRDefault="003853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7EE" w:rsidRDefault="003853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60F6B"/>
    <w:multiLevelType w:val="multilevel"/>
    <w:tmpl w:val="7EB67F88"/>
    <w:styleLink w:val="WWNum1"/>
    <w:lvl w:ilvl="0">
      <w:numFmt w:val="bullet"/>
      <w:lvlText w:val="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6B7704CC"/>
    <w:multiLevelType w:val="multilevel"/>
    <w:tmpl w:val="89B42DBC"/>
    <w:lvl w:ilvl="0">
      <w:start w:val="35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71"/>
      <w:numFmt w:val="decimal"/>
      <w:lvlText w:val="%1.%2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B0A35"/>
    <w:rsid w:val="00385308"/>
    <w:rsid w:val="00F737D0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1D3B"/>
  <w15:docId w15:val="{0EE377BE-A9AC-45B2-B226-D692D982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styleId="Hervorhebung">
    <w:name w:val="Emphasis"/>
    <w:basedOn w:val="Absatz-Standardschriftart"/>
    <w:rPr>
      <w:i/>
      <w:iCs/>
    </w:rPr>
  </w:style>
  <w:style w:type="character" w:styleId="BesuchterLink">
    <w:name w:val="FollowedHyperlink"/>
    <w:basedOn w:val="Absatz-Standardschriftart"/>
    <w:rPr>
      <w:color w:val="954F72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NumberingSymbols">
    <w:name w:val="Numbering Symbols"/>
    <w:rPr>
      <w:sz w:val="24"/>
      <w:szCs w:val="24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saicnorthafrica.com/portfolio/or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3</cp:revision>
  <dcterms:created xsi:type="dcterms:W3CDTF">2019-01-03T11:37:00Z</dcterms:created>
  <dcterms:modified xsi:type="dcterms:W3CDTF">2019-01-03T11:39:00Z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