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01" w:rsidRDefault="00741C88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7F0601" w:rsidRDefault="007F0601">
      <w:pPr>
        <w:rPr>
          <w:lang w:val="en-GB"/>
        </w:rPr>
      </w:pPr>
    </w:p>
    <w:tbl>
      <w:tblPr>
        <w:tblW w:w="9288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8"/>
        <w:gridCol w:w="6860"/>
      </w:tblGrid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8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pStyle w:val="xmlID"/>
              <w:rPr>
                <w:color w:val="FFFFFF"/>
              </w:rPr>
            </w:pPr>
            <w:r>
              <w:rPr>
                <w:color w:val="FFFFFF"/>
              </w:rPr>
              <w:t>profile_{location}_01</w:t>
            </w: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W w:w="637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73"/>
            </w:tblGrid>
            <w:tr w:rsidR="007F0601">
              <w:tc>
                <w:tcPr>
                  <w:tcW w:w="63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C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0601" w:rsidRDefault="00741C88">
                  <w:pPr>
                    <w:pStyle w:val="author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Bettina Leitner</w:t>
                  </w:r>
                </w:p>
              </w:tc>
            </w:tr>
          </w:tbl>
          <w:p w:rsidR="007F0601" w:rsidRDefault="007F0601">
            <w:pPr>
              <w:pStyle w:val="author"/>
            </w:pP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0B2D34">
            <w:pPr>
              <w:pStyle w:val="image"/>
              <w:rPr>
                <w:color w:val="000000"/>
              </w:rPr>
            </w:pPr>
            <w:bookmarkStart w:id="0" w:name="_GoBack"/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4273943" cy="3204000"/>
                  <wp:effectExtent l="0" t="0" r="0" b="0"/>
                  <wp:docPr id="1" name="Grafik 1" descr="View of the Hillah 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w of the Hillah 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943" cy="32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F0601" w:rsidRPr="000B2D34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0B2D34">
            <w:pPr>
              <w:pStyle w:val="imageCopyright"/>
            </w:pPr>
            <w:hyperlink r:id="rId8" w:history="1">
              <w:r w:rsidRPr="0035495D">
                <w:rPr>
                  <w:rStyle w:val="Hyperlink"/>
                </w:rPr>
                <w:t>https://e</w:t>
              </w:r>
              <w:r w:rsidRPr="0035495D">
                <w:rPr>
                  <w:rStyle w:val="Hyperlink"/>
                </w:rPr>
                <w:t>n</w:t>
              </w:r>
              <w:r w:rsidRPr="0035495D">
                <w:rPr>
                  <w:rStyle w:val="Hyperlink"/>
                </w:rPr>
                <w:t>.wikipedia.org/wiki/Hillah#/media/File:Hillah_River.jpg</w:t>
              </w:r>
            </w:hyperlink>
            <w:r>
              <w:t xml:space="preserve"> </w:t>
            </w: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pStyle w:val="locNameEng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Hilla</w:t>
            </w:r>
            <w:proofErr w:type="spellEnd"/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pStyle w:val="locNameFusha"/>
              <w:rPr>
                <w:color w:val="000000"/>
              </w:rPr>
            </w:pPr>
            <w:r>
              <w:rPr>
                <w:color w:val="000000"/>
              </w:rPr>
              <w:t>al-</w:t>
            </w:r>
            <w:proofErr w:type="spellStart"/>
            <w:r>
              <w:rPr>
                <w:color w:val="000000"/>
              </w:rPr>
              <w:t>Ḥillah</w:t>
            </w:r>
            <w:proofErr w:type="spellEnd"/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pStyle w:val="locNameFushaAr"/>
              <w:spacing w:after="0"/>
              <w:outlineLvl w:val="9"/>
            </w:pPr>
            <w:r>
              <w:rPr>
                <w:rFonts w:eastAsia="Calibri"/>
                <w:bCs w:val="0"/>
                <w:color w:val="000000"/>
                <w:kern w:val="0"/>
                <w:rtl/>
                <w:lang w:val="en-GB" w:eastAsia="en-US"/>
              </w:rPr>
              <w:t>الحلة</w:t>
            </w:r>
            <w:r>
              <w:rPr>
                <w:cs/>
              </w:rPr>
              <w:t>‎</w:t>
            </w: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pStyle w:val="locNameLoc"/>
            </w:pPr>
            <w:r>
              <w:rPr>
                <w:color w:val="auto"/>
              </w:rPr>
              <w:t xml:space="preserve"> </w:t>
            </w:r>
            <w:r>
              <w:rPr>
                <w:color w:val="000000"/>
              </w:rPr>
              <w:t>al-</w:t>
            </w:r>
            <w:proofErr w:type="spellStart"/>
            <w:r>
              <w:rPr>
                <w:color w:val="000000"/>
              </w:rPr>
              <w:t>Ḥillah</w:t>
            </w:r>
            <w:proofErr w:type="spellEnd"/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0B2D34">
            <w:pPr>
              <w:pStyle w:val="geo"/>
            </w:pPr>
            <w:hyperlink r:id="rId9" w:history="1">
              <w:r w:rsidR="00741C88">
                <w:rPr>
                  <w:color w:val="000000"/>
                </w:rPr>
                <w:t>32° 29′ N; 44° 26′ E</w:t>
              </w:r>
            </w:hyperlink>
          </w:p>
        </w:tc>
      </w:tr>
      <w:tr w:rsidR="007F0601" w:rsidRPr="00741C88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Pr="00741C88" w:rsidRDefault="00741C8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after="0" w:line="240" w:lineRule="auto"/>
              <w:rPr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fr-FR"/>
              </w:rPr>
              <w:t>East (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fr-FR"/>
              </w:rPr>
              <w:t>Mashreq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fr-FR"/>
              </w:rPr>
              <w:t xml:space="preserve">) ›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fr-FR"/>
              </w:rPr>
              <w:t>Mesopotamia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fr-FR"/>
              </w:rPr>
              <w:t xml:space="preserve"> › Iraq (</w:t>
            </w:r>
            <w:proofErr w:type="spellStart"/>
            <w:r>
              <w:rPr>
                <w:sz w:val="24"/>
                <w:szCs w:val="24"/>
                <w:lang w:val="fr-FR"/>
              </w:rPr>
              <w:t>gilit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) </w:t>
            </w:r>
            <w:r>
              <w:rPr>
                <w:rFonts w:ascii="Arial" w:hAnsi="Arial"/>
                <w:color w:val="000000"/>
                <w:sz w:val="24"/>
                <w:szCs w:val="24"/>
                <w:lang w:val="fr-FR"/>
              </w:rPr>
              <w:t xml:space="preserve">› </w:t>
            </w:r>
            <w:r>
              <w:rPr>
                <w:sz w:val="24"/>
                <w:szCs w:val="24"/>
                <w:lang w:val="fr-FR"/>
              </w:rPr>
              <w:t>centre</w:t>
            </w:r>
          </w:p>
        </w:tc>
      </w:tr>
      <w:tr w:rsidR="007F0601" w:rsidRPr="000B2D34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pStyle w:val="typologyGen"/>
            </w:pPr>
            <w:r>
              <w:t>rural/Bedouin with some urban influences</w:t>
            </w:r>
          </w:p>
        </w:tc>
      </w:tr>
      <w:tr w:rsidR="007F0601" w:rsidRPr="000B2D34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pStyle w:val="gen"/>
              <w:spacing w:line="360" w:lineRule="auto"/>
            </w:pPr>
            <w:r>
              <w:t xml:space="preserve">The town of </w:t>
            </w:r>
            <w:proofErr w:type="spellStart"/>
            <w:r>
              <w:t>Hilla</w:t>
            </w:r>
            <w:proofErr w:type="spellEnd"/>
            <w:r>
              <w:t xml:space="preserve">, founded in 1102 by </w:t>
            </w:r>
            <w:proofErr w:type="spellStart"/>
            <w:r>
              <w:t>Mazyad</w:t>
            </w:r>
            <w:proofErr w:type="spellEnd"/>
            <w:r>
              <w:t xml:space="preserve"> al-</w:t>
            </w:r>
            <w:proofErr w:type="spellStart"/>
            <w:r>
              <w:t>Asadī</w:t>
            </w:r>
            <w:proofErr w:type="spellEnd"/>
            <w:r>
              <w:t>, is on the Euphrates midway between al-</w:t>
            </w:r>
            <w:proofErr w:type="spellStart"/>
            <w:r>
              <w:t>Kufa</w:t>
            </w:r>
            <w:proofErr w:type="spellEnd"/>
            <w:r>
              <w:t xml:space="preserve"> and Baghdad across the river from the ruins of ancient Babylon.</w:t>
            </w:r>
          </w:p>
          <w:p w:rsidR="007F0601" w:rsidRDefault="00741C88">
            <w:pPr>
              <w:pStyle w:val="gen"/>
              <w:shd w:val="clear" w:color="auto" w:fill="auto"/>
              <w:spacing w:line="360" w:lineRule="auto"/>
            </w:pPr>
            <w:r>
              <w:t xml:space="preserve">The town was an important transit hub for riverine commerce and hosted a wide variety of markets. Arabic geographers and travellers like Ibn </w:t>
            </w:r>
            <w:proofErr w:type="spellStart"/>
            <w:r>
              <w:t>Jubayr</w:t>
            </w:r>
            <w:proofErr w:type="spellEnd"/>
            <w:r>
              <w:t xml:space="preserve"> and Ibn </w:t>
            </w:r>
            <w:proofErr w:type="spellStart"/>
            <w:r>
              <w:t>Baṭṭūṭa</w:t>
            </w:r>
            <w:proofErr w:type="spellEnd"/>
            <w:r>
              <w:t xml:space="preserve"> described the town as prosperous. Its prosperity continued well after the death of </w:t>
            </w:r>
            <w:r>
              <w:lastRenderedPageBreak/>
              <w:t xml:space="preserve">the founder because after the 12th century it became the half-way station of the pilgrim route from Baghdad to </w:t>
            </w:r>
            <w:proofErr w:type="spellStart"/>
            <w:r>
              <w:t>Kufa</w:t>
            </w:r>
            <w:proofErr w:type="spellEnd"/>
            <w:r>
              <w:t>.</w:t>
            </w:r>
          </w:p>
          <w:p w:rsidR="007F0601" w:rsidRDefault="00741C88">
            <w:pPr>
              <w:pStyle w:val="gen"/>
              <w:shd w:val="clear" w:color="auto" w:fill="auto"/>
              <w:spacing w:line="360" w:lineRule="auto"/>
            </w:pPr>
            <w:r>
              <w:t xml:space="preserve">Today </w:t>
            </w:r>
            <w:proofErr w:type="spellStart"/>
            <w:r>
              <w:t>Hilla</w:t>
            </w:r>
            <w:proofErr w:type="spellEnd"/>
            <w:r>
              <w:t xml:space="preserve"> is the capital of Iraq’s </w:t>
            </w:r>
            <w:proofErr w:type="spellStart"/>
            <w:r>
              <w:t>Bābil</w:t>
            </w:r>
            <w:proofErr w:type="spellEnd"/>
            <w:r>
              <w:t xml:space="preserve"> governorate. Its inhabitants are mostly Shiite Muslims. Until the early 1950s about 2,000 Jews lived in the town.</w:t>
            </w:r>
          </w:p>
        </w:tc>
      </w:tr>
      <w:tr w:rsidR="007F0601" w:rsidRPr="000B2D34">
        <w:trPr>
          <w:trHeight w:val="318"/>
        </w:trPr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pStyle w:val="researchHistory"/>
              <w:spacing w:line="360" w:lineRule="auto"/>
              <w:jc w:val="both"/>
            </w:pPr>
            <w:proofErr w:type="spellStart"/>
            <w:r>
              <w:t>Denz</w:t>
            </w:r>
            <w:proofErr w:type="spellEnd"/>
            <w:r>
              <w:t xml:space="preserve"> &amp; Edzard 1966 is a collection of texts, with transcription and German translation, in three Iraqi dialects, one of which is that of </w:t>
            </w:r>
            <w:proofErr w:type="spellStart"/>
            <w:r>
              <w:t>Hilla</w:t>
            </w:r>
            <w:proofErr w:type="spellEnd"/>
            <w:r>
              <w:t>.</w:t>
            </w:r>
          </w:p>
          <w:p w:rsidR="007F0601" w:rsidRDefault="00741C88">
            <w:pPr>
              <w:pStyle w:val="researchHistory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Masliyah</w:t>
            </w:r>
            <w:proofErr w:type="spellEnd"/>
            <w:r>
              <w:rPr>
                <w:lang w:val="en-US"/>
              </w:rPr>
              <w:t xml:space="preserve"> 1999 and </w:t>
            </w:r>
            <w:proofErr w:type="spellStart"/>
            <w:r>
              <w:rPr>
                <w:lang w:val="en-US"/>
              </w:rPr>
              <w:t>Masliyah</w:t>
            </w:r>
            <w:proofErr w:type="spellEnd"/>
            <w:r>
              <w:rPr>
                <w:lang w:val="en-US"/>
              </w:rPr>
              <w:t xml:space="preserve"> 2010 include some examples in the dialect of </w:t>
            </w:r>
            <w:proofErr w:type="spellStart"/>
            <w:r>
              <w:rPr>
                <w:lang w:val="en-US"/>
              </w:rPr>
              <w:t>Hilla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F0601">
            <w:pPr>
              <w:pStyle w:val="dicts"/>
            </w:pP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F0601">
            <w:pPr>
              <w:pStyle w:val="textbooks"/>
              <w:rPr>
                <w:shd w:val="clear" w:color="auto" w:fill="FFFFFF"/>
              </w:rPr>
            </w:pP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F0601">
            <w:pPr>
              <w:pStyle w:val="audio"/>
              <w:rPr>
                <w:rFonts w:ascii="Arial" w:hAnsi="Arial"/>
                <w:sz w:val="24"/>
                <w:szCs w:val="24"/>
                <w:shd w:val="clear" w:color="auto" w:fill="FFFFFF"/>
              </w:rPr>
            </w:pP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7F0601">
        <w:tc>
          <w:tcPr>
            <w:tcW w:w="2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F0601" w:rsidRDefault="00741C88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7F0601" w:rsidRDefault="007F0601">
      <w:pPr>
        <w:rPr>
          <w:sz w:val="24"/>
          <w:szCs w:val="24"/>
          <w:lang w:val="en-GB"/>
        </w:rPr>
      </w:pPr>
    </w:p>
    <w:p w:rsidR="007F0601" w:rsidRDefault="007F0601"/>
    <w:sectPr w:rsidR="007F060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27" w:rsidRDefault="00741C88">
      <w:pPr>
        <w:spacing w:after="0" w:line="240" w:lineRule="auto"/>
      </w:pPr>
      <w:r>
        <w:separator/>
      </w:r>
    </w:p>
  </w:endnote>
  <w:endnote w:type="continuationSeparator" w:id="0">
    <w:p w:rsidR="00875327" w:rsidRDefault="0074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CB6" w:rsidRDefault="000B2D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27" w:rsidRDefault="00741C8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75327" w:rsidRDefault="00741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CB6" w:rsidRDefault="000B2D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B66B6"/>
    <w:multiLevelType w:val="multilevel"/>
    <w:tmpl w:val="44CE012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01"/>
    <w:rsid w:val="000B2D34"/>
    <w:rsid w:val="00741C88"/>
    <w:rsid w:val="007F0601"/>
    <w:rsid w:val="008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64B4"/>
  <w15:docId w15:val="{E910C4C6-4F26-4805-A193-A1583E24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  <w:spacing w:after="160"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Mangal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rFonts w:ascii="Arial" w:eastAsia="Arial" w:hAnsi="Arial"/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rFonts w:ascii="Arial" w:eastAsia="Arial" w:hAnsi="Arial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rFonts w:ascii="Arial" w:eastAsia="Arial" w:hAnsi="Arial"/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rFonts w:ascii="Arial" w:eastAsia="Arial" w:hAnsi="Arial"/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49" w:after="49" w:line="240" w:lineRule="auto"/>
      <w:outlineLvl w:val="0"/>
    </w:pPr>
    <w:rPr>
      <w:rFonts w:ascii="Arial" w:eastAsia="Times New Roman" w:hAnsi="Arial"/>
      <w:bCs/>
      <w:kern w:val="3"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rFonts w:ascii="Arial" w:eastAsia="Arial" w:hAnsi="Arial"/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rFonts w:ascii="Arial" w:eastAsia="Arial" w:hAnsi="Arial"/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plainlinks">
    <w:name w:val="plainlinks"/>
    <w:basedOn w:val="Absatz-Standardschriftart"/>
  </w:style>
  <w:style w:type="character" w:customStyle="1" w:styleId="geo-dms">
    <w:name w:val="geo-dms"/>
    <w:basedOn w:val="Absatz-Standardschriftart"/>
  </w:style>
  <w:style w:type="character" w:customStyle="1" w:styleId="latitude">
    <w:name w:val="latitude"/>
    <w:basedOn w:val="Absatz-Standardschriftart"/>
  </w:style>
  <w:style w:type="character" w:customStyle="1" w:styleId="longitude">
    <w:name w:val="longitude"/>
    <w:basedOn w:val="Absatz-Standardschriftart"/>
  </w:style>
  <w:style w:type="character" w:styleId="Hervorhebung">
    <w:name w:val="Emphasis"/>
    <w:basedOn w:val="Absatz-Standardschriftart"/>
    <w:rPr>
      <w:i/>
      <w:iCs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color w:val="000000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character" w:styleId="Hyperlink">
    <w:name w:val="Hyperlink"/>
    <w:basedOn w:val="Absatz-Standardschriftart"/>
    <w:uiPriority w:val="99"/>
    <w:unhideWhenUsed/>
    <w:rsid w:val="000B2D3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2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llah#/media/File:Hillah_River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ols.wmflabs.org/geohack/geohack.php?pagename=Hillah&amp;params=32_29_N_44_26_E_region:IQ_type:city(172966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Leitner</dc:creator>
  <cp:lastModifiedBy>Stephan Prochazka</cp:lastModifiedBy>
  <cp:revision>3</cp:revision>
  <dcterms:created xsi:type="dcterms:W3CDTF">2020-02-04T07:44:00Z</dcterms:created>
  <dcterms:modified xsi:type="dcterms:W3CDTF">2020-03-11T09:24:00Z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