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16B" w:rsidRDefault="00B2016B" w:rsidP="0056347D">
      <w:pPr>
        <w:rPr>
          <w:lang w:val="en-GB"/>
        </w:rPr>
      </w:pPr>
      <w:r w:rsidRPr="00BA2B20">
        <w:rPr>
          <w:lang w:val="en-GB"/>
        </w:rPr>
        <w:t>Please fill in the following form. We will convert it into TEI conformant data to put it on the VICAV web</w:t>
      </w:r>
      <w:r w:rsidR="00BA2B20">
        <w:rPr>
          <w:lang w:val="en-GB"/>
        </w:rPr>
        <w:t>s</w:t>
      </w:r>
      <w:r w:rsidRPr="00BA2B20">
        <w:rPr>
          <w:lang w:val="en-GB"/>
        </w:rPr>
        <w:t>ite.</w:t>
      </w:r>
      <w:r w:rsidR="0056347D">
        <w:rPr>
          <w:lang w:val="en-GB"/>
        </w:rPr>
        <w:t xml:space="preserve"> Have a look at previously published examples on the VICAV website.</w:t>
      </w:r>
    </w:p>
    <w:p w:rsidR="00B2016B" w:rsidRPr="00BA2B20" w:rsidRDefault="00B2016B">
      <w:pPr>
        <w:rPr>
          <w:lang w:val="en-GB"/>
        </w:rPr>
      </w:pPr>
    </w:p>
    <w:tbl>
      <w:tblPr>
        <w:tblStyle w:val="Gitternetztabelle5dunkelAkzent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373"/>
      </w:tblGrid>
      <w:tr w:rsidR="001E62F0" w:rsidRPr="001E62F0" w:rsidTr="001E6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63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1E62F0" w:rsidRPr="001E62F0" w:rsidRDefault="001E62F0" w:rsidP="007D6078">
            <w:pPr>
              <w:pStyle w:val="xmlI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62F0">
              <w:rPr>
                <w:b w:val="0"/>
              </w:rPr>
              <w:t>profile_</w:t>
            </w:r>
            <w:r w:rsidR="007D6078">
              <w:rPr>
                <w:b w:val="0"/>
              </w:rPr>
              <w:t>{location}</w:t>
            </w:r>
            <w:r w:rsidRPr="001E62F0">
              <w:rPr>
                <w:b w:val="0"/>
              </w:rPr>
              <w:t>_01</w:t>
            </w:r>
          </w:p>
        </w:tc>
      </w:tr>
      <w:tr w:rsidR="00FE052A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Author</w:t>
            </w:r>
            <w:r w:rsidR="00BA2B20"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 xml:space="preserve"> of this profile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2A71E4" w:rsidP="001E62F0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Claudia</w:t>
            </w:r>
            <w:r w:rsidR="00182190">
              <w:t xml:space="preserve"> </w:t>
            </w:r>
            <w:proofErr w:type="spellStart"/>
            <w:r w:rsidR="00182190">
              <w:t>Laaber</w:t>
            </w:r>
            <w:proofErr w:type="spellEnd"/>
          </w:p>
        </w:tc>
      </w:tr>
      <w:tr w:rsidR="00FE052A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6373" w:type="dxa"/>
            <w:shd w:val="clear" w:color="auto" w:fill="auto"/>
          </w:tcPr>
          <w:p w:rsidR="00143B4A" w:rsidRPr="001E62F0" w:rsidRDefault="00143B4A" w:rsidP="001E62F0">
            <w:pPr>
              <w:pStyle w:val="imag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E62F0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6373" w:type="dxa"/>
            <w:shd w:val="clear" w:color="auto" w:fill="auto"/>
          </w:tcPr>
          <w:p w:rsidR="001E62F0" w:rsidRPr="001E62F0" w:rsidRDefault="002A71E4" w:rsidP="007D6078">
            <w:pPr>
              <w:pStyle w:val="imageCopy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Claudia </w:t>
            </w:r>
            <w:proofErr w:type="spellStart"/>
            <w:r>
              <w:t>Laaber</w:t>
            </w:r>
            <w:proofErr w:type="spellEnd"/>
            <w:r>
              <w:t xml:space="preserve"> 2019</w:t>
            </w:r>
          </w:p>
        </w:tc>
      </w:tr>
      <w:tr w:rsidR="00FE052A" w:rsidRPr="001E62F0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(English)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2A71E4" w:rsidP="001E62F0">
            <w:pPr>
              <w:pStyle w:val="locNameE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Amman</w:t>
            </w:r>
          </w:p>
        </w:tc>
      </w:tr>
      <w:tr w:rsidR="00FE052A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 w:rsid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transcription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:rsidR="00FE052A" w:rsidRPr="002A71E4" w:rsidRDefault="002A71E4" w:rsidP="001E62F0">
            <w:pPr>
              <w:pStyle w:val="locNameFush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ʕ</w:t>
            </w:r>
            <w:r w:rsidR="00546323">
              <w:rPr>
                <w:lang w:val="de-DE"/>
              </w:rPr>
              <w:t>A</w:t>
            </w:r>
            <w:r>
              <w:rPr>
                <w:lang w:val="de-DE"/>
              </w:rPr>
              <w:t>mmān</w:t>
            </w:r>
            <w:proofErr w:type="spellEnd"/>
          </w:p>
        </w:tc>
      </w:tr>
      <w:tr w:rsidR="007D6078" w:rsidRPr="001E62F0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Arabic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:rsidR="007D6078" w:rsidRPr="002A71E4" w:rsidRDefault="002A71E4" w:rsidP="007D6078">
            <w:pPr>
              <w:pStyle w:val="locNameFushaA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>عمّان</w:t>
            </w:r>
          </w:p>
        </w:tc>
      </w:tr>
      <w:tr w:rsidR="007D6078" w:rsidRPr="002A71E4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6373" w:type="dxa"/>
            <w:shd w:val="clear" w:color="auto" w:fill="auto"/>
          </w:tcPr>
          <w:p w:rsidR="007D6078" w:rsidRPr="003E1BEC" w:rsidRDefault="002A71E4" w:rsidP="007D6078">
            <w:pPr>
              <w:pStyle w:val="locNameL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ʕ</w:t>
            </w:r>
            <w:r w:rsidR="00F11E81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mmān</w:t>
            </w:r>
            <w:proofErr w:type="spellEnd"/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6373" w:type="dxa"/>
            <w:shd w:val="clear" w:color="auto" w:fill="auto"/>
          </w:tcPr>
          <w:p w:rsidR="007D6078" w:rsidRDefault="00055CED" w:rsidP="007D6078">
            <w:pPr>
              <w:pStyle w:val="ge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31°57’N</w:t>
            </w:r>
          </w:p>
          <w:p w:rsidR="00055CED" w:rsidRPr="002A71E4" w:rsidRDefault="00055CED" w:rsidP="007D6078">
            <w:pPr>
              <w:pStyle w:val="ge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35°56‘E</w:t>
            </w:r>
          </w:p>
        </w:tc>
      </w:tr>
      <w:tr w:rsidR="007D6078" w:rsidRPr="00903086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624019" w:rsidP="007D6078">
            <w:pPr>
              <w:pStyle w:val="typolog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  <w:r>
              <w:rPr>
                <w:rFonts w:asciiTheme="minorBidi" w:hAnsiTheme="minorBidi"/>
                <w:sz w:val="24"/>
                <w:szCs w:val="24"/>
                <w:highlight w:val="white"/>
              </w:rPr>
              <w:t>East (Mashreq)&gt;Levant&gt;Jordan&gt;North</w:t>
            </w: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624019" w:rsidP="007D6078">
            <w:pPr>
              <w:pStyle w:val="typologyGe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highlight w:val="white"/>
              </w:rPr>
              <w:t>mixed type dialect</w:t>
            </w:r>
          </w:p>
        </w:tc>
      </w:tr>
      <w:tr w:rsidR="007D6078" w:rsidRPr="00903086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6373" w:type="dxa"/>
            <w:shd w:val="clear" w:color="auto" w:fill="auto"/>
          </w:tcPr>
          <w:p w:rsidR="00F11E81" w:rsidRDefault="00F11E81" w:rsidP="00091300">
            <w:pPr>
              <w:pStyle w:val="ge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Jordanian dialects have been a widely neglected area in the field of Arabic </w:t>
            </w:r>
            <w:r w:rsidR="00C80A9F">
              <w:rPr>
                <w:lang w:val="en-US"/>
              </w:rPr>
              <w:t>d</w:t>
            </w:r>
            <w:r>
              <w:rPr>
                <w:lang w:val="en-US"/>
              </w:rPr>
              <w:t>ialectology.</w:t>
            </w:r>
          </w:p>
          <w:p w:rsidR="00F11E81" w:rsidRDefault="00F11E81" w:rsidP="00091300">
            <w:pPr>
              <w:pStyle w:val="ge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linguistic situation is due to the </w:t>
            </w:r>
            <w:r w:rsidR="001A2451">
              <w:rPr>
                <w:lang w:val="en-US"/>
              </w:rPr>
              <w:t>city’s</w:t>
            </w:r>
            <w:r>
              <w:rPr>
                <w:lang w:val="en-US"/>
              </w:rPr>
              <w:t xml:space="preserve"> </w:t>
            </w:r>
            <w:r w:rsidR="00D2183D">
              <w:rPr>
                <w:lang w:val="en-US"/>
              </w:rPr>
              <w:t xml:space="preserve">and countries </w:t>
            </w:r>
            <w:r>
              <w:rPr>
                <w:lang w:val="en-US"/>
              </w:rPr>
              <w:t>history a very special one</w:t>
            </w:r>
            <w:r w:rsidR="00D2183D">
              <w:rPr>
                <w:lang w:val="en-US"/>
              </w:rPr>
              <w:t xml:space="preserve"> and cannot be investigated without taking</w:t>
            </w:r>
            <w:r w:rsidR="00F069EC">
              <w:rPr>
                <w:lang w:val="en-US"/>
              </w:rPr>
              <w:t xml:space="preserve"> a closer look at it</w:t>
            </w:r>
            <w:r>
              <w:rPr>
                <w:lang w:val="en-US"/>
              </w:rPr>
              <w:t>. Before Amman was announced the capital of Jordan i</w:t>
            </w:r>
            <w:r w:rsidR="00F069EC">
              <w:rPr>
                <w:lang w:val="en-US"/>
              </w:rPr>
              <w:t xml:space="preserve">n 1921, </w:t>
            </w:r>
            <w:r w:rsidR="00903086">
              <w:rPr>
                <w:lang w:val="en-US"/>
              </w:rPr>
              <w:t>it</w:t>
            </w:r>
            <w:r>
              <w:rPr>
                <w:lang w:val="en-US"/>
              </w:rPr>
              <w:t xml:space="preserve"> was a rather small and unimportant village inhabited by </w:t>
            </w:r>
            <w:r w:rsidR="00E76551">
              <w:rPr>
                <w:lang w:val="en-US"/>
              </w:rPr>
              <w:t xml:space="preserve">5000 </w:t>
            </w:r>
            <w:r>
              <w:rPr>
                <w:lang w:val="en-US"/>
              </w:rPr>
              <w:t xml:space="preserve">Circassian migrants, who </w:t>
            </w:r>
            <w:r w:rsidR="00F42C8F">
              <w:rPr>
                <w:lang w:val="en-US"/>
              </w:rPr>
              <w:t xml:space="preserve">settled there because they </w:t>
            </w:r>
            <w:r>
              <w:rPr>
                <w:lang w:val="en-US"/>
              </w:rPr>
              <w:t xml:space="preserve">were forced to leave their </w:t>
            </w:r>
            <w:r w:rsidR="00F42C8F">
              <w:rPr>
                <w:lang w:val="en-US"/>
              </w:rPr>
              <w:t>home</w:t>
            </w:r>
            <w:r>
              <w:rPr>
                <w:lang w:val="en-US"/>
              </w:rPr>
              <w:t xml:space="preserve">land </w:t>
            </w:r>
            <w:r w:rsidR="00F42C8F">
              <w:rPr>
                <w:lang w:val="en-US"/>
              </w:rPr>
              <w:t>in the cause</w:t>
            </w:r>
            <w:r>
              <w:rPr>
                <w:lang w:val="en-US"/>
              </w:rPr>
              <w:t xml:space="preserve"> of the Russo-Circassian war.</w:t>
            </w:r>
          </w:p>
          <w:p w:rsidR="00F069EC" w:rsidRDefault="00F11E81" w:rsidP="00E76551">
            <w:pPr>
              <w:pStyle w:val="ge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city experienced fast growth as many Jordanians left their villages and moved to the capital. </w:t>
            </w:r>
            <w:r w:rsidR="00F069EC">
              <w:rPr>
                <w:lang w:val="en-US"/>
              </w:rPr>
              <w:t xml:space="preserve">Additionally, many Palestinian and Syrian merchant families settled in Amman. </w:t>
            </w:r>
          </w:p>
          <w:p w:rsidR="00F11E81" w:rsidRDefault="00F11E81" w:rsidP="00E76551">
            <w:pPr>
              <w:pStyle w:val="ge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As there was nothing like a real native Arab population of Amman, they were all using the dialects of</w:t>
            </w:r>
            <w:r w:rsidR="001A2451">
              <w:rPr>
                <w:lang w:val="en-US"/>
              </w:rPr>
              <w:t xml:space="preserve"> their hometowns. </w:t>
            </w:r>
          </w:p>
          <w:p w:rsidR="001A2451" w:rsidRDefault="00903086" w:rsidP="00091300">
            <w:pPr>
              <w:pStyle w:val="ge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Also,</w:t>
            </w:r>
            <w:r w:rsidR="001A2451">
              <w:rPr>
                <w:lang w:val="en-US"/>
              </w:rPr>
              <w:t xml:space="preserve"> Amman experienced influxes of refugees from other Arab countries:</w:t>
            </w:r>
          </w:p>
          <w:p w:rsidR="001A2451" w:rsidRDefault="001A2451" w:rsidP="001A2451">
            <w:pPr>
              <w:pStyle w:val="ge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During the Arab-Israeli war in 1948 and the six-days war </w:t>
            </w:r>
            <w:r w:rsidR="00CF4302">
              <w:rPr>
                <w:lang w:val="en-US"/>
              </w:rPr>
              <w:t>in</w:t>
            </w:r>
            <w:r>
              <w:rPr>
                <w:lang w:val="en-US"/>
              </w:rPr>
              <w:t xml:space="preserve"> 1967 many Palestinian refugees arrived in Amman</w:t>
            </w:r>
            <w:r w:rsidR="00CF4302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Because of the Gulf war in 1991 and the invasion of Iraq in 2003 many </w:t>
            </w:r>
            <w:r w:rsidR="00CF4302">
              <w:rPr>
                <w:lang w:val="en-US"/>
              </w:rPr>
              <w:t>Iraqis</w:t>
            </w:r>
            <w:r>
              <w:rPr>
                <w:lang w:val="en-US"/>
              </w:rPr>
              <w:t xml:space="preserve"> and </w:t>
            </w:r>
            <w:r w:rsidR="00CF4302">
              <w:rPr>
                <w:lang w:val="en-US"/>
              </w:rPr>
              <w:t>Kuwaitis</w:t>
            </w:r>
            <w:r>
              <w:rPr>
                <w:lang w:val="en-US"/>
              </w:rPr>
              <w:t xml:space="preserve"> settled in the city. The recent migration wave started with the Syrian Civil war in 2011.</w:t>
            </w:r>
          </w:p>
          <w:p w:rsidR="00CF4302" w:rsidRDefault="0076711C" w:rsidP="0076711C">
            <w:pPr>
              <w:pStyle w:val="ge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Young people </w:t>
            </w:r>
            <w:r w:rsidR="00CF4302">
              <w:rPr>
                <w:lang w:val="en-US"/>
              </w:rPr>
              <w:t xml:space="preserve">in Amman started calling themselves </w:t>
            </w:r>
            <w:proofErr w:type="spellStart"/>
            <w:r w:rsidRPr="001A2451">
              <w:rPr>
                <w:i/>
                <w:iCs/>
                <w:lang w:val="en-AU"/>
              </w:rPr>
              <w:t>ʕammāniyīn</w:t>
            </w:r>
            <w:proofErr w:type="spellEnd"/>
            <w:r w:rsidRPr="001A2451">
              <w:rPr>
                <w:lang w:val="en-AU"/>
              </w:rPr>
              <w:t xml:space="preserve"> </w:t>
            </w:r>
            <w:r w:rsidR="00CF4302">
              <w:rPr>
                <w:lang w:val="en-US"/>
              </w:rPr>
              <w:t xml:space="preserve">(inhabitants of Amman) </w:t>
            </w:r>
            <w:r>
              <w:rPr>
                <w:lang w:val="en-US"/>
              </w:rPr>
              <w:t xml:space="preserve">– a word that has not been in use before indicating that this generation is the first one feeling native to the city and starting to create Amman’s koine. </w:t>
            </w:r>
          </w:p>
          <w:p w:rsidR="00B47320" w:rsidRPr="00624019" w:rsidRDefault="00120E4F" w:rsidP="003A0FAB">
            <w:pPr>
              <w:pStyle w:val="ge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Research has shown that </w:t>
            </w:r>
            <w:r w:rsidR="00F35DB1">
              <w:rPr>
                <w:lang w:val="en-US"/>
              </w:rPr>
              <w:t xml:space="preserve">Jordanian dialects and urban Palestinian dialects are the most influential </w:t>
            </w:r>
            <w:r w:rsidR="00903086">
              <w:rPr>
                <w:lang w:val="en-US"/>
              </w:rPr>
              <w:t xml:space="preserve">ones </w:t>
            </w:r>
            <w:r w:rsidR="00F35DB1">
              <w:rPr>
                <w:lang w:val="en-US"/>
              </w:rPr>
              <w:t xml:space="preserve">in the process of </w:t>
            </w:r>
            <w:proofErr w:type="spellStart"/>
            <w:r w:rsidR="00F35DB1">
              <w:rPr>
                <w:lang w:val="en-US"/>
              </w:rPr>
              <w:t>koine</w:t>
            </w:r>
            <w:r w:rsidR="00055CED">
              <w:rPr>
                <w:lang w:val="en-US"/>
              </w:rPr>
              <w:t>i</w:t>
            </w:r>
            <w:r w:rsidR="00F35DB1">
              <w:rPr>
                <w:lang w:val="en-US"/>
              </w:rPr>
              <w:t>zation</w:t>
            </w:r>
            <w:proofErr w:type="spellEnd"/>
            <w:r w:rsidR="00F35DB1">
              <w:rPr>
                <w:lang w:val="en-US"/>
              </w:rPr>
              <w:t xml:space="preserve">. </w:t>
            </w:r>
          </w:p>
        </w:tc>
      </w:tr>
      <w:tr w:rsidR="007D6078" w:rsidRPr="00903086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lastRenderedPageBreak/>
              <w:t>Research history</w:t>
            </w:r>
          </w:p>
        </w:tc>
        <w:tc>
          <w:tcPr>
            <w:tcW w:w="6373" w:type="dxa"/>
            <w:shd w:val="clear" w:color="auto" w:fill="auto"/>
          </w:tcPr>
          <w:p w:rsidR="00F069EC" w:rsidRDefault="00F069EC" w:rsidP="00F81810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</w:t>
            </w:r>
            <w:r w:rsidR="00F42C8F">
              <w:t>the</w:t>
            </w:r>
            <w:r>
              <w:t xml:space="preserve"> koine is still evolving, there is no detailed grammar of Amman Arabic existing right now.</w:t>
            </w:r>
          </w:p>
          <w:p w:rsidR="00F81810" w:rsidRDefault="005021B1" w:rsidP="00F81810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Al-</w:t>
            </w:r>
            <w:proofErr w:type="spellStart"/>
            <w:r>
              <w:t>Wer</w:t>
            </w:r>
            <w:proofErr w:type="spellEnd"/>
            <w:r>
              <w:t xml:space="preserve"> (2011, EALL) is a concise linguistic sketch giving an overview abo</w:t>
            </w:r>
            <w:r w:rsidR="005153D0">
              <w:t xml:space="preserve">ut the most </w:t>
            </w:r>
            <w:r w:rsidR="00B2415B">
              <w:t>common</w:t>
            </w:r>
            <w:r w:rsidR="005153D0">
              <w:t xml:space="preserve"> features.</w:t>
            </w:r>
            <w:r w:rsidR="00D13F1D">
              <w:t xml:space="preserve"> </w:t>
            </w:r>
            <w:proofErr w:type="spellStart"/>
            <w:r w:rsidR="00D13F1D">
              <w:t>Sawaie</w:t>
            </w:r>
            <w:proofErr w:type="spellEnd"/>
            <w:r w:rsidR="00D13F1D">
              <w:t xml:space="preserve"> (EALL) provides further information on the history </w:t>
            </w:r>
            <w:r w:rsidR="00032AFB">
              <w:t xml:space="preserve">of Jordan, its </w:t>
            </w:r>
            <w:r w:rsidR="00F069EC">
              <w:t>linguistic</w:t>
            </w:r>
            <w:r w:rsidR="00D13F1D">
              <w:t xml:space="preserve"> situation </w:t>
            </w:r>
            <w:r w:rsidR="00032AFB">
              <w:t>as well as a short sketch of important research.</w:t>
            </w:r>
            <w:r w:rsidR="00F81810">
              <w:t xml:space="preserve"> </w:t>
            </w:r>
          </w:p>
          <w:p w:rsidR="00B2415B" w:rsidRDefault="00B2415B" w:rsidP="00F81810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069EC" w:rsidRDefault="00F069EC" w:rsidP="00F81810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Most of the research </w:t>
            </w:r>
            <w:r w:rsidR="00F42C8F">
              <w:t>until</w:t>
            </w:r>
            <w:r>
              <w:t xml:space="preserve"> now has a major focus on the </w:t>
            </w:r>
            <w:r w:rsidR="00F460DE">
              <w:t>dialect’s</w:t>
            </w:r>
            <w:r>
              <w:t xml:space="preserve"> phonology:</w:t>
            </w:r>
          </w:p>
          <w:p w:rsidR="00F35DB1" w:rsidRDefault="003A0FAB" w:rsidP="00F42C8F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DB1">
              <w:t>Al-</w:t>
            </w:r>
            <w:proofErr w:type="spellStart"/>
            <w:r w:rsidRPr="00F35DB1">
              <w:t>Wer</w:t>
            </w:r>
            <w:proofErr w:type="spellEnd"/>
            <w:r w:rsidRPr="00F35DB1">
              <w:t xml:space="preserve"> (2002) </w:t>
            </w:r>
            <w:r w:rsidR="005F1617" w:rsidRPr="00F35DB1">
              <w:t>is</w:t>
            </w:r>
            <w:r w:rsidR="005F1617">
              <w:t xml:space="preserve"> </w:t>
            </w:r>
            <w:r w:rsidR="00F42C8F">
              <w:t>dealing with the first generation considering themselves as</w:t>
            </w:r>
            <w:r w:rsidR="00903086">
              <w:t xml:space="preserve"> native </w:t>
            </w:r>
            <w:proofErr w:type="spellStart"/>
            <w:r w:rsidR="00903086">
              <w:t>Ammanis</w:t>
            </w:r>
            <w:proofErr w:type="spellEnd"/>
            <w:r w:rsidR="00F42C8F">
              <w:t xml:space="preserve"> </w:t>
            </w:r>
            <w:r w:rsidR="00903086">
              <w:t>(</w:t>
            </w:r>
            <w:proofErr w:type="spellStart"/>
            <w:r w:rsidR="00F42C8F" w:rsidRPr="001A2451">
              <w:rPr>
                <w:i/>
                <w:iCs/>
                <w:lang w:val="en-AU"/>
              </w:rPr>
              <w:t>ʕammāniyīn</w:t>
            </w:r>
            <w:proofErr w:type="spellEnd"/>
            <w:r w:rsidR="00903086" w:rsidRPr="00903086">
              <w:rPr>
                <w:lang w:val="en-AU"/>
              </w:rPr>
              <w:t>)</w:t>
            </w:r>
            <w:r w:rsidR="00F42C8F" w:rsidRPr="00903086">
              <w:t xml:space="preserve"> </w:t>
            </w:r>
            <w:r w:rsidR="00F35DB1">
              <w:t>and the set of consonants and vowels they are using in their speech.</w:t>
            </w:r>
          </w:p>
          <w:p w:rsidR="00F42C8F" w:rsidRPr="00F42C8F" w:rsidRDefault="00F42C8F" w:rsidP="00F42C8F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 w:rsidRPr="00F42C8F">
              <w:rPr>
                <w:lang w:val="de-AT"/>
              </w:rPr>
              <w:t xml:space="preserve">Al-Wer (2002) </w:t>
            </w:r>
            <w:r w:rsidRPr="00F42C8F">
              <w:rPr>
                <w:highlight w:val="yellow"/>
                <w:lang w:val="de-AT"/>
              </w:rPr>
              <w:t>derzeit kein Zugang zum Artikel</w:t>
            </w:r>
          </w:p>
          <w:p w:rsidR="00182190" w:rsidRPr="00F069EC" w:rsidRDefault="003A0FAB" w:rsidP="00F069EC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Al-</w:t>
            </w:r>
            <w:proofErr w:type="spellStart"/>
            <w:r>
              <w:t>Wer</w:t>
            </w:r>
            <w:proofErr w:type="spellEnd"/>
            <w:r>
              <w:t xml:space="preserve"> (2003)</w:t>
            </w:r>
            <w:r w:rsidR="00F81810">
              <w:t xml:space="preserve"> </w:t>
            </w:r>
            <w:r w:rsidR="00F069EC">
              <w:t>is a study on the pronunciation</w:t>
            </w:r>
            <w:r w:rsidR="00F81810">
              <w:t xml:space="preserve"> of the </w:t>
            </w:r>
            <w:r>
              <w:t>2</w:t>
            </w:r>
            <w:r w:rsidRPr="003A0FAB">
              <w:rPr>
                <w:vertAlign w:val="superscript"/>
              </w:rPr>
              <w:t>nd</w:t>
            </w:r>
            <w:r>
              <w:t xml:space="preserve"> person plural pronominal suffix </w:t>
            </w:r>
            <w:r w:rsidRPr="00F069EC">
              <w:rPr>
                <w:i/>
                <w:iCs/>
              </w:rPr>
              <w:t>–</w:t>
            </w:r>
            <w:proofErr w:type="spellStart"/>
            <w:r w:rsidRPr="00F069EC">
              <w:rPr>
                <w:i/>
                <w:iCs/>
              </w:rPr>
              <w:t>kum</w:t>
            </w:r>
            <w:proofErr w:type="spellEnd"/>
            <w:r w:rsidR="00F069EC">
              <w:rPr>
                <w:i/>
                <w:iCs/>
              </w:rPr>
              <w:t xml:space="preserve">. </w:t>
            </w:r>
            <w:r w:rsidR="00F069EC">
              <w:t>It is a diachronic study as she is pointing out the development of its pronunciation in three successive generations of Amman.</w:t>
            </w:r>
          </w:p>
          <w:p w:rsidR="005F1617" w:rsidRDefault="005F1617" w:rsidP="00F460DE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 further article of Al-</w:t>
            </w:r>
            <w:proofErr w:type="spellStart"/>
            <w:r>
              <w:rPr>
                <w:lang w:val="en-AU"/>
              </w:rPr>
              <w:t>Wer</w:t>
            </w:r>
            <w:proofErr w:type="spellEnd"/>
            <w:r>
              <w:rPr>
                <w:lang w:val="en-AU"/>
              </w:rPr>
              <w:t xml:space="preserve"> (2007) </w:t>
            </w:r>
            <w:r w:rsidR="00F35DB1">
              <w:rPr>
                <w:lang w:val="en-AU"/>
              </w:rPr>
              <w:t>can be seen as a</w:t>
            </w:r>
            <w:r>
              <w:rPr>
                <w:lang w:val="en-AU"/>
              </w:rPr>
              <w:t xml:space="preserve"> summary of </w:t>
            </w:r>
            <w:r w:rsidR="00F35DB1">
              <w:rPr>
                <w:lang w:val="en-AU"/>
              </w:rPr>
              <w:t>the</w:t>
            </w:r>
            <w:r>
              <w:rPr>
                <w:lang w:val="en-AU"/>
              </w:rPr>
              <w:t xml:space="preserve"> two </w:t>
            </w:r>
            <w:r w:rsidR="00F35DB1">
              <w:rPr>
                <w:lang w:val="en-AU"/>
              </w:rPr>
              <w:t xml:space="preserve">previous </w:t>
            </w:r>
            <w:r w:rsidR="00F069EC">
              <w:rPr>
                <w:lang w:val="en-AU"/>
              </w:rPr>
              <w:t>topics. In her introduction she is giving concise information on the dialect situation of Amman in an interwoven manner with the city’s history. The article therefore</w:t>
            </w:r>
            <w:r w:rsidR="00F460DE">
              <w:rPr>
                <w:lang w:val="en-AU"/>
              </w:rPr>
              <w:t xml:space="preserve"> </w:t>
            </w:r>
            <w:r w:rsidR="00F35DB1">
              <w:rPr>
                <w:lang w:val="en-AU"/>
              </w:rPr>
              <w:t xml:space="preserve">is </w:t>
            </w:r>
            <w:r w:rsidR="00F460DE">
              <w:rPr>
                <w:lang w:val="en-AU"/>
              </w:rPr>
              <w:t>a good way to get a first insight on the linguistic situation in Amman.</w:t>
            </w:r>
          </w:p>
          <w:p w:rsidR="00F460DE" w:rsidRDefault="00FB6560" w:rsidP="00F460DE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Abdel-Jawad (</w:t>
            </w:r>
            <w:r w:rsidR="00F35DB1">
              <w:rPr>
                <w:lang w:val="en-AU"/>
              </w:rPr>
              <w:t>1986</w:t>
            </w:r>
            <w:r>
              <w:rPr>
                <w:lang w:val="en-AU"/>
              </w:rPr>
              <w:t xml:space="preserve">) </w:t>
            </w:r>
            <w:r w:rsidR="00F460DE">
              <w:rPr>
                <w:lang w:val="en-AU"/>
              </w:rPr>
              <w:t xml:space="preserve">examines the emergence of urban dialects in Amman and Irbid providing </w:t>
            </w:r>
            <w:proofErr w:type="spellStart"/>
            <w:r w:rsidR="00F460DE">
              <w:rPr>
                <w:lang w:val="en-AU"/>
              </w:rPr>
              <w:t>sociophonetic</w:t>
            </w:r>
            <w:proofErr w:type="spellEnd"/>
            <w:r w:rsidR="00F460DE">
              <w:rPr>
                <w:lang w:val="en-AU"/>
              </w:rPr>
              <w:t xml:space="preserve"> information. His PhD thesis is an investigation on lexical and phonological variation in Amman. (The full text is available </w:t>
            </w:r>
            <w:hyperlink r:id="rId6" w:history="1">
              <w:r w:rsidR="00F460DE" w:rsidRPr="00903086">
                <w:rPr>
                  <w:rStyle w:val="Hyperlink"/>
                  <w:lang w:val="en-AU"/>
                </w:rPr>
                <w:t>h</w:t>
              </w:r>
              <w:r w:rsidR="00F460DE" w:rsidRPr="00903086">
                <w:rPr>
                  <w:rStyle w:val="Hyperlink"/>
                  <w:lang w:val="en-AU"/>
                </w:rPr>
                <w:t>e</w:t>
              </w:r>
              <w:r w:rsidR="00F460DE" w:rsidRPr="00903086">
                <w:rPr>
                  <w:rStyle w:val="Hyperlink"/>
                  <w:lang w:val="en-AU"/>
                </w:rPr>
                <w:t>r</w:t>
              </w:r>
              <w:r w:rsidR="00F460DE" w:rsidRPr="00903086">
                <w:rPr>
                  <w:rStyle w:val="Hyperlink"/>
                  <w:lang w:val="en-AU"/>
                </w:rPr>
                <w:t>e</w:t>
              </w:r>
            </w:hyperlink>
            <w:r w:rsidR="00F460DE">
              <w:rPr>
                <w:lang w:val="en-AU"/>
              </w:rPr>
              <w:t>.)</w:t>
            </w:r>
          </w:p>
          <w:p w:rsidR="00F460DE" w:rsidRDefault="00F460DE" w:rsidP="00F460DE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  <w:p w:rsidR="00860119" w:rsidRDefault="008D26E5" w:rsidP="00FB6560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proofErr w:type="spellStart"/>
            <w:r>
              <w:rPr>
                <w:lang w:val="en-AU"/>
              </w:rPr>
              <w:t>Zawaydeh</w:t>
            </w:r>
            <w:proofErr w:type="spellEnd"/>
            <w:r>
              <w:rPr>
                <w:lang w:val="en-AU"/>
              </w:rPr>
              <w:t xml:space="preserve"> (1998) as well as </w:t>
            </w:r>
            <w:proofErr w:type="spellStart"/>
            <w:r>
              <w:rPr>
                <w:lang w:val="en-AU"/>
              </w:rPr>
              <w:t>Zawaydeh</w:t>
            </w:r>
            <w:proofErr w:type="spellEnd"/>
            <w:r>
              <w:rPr>
                <w:lang w:val="en-AU"/>
              </w:rPr>
              <w:t xml:space="preserve"> and de Jong (2011) focus on the </w:t>
            </w:r>
            <w:r w:rsidR="00423073">
              <w:rPr>
                <w:lang w:val="en-AU"/>
              </w:rPr>
              <w:t>phenomena</w:t>
            </w:r>
            <w:r>
              <w:rPr>
                <w:lang w:val="en-AU"/>
              </w:rPr>
              <w:t xml:space="preserve"> of </w:t>
            </w:r>
            <w:proofErr w:type="spellStart"/>
            <w:r>
              <w:rPr>
                <w:lang w:val="en-AU"/>
              </w:rPr>
              <w:t>uvulari</w:t>
            </w:r>
            <w:r w:rsidR="00423073">
              <w:rPr>
                <w:lang w:val="en-AU"/>
              </w:rPr>
              <w:t>z</w:t>
            </w:r>
            <w:r>
              <w:rPr>
                <w:lang w:val="en-AU"/>
              </w:rPr>
              <w:t>ation</w:t>
            </w:r>
            <w:proofErr w:type="spellEnd"/>
            <w:r w:rsidR="00423073">
              <w:rPr>
                <w:lang w:val="en-AU"/>
              </w:rPr>
              <w:t xml:space="preserve"> in </w:t>
            </w:r>
            <w:proofErr w:type="spellStart"/>
            <w:r w:rsidR="00423073">
              <w:rPr>
                <w:lang w:val="en-AU"/>
              </w:rPr>
              <w:t>Ammani</w:t>
            </w:r>
            <w:proofErr w:type="spellEnd"/>
            <w:r w:rsidR="00423073">
              <w:rPr>
                <w:lang w:val="en-AU"/>
              </w:rPr>
              <w:t xml:space="preserve"> Arabic.</w:t>
            </w:r>
          </w:p>
          <w:p w:rsidR="00423073" w:rsidRDefault="00423073" w:rsidP="00FB6560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proofErr w:type="spellStart"/>
            <w:r>
              <w:rPr>
                <w:lang w:val="en-AU"/>
              </w:rPr>
              <w:t>Heselwood</w:t>
            </w:r>
            <w:proofErr w:type="spellEnd"/>
            <w:r>
              <w:rPr>
                <w:lang w:val="en-AU"/>
              </w:rPr>
              <w:t xml:space="preserve"> and al-Tamimi </w:t>
            </w:r>
            <w:r w:rsidR="00F460DE">
              <w:rPr>
                <w:lang w:val="en-AU"/>
              </w:rPr>
              <w:t>have undertaken</w:t>
            </w:r>
            <w:r>
              <w:rPr>
                <w:lang w:val="en-AU"/>
              </w:rPr>
              <w:t xml:space="preserve"> two phonetic studies: The first is dealing with laryngeal and pharyngeal consonants (2011) and the second with plain and emphatic </w:t>
            </w:r>
            <w:proofErr w:type="spellStart"/>
            <w:r>
              <w:rPr>
                <w:lang w:val="en-AU"/>
              </w:rPr>
              <w:t>coronals</w:t>
            </w:r>
            <w:proofErr w:type="spellEnd"/>
            <w:r>
              <w:rPr>
                <w:lang w:val="en-AU"/>
              </w:rPr>
              <w:t xml:space="preserve"> (2011).</w:t>
            </w:r>
          </w:p>
          <w:p w:rsidR="00182190" w:rsidRDefault="00182190" w:rsidP="00FB6560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  <w:p w:rsidR="00032AFB" w:rsidRDefault="00182190" w:rsidP="00903086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proofErr w:type="spellStart"/>
            <w:r>
              <w:rPr>
                <w:lang w:val="en-AU"/>
              </w:rPr>
              <w:t>Prokosch</w:t>
            </w:r>
            <w:proofErr w:type="spellEnd"/>
            <w:r>
              <w:rPr>
                <w:lang w:val="en-AU"/>
              </w:rPr>
              <w:t xml:space="preserve"> (1991) lists Ottoman Turkish loanwords in </w:t>
            </w:r>
            <w:proofErr w:type="spellStart"/>
            <w:r>
              <w:rPr>
                <w:lang w:val="en-AU"/>
              </w:rPr>
              <w:t>Ammani</w:t>
            </w:r>
            <w:proofErr w:type="spellEnd"/>
            <w:r>
              <w:rPr>
                <w:lang w:val="en-AU"/>
              </w:rPr>
              <w:t xml:space="preserve"> Arabic. </w:t>
            </w:r>
            <w:proofErr w:type="spellStart"/>
            <w:r>
              <w:rPr>
                <w:lang w:val="en-AU"/>
              </w:rPr>
              <w:t>Zibin</w:t>
            </w:r>
            <w:proofErr w:type="spellEnd"/>
            <w:r>
              <w:rPr>
                <w:lang w:val="en-AU"/>
              </w:rPr>
              <w:t xml:space="preserve"> and </w:t>
            </w:r>
            <w:r w:rsidRPr="00D13F1D">
              <w:rPr>
                <w:lang w:val="en-AU"/>
              </w:rPr>
              <w:t>A</w:t>
            </w:r>
            <w:r>
              <w:rPr>
                <w:lang w:val="en-AU"/>
              </w:rPr>
              <w:t>l</w:t>
            </w:r>
            <w:r w:rsidRPr="00D13F1D">
              <w:rPr>
                <w:lang w:val="en-AU"/>
              </w:rPr>
              <w:t>-</w:t>
            </w:r>
            <w:proofErr w:type="spellStart"/>
            <w:r w:rsidRPr="00D13F1D">
              <w:rPr>
                <w:lang w:val="en-AU"/>
              </w:rPr>
              <w:t>Tkhayneh</w:t>
            </w:r>
            <w:proofErr w:type="spellEnd"/>
            <w:r>
              <w:rPr>
                <w:lang w:val="en-AU"/>
              </w:rPr>
              <w:t xml:space="preserve"> (2019) is a </w:t>
            </w:r>
            <w:r w:rsidR="00F42C8F">
              <w:rPr>
                <w:lang w:val="en-AU"/>
              </w:rPr>
              <w:t>sociolinguistic analysis of the use</w:t>
            </w:r>
            <w:r>
              <w:rPr>
                <w:lang w:val="en-AU"/>
              </w:rPr>
              <w:t xml:space="preserve"> of English loanwords inflected with </w:t>
            </w:r>
            <w:r w:rsidR="00F42C8F">
              <w:rPr>
                <w:lang w:val="en-AU"/>
              </w:rPr>
              <w:t>A</w:t>
            </w:r>
            <w:r>
              <w:rPr>
                <w:lang w:val="en-AU"/>
              </w:rPr>
              <w:t>rabic morphemes</w:t>
            </w:r>
            <w:r w:rsidR="00903086">
              <w:rPr>
                <w:lang w:val="en-AU"/>
              </w:rPr>
              <w:t xml:space="preserve"> – features that are mostly used by young people as a slang language. </w:t>
            </w:r>
          </w:p>
          <w:p w:rsidR="00903086" w:rsidRDefault="00903086" w:rsidP="00903086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032AFB" w:rsidRPr="00182190" w:rsidRDefault="00032AFB" w:rsidP="00FB6560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list of further publications on various topics can be found here.</w:t>
            </w:r>
          </w:p>
          <w:p w:rsidR="00067142" w:rsidRPr="00182190" w:rsidRDefault="00067142" w:rsidP="00FB6560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D6078" w:rsidRPr="00FB656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lastRenderedPageBreak/>
              <w:t>Dictionaries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dic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6078" w:rsidRPr="00FB656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proofErr w:type="gram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Text books</w:t>
            </w:r>
            <w:proofErr w:type="gramEnd"/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textbook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7D6078" w:rsidRPr="00FB656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aud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</w:p>
        </w:tc>
      </w:tr>
      <w:tr w:rsidR="007D6078" w:rsidRPr="00FB656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  <w:bottom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</w:tbl>
    <w:p w:rsidR="00FE052A" w:rsidRPr="004A4F96" w:rsidRDefault="00FE052A">
      <w:pPr>
        <w:rPr>
          <w:sz w:val="24"/>
          <w:szCs w:val="24"/>
          <w:lang w:val="en-GB"/>
        </w:rPr>
      </w:pPr>
    </w:p>
    <w:p w:rsidR="00E039E5" w:rsidRPr="00903086" w:rsidRDefault="00E039E5" w:rsidP="00E039E5">
      <w:pPr>
        <w:ind w:hanging="480"/>
        <w:rPr>
          <w:rFonts w:ascii="-webkit-standard" w:hAnsi="-webkit-standard"/>
          <w:color w:val="000000"/>
          <w:lang w:val="en-US"/>
        </w:rPr>
      </w:pPr>
      <w:r w:rsidRPr="00903086">
        <w:rPr>
          <w:rFonts w:ascii="-webkit-standard" w:hAnsi="-webkit-standard"/>
          <w:color w:val="000000"/>
          <w:lang w:val="en-US"/>
        </w:rPr>
        <w:t xml:space="preserve">Abd-El-Jawad, Hassan R. „The Emergence of an Urban Dialect in the </w:t>
      </w:r>
      <w:proofErr w:type="spellStart"/>
      <w:r w:rsidRPr="00903086">
        <w:rPr>
          <w:rFonts w:ascii="-webkit-standard" w:hAnsi="-webkit-standard"/>
          <w:color w:val="000000"/>
          <w:lang w:val="en-US"/>
        </w:rPr>
        <w:t>Jordanien</w:t>
      </w:r>
      <w:proofErr w:type="spellEnd"/>
      <w:r w:rsidRPr="00903086">
        <w:rPr>
          <w:rFonts w:ascii="-webkit-standard" w:hAnsi="-webkit-standard"/>
          <w:color w:val="000000"/>
          <w:lang w:val="en-US"/>
        </w:rPr>
        <w:t xml:space="preserve"> Urban </w:t>
      </w:r>
      <w:proofErr w:type="gramStart"/>
      <w:r w:rsidRPr="00903086">
        <w:rPr>
          <w:rFonts w:ascii="-webkit-standard" w:hAnsi="-webkit-standard"/>
          <w:color w:val="000000"/>
          <w:lang w:val="en-US"/>
        </w:rPr>
        <w:t>Centers“</w:t>
      </w:r>
      <w:proofErr w:type="gramEnd"/>
      <w:r w:rsidRPr="00903086">
        <w:rPr>
          <w:rFonts w:ascii="-webkit-standard" w:hAnsi="-webkit-standard"/>
          <w:color w:val="000000"/>
          <w:lang w:val="en-US"/>
        </w:rPr>
        <w:t>.</w:t>
      </w:r>
      <w:r w:rsidRPr="00903086">
        <w:rPr>
          <w:rStyle w:val="apple-converted-space"/>
          <w:rFonts w:ascii="-webkit-standard" w:hAnsi="-webkit-standard"/>
          <w:color w:val="000000"/>
          <w:lang w:val="en-US"/>
        </w:rPr>
        <w:t> </w:t>
      </w:r>
      <w:r w:rsidRPr="00903086">
        <w:rPr>
          <w:rFonts w:ascii="-webkit-standard" w:hAnsi="-webkit-standard"/>
          <w:i/>
          <w:iCs/>
          <w:color w:val="000000"/>
          <w:lang w:val="en-US"/>
        </w:rPr>
        <w:t>International Journal of Sociology and Language</w:t>
      </w:r>
      <w:r w:rsidRPr="00903086">
        <w:rPr>
          <w:rStyle w:val="apple-converted-space"/>
          <w:rFonts w:ascii="-webkit-standard" w:hAnsi="-webkit-standard"/>
          <w:color w:val="000000"/>
          <w:lang w:val="en-US"/>
        </w:rPr>
        <w:t> </w:t>
      </w:r>
      <w:r w:rsidRPr="00903086">
        <w:rPr>
          <w:rFonts w:ascii="-webkit-standard" w:hAnsi="-webkit-standard"/>
          <w:color w:val="000000"/>
          <w:lang w:val="en-US"/>
        </w:rPr>
        <w:t>61, Nr. 1 (1986): 53–64.</w:t>
      </w:r>
    </w:p>
    <w:p w:rsidR="00E039E5" w:rsidRPr="00903086" w:rsidRDefault="00E039E5" w:rsidP="00E039E5">
      <w:pPr>
        <w:ind w:hanging="480"/>
        <w:rPr>
          <w:rFonts w:ascii="-webkit-standard" w:hAnsi="-webkit-standard"/>
          <w:color w:val="000000"/>
          <w:lang w:val="en-US"/>
        </w:rPr>
      </w:pPr>
      <w:r w:rsidRPr="00903086">
        <w:rPr>
          <w:rFonts w:ascii="-webkit-standard" w:hAnsi="-webkit-standard"/>
          <w:color w:val="000000"/>
          <w:lang w:val="en-US"/>
        </w:rPr>
        <w:t xml:space="preserve">Abdel-Jawad, Hassan Rashid E. „Lexical and Phonological variation in spoken Arabic in </w:t>
      </w:r>
      <w:proofErr w:type="gramStart"/>
      <w:r w:rsidRPr="00903086">
        <w:rPr>
          <w:rFonts w:ascii="-webkit-standard" w:hAnsi="-webkit-standard"/>
          <w:color w:val="000000"/>
          <w:lang w:val="en-US"/>
        </w:rPr>
        <w:t>Amman“</w:t>
      </w:r>
      <w:proofErr w:type="gramEnd"/>
      <w:r w:rsidRPr="00903086">
        <w:rPr>
          <w:rFonts w:ascii="-webkit-standard" w:hAnsi="-webkit-standard"/>
          <w:color w:val="000000"/>
          <w:lang w:val="en-US"/>
        </w:rPr>
        <w:t>. University of Pennsylvania, 1981.</w:t>
      </w:r>
    </w:p>
    <w:p w:rsidR="00E039E5" w:rsidRPr="00903086" w:rsidRDefault="00E039E5" w:rsidP="00E039E5">
      <w:pPr>
        <w:ind w:hanging="480"/>
        <w:rPr>
          <w:rFonts w:ascii="-webkit-standard" w:hAnsi="-webkit-standard"/>
          <w:color w:val="000000"/>
          <w:lang w:val="en-US"/>
        </w:rPr>
      </w:pPr>
      <w:r w:rsidRPr="00903086">
        <w:rPr>
          <w:rFonts w:ascii="-webkit-standard" w:hAnsi="-webkit-standard"/>
          <w:color w:val="000000"/>
          <w:lang w:val="en-US"/>
        </w:rPr>
        <w:t xml:space="preserve">Al-Tamimi, </w:t>
      </w:r>
      <w:proofErr w:type="spellStart"/>
      <w:r w:rsidRPr="00903086">
        <w:rPr>
          <w:rFonts w:ascii="-webkit-standard" w:hAnsi="-webkit-standard"/>
          <w:color w:val="000000"/>
          <w:lang w:val="en-US"/>
        </w:rPr>
        <w:t>Feda</w:t>
      </w:r>
      <w:proofErr w:type="spellEnd"/>
      <w:r w:rsidRPr="00903086">
        <w:rPr>
          <w:rFonts w:ascii="-webkit-standard" w:hAnsi="-webkit-standard"/>
          <w:color w:val="000000"/>
          <w:lang w:val="en-US"/>
        </w:rPr>
        <w:t xml:space="preserve">, und Barry </w:t>
      </w:r>
      <w:proofErr w:type="spellStart"/>
      <w:r w:rsidRPr="00903086">
        <w:rPr>
          <w:rFonts w:ascii="-webkit-standard" w:hAnsi="-webkit-standard"/>
          <w:color w:val="000000"/>
          <w:lang w:val="en-US"/>
        </w:rPr>
        <w:t>Heselwood</w:t>
      </w:r>
      <w:proofErr w:type="spellEnd"/>
      <w:r w:rsidRPr="00903086">
        <w:rPr>
          <w:rFonts w:ascii="-webkit-standard" w:hAnsi="-webkit-standard"/>
          <w:color w:val="000000"/>
          <w:lang w:val="en-US"/>
        </w:rPr>
        <w:t>. „</w:t>
      </w:r>
      <w:proofErr w:type="spellStart"/>
      <w:r w:rsidRPr="00903086">
        <w:rPr>
          <w:rFonts w:ascii="-webkit-standard" w:hAnsi="-webkit-standard"/>
          <w:color w:val="000000"/>
          <w:lang w:val="en-US"/>
        </w:rPr>
        <w:t>Nasoendoscopic</w:t>
      </w:r>
      <w:proofErr w:type="spellEnd"/>
      <w:r w:rsidRPr="00903086">
        <w:rPr>
          <w:rFonts w:ascii="-webkit-standard" w:hAnsi="-webkit-standard"/>
          <w:color w:val="000000"/>
          <w:lang w:val="en-US"/>
        </w:rPr>
        <w:t xml:space="preserve">, </w:t>
      </w:r>
      <w:proofErr w:type="spellStart"/>
      <w:r w:rsidRPr="00903086">
        <w:rPr>
          <w:rFonts w:ascii="-webkit-standard" w:hAnsi="-webkit-standard"/>
          <w:color w:val="000000"/>
          <w:lang w:val="en-US"/>
        </w:rPr>
        <w:t>videofluoroscopic</w:t>
      </w:r>
      <w:proofErr w:type="spellEnd"/>
      <w:r w:rsidRPr="00903086">
        <w:rPr>
          <w:rFonts w:ascii="-webkit-standard" w:hAnsi="-webkit-standard"/>
          <w:color w:val="000000"/>
          <w:lang w:val="en-US"/>
        </w:rPr>
        <w:t xml:space="preserve"> and acoustic study of plain and emphatic coronals in Jordanian </w:t>
      </w:r>
      <w:proofErr w:type="gramStart"/>
      <w:r w:rsidRPr="00903086">
        <w:rPr>
          <w:rFonts w:ascii="-webkit-standard" w:hAnsi="-webkit-standard"/>
          <w:color w:val="000000"/>
          <w:lang w:val="en-US"/>
        </w:rPr>
        <w:t>Arabic“</w:t>
      </w:r>
      <w:proofErr w:type="gramEnd"/>
      <w:r w:rsidRPr="00903086">
        <w:rPr>
          <w:rFonts w:ascii="-webkit-standard" w:hAnsi="-webkit-standard"/>
          <w:color w:val="000000"/>
          <w:lang w:val="en-US"/>
        </w:rPr>
        <w:t>. In</w:t>
      </w:r>
      <w:r w:rsidRPr="00903086">
        <w:rPr>
          <w:rStyle w:val="apple-converted-space"/>
          <w:rFonts w:ascii="-webkit-standard" w:hAnsi="-webkit-standard"/>
          <w:color w:val="000000"/>
          <w:lang w:val="en-US"/>
        </w:rPr>
        <w:t> </w:t>
      </w:r>
      <w:r w:rsidRPr="00903086">
        <w:rPr>
          <w:rFonts w:ascii="-webkit-standard" w:hAnsi="-webkit-standard"/>
          <w:i/>
          <w:iCs/>
          <w:color w:val="000000"/>
          <w:lang w:val="en-US"/>
        </w:rPr>
        <w:t>Instrumental studies in Arabic phonetics</w:t>
      </w:r>
      <w:r w:rsidRPr="00903086">
        <w:rPr>
          <w:rFonts w:ascii="-webkit-standard" w:hAnsi="-webkit-standard"/>
          <w:color w:val="000000"/>
          <w:lang w:val="en-US"/>
        </w:rPr>
        <w:t xml:space="preserve">, 319:165–91. Current Issues in Linguistic Theory. </w:t>
      </w:r>
      <w:proofErr w:type="gramStart"/>
      <w:r w:rsidRPr="00903086">
        <w:rPr>
          <w:rFonts w:ascii="-webkit-standard" w:hAnsi="-webkit-standard"/>
          <w:color w:val="000000"/>
          <w:lang w:val="en-US"/>
        </w:rPr>
        <w:t>Amsterdam ;</w:t>
      </w:r>
      <w:proofErr w:type="gramEnd"/>
      <w:r w:rsidRPr="00903086">
        <w:rPr>
          <w:rFonts w:ascii="-webkit-standard" w:hAnsi="-webkit-standard"/>
          <w:color w:val="000000"/>
          <w:lang w:val="en-US"/>
        </w:rPr>
        <w:t xml:space="preserve"> Philadelphia: John Benjamins Pub. Co, 2011.</w:t>
      </w:r>
    </w:p>
    <w:p w:rsidR="00E039E5" w:rsidRPr="00903086" w:rsidRDefault="00E039E5" w:rsidP="00E039E5">
      <w:pPr>
        <w:ind w:hanging="480"/>
        <w:rPr>
          <w:rFonts w:ascii="-webkit-standard" w:hAnsi="-webkit-standard"/>
          <w:color w:val="000000"/>
          <w:lang w:val="en-US"/>
        </w:rPr>
      </w:pPr>
      <w:r w:rsidRPr="00903086">
        <w:rPr>
          <w:rFonts w:ascii="-webkit-standard" w:hAnsi="-webkit-standard"/>
          <w:color w:val="000000"/>
          <w:lang w:val="en-US"/>
        </w:rPr>
        <w:t>Al-</w:t>
      </w:r>
      <w:proofErr w:type="spellStart"/>
      <w:r w:rsidRPr="00903086">
        <w:rPr>
          <w:rFonts w:ascii="-webkit-standard" w:hAnsi="-webkit-standard"/>
          <w:color w:val="000000"/>
          <w:lang w:val="en-US"/>
        </w:rPr>
        <w:t>Wer</w:t>
      </w:r>
      <w:proofErr w:type="spellEnd"/>
      <w:r w:rsidRPr="00903086">
        <w:rPr>
          <w:rFonts w:ascii="-webkit-standard" w:hAnsi="-webkit-standard"/>
          <w:color w:val="000000"/>
          <w:lang w:val="en-US"/>
        </w:rPr>
        <w:t xml:space="preserve">, </w:t>
      </w:r>
      <w:proofErr w:type="spellStart"/>
      <w:r w:rsidRPr="00903086">
        <w:rPr>
          <w:rFonts w:ascii="-webkit-standard" w:hAnsi="-webkit-standard"/>
          <w:color w:val="000000"/>
          <w:lang w:val="en-US"/>
        </w:rPr>
        <w:t>Enam</w:t>
      </w:r>
      <w:proofErr w:type="spellEnd"/>
      <w:r w:rsidRPr="00903086">
        <w:rPr>
          <w:rFonts w:ascii="-webkit-standard" w:hAnsi="-webkit-standard"/>
          <w:color w:val="000000"/>
          <w:lang w:val="en-US"/>
        </w:rPr>
        <w:t xml:space="preserve">. „Jordanian and Palestinian Dialects in Contact: Vowel Raising in </w:t>
      </w:r>
      <w:proofErr w:type="gramStart"/>
      <w:r w:rsidRPr="00903086">
        <w:rPr>
          <w:rFonts w:ascii="-webkit-standard" w:hAnsi="-webkit-standard"/>
          <w:color w:val="000000"/>
          <w:lang w:val="en-US"/>
        </w:rPr>
        <w:t>Amman“</w:t>
      </w:r>
      <w:proofErr w:type="gramEnd"/>
      <w:r w:rsidRPr="00903086">
        <w:rPr>
          <w:rFonts w:ascii="-webkit-standard" w:hAnsi="-webkit-standard"/>
          <w:color w:val="000000"/>
          <w:lang w:val="en-US"/>
        </w:rPr>
        <w:t>. In</w:t>
      </w:r>
      <w:r w:rsidRPr="00903086">
        <w:rPr>
          <w:rStyle w:val="apple-converted-space"/>
          <w:rFonts w:ascii="-webkit-standard" w:hAnsi="-webkit-standard"/>
          <w:color w:val="000000"/>
          <w:lang w:val="en-US"/>
        </w:rPr>
        <w:t> </w:t>
      </w:r>
      <w:r w:rsidRPr="00903086">
        <w:rPr>
          <w:rFonts w:ascii="-webkit-standard" w:hAnsi="-webkit-standard"/>
          <w:i/>
          <w:iCs/>
          <w:color w:val="000000"/>
          <w:lang w:val="en-US"/>
        </w:rPr>
        <w:t>Language Change: The Interplay of Internal, External and Extra-Linguistic Factors</w:t>
      </w:r>
      <w:r w:rsidRPr="00903086">
        <w:rPr>
          <w:rFonts w:ascii="-webkit-standard" w:hAnsi="-webkit-standard"/>
          <w:color w:val="000000"/>
          <w:lang w:val="en-US"/>
        </w:rPr>
        <w:t>, 63–80. Berlin: Mouton de Gruyter, 2002.</w:t>
      </w:r>
    </w:p>
    <w:p w:rsidR="00E039E5" w:rsidRPr="00903086" w:rsidRDefault="00E039E5" w:rsidP="00E039E5">
      <w:pPr>
        <w:ind w:hanging="480"/>
        <w:rPr>
          <w:rFonts w:ascii="-webkit-standard" w:hAnsi="-webkit-standard"/>
          <w:color w:val="000000"/>
          <w:lang w:val="en-US"/>
        </w:rPr>
      </w:pPr>
      <w:r w:rsidRPr="00903086">
        <w:rPr>
          <w:rFonts w:ascii="-webkit-standard" w:hAnsi="-webkit-standard"/>
          <w:color w:val="000000"/>
          <w:lang w:val="en-US"/>
        </w:rPr>
        <w:t xml:space="preserve">———. „Jordanian </w:t>
      </w:r>
      <w:proofErr w:type="gramStart"/>
      <w:r w:rsidRPr="00903086">
        <w:rPr>
          <w:rFonts w:ascii="-webkit-standard" w:hAnsi="-webkit-standard"/>
          <w:color w:val="000000"/>
          <w:lang w:val="en-US"/>
        </w:rPr>
        <w:t>Arabic“</w:t>
      </w:r>
      <w:proofErr w:type="gramEnd"/>
      <w:r w:rsidRPr="00903086">
        <w:rPr>
          <w:rFonts w:ascii="-webkit-standard" w:hAnsi="-webkit-standard"/>
          <w:color w:val="000000"/>
          <w:lang w:val="en-US"/>
        </w:rPr>
        <w:t>. In</w:t>
      </w:r>
      <w:r w:rsidRPr="00903086">
        <w:rPr>
          <w:rStyle w:val="apple-converted-space"/>
          <w:rFonts w:ascii="-webkit-standard" w:hAnsi="-webkit-standard"/>
          <w:color w:val="000000"/>
          <w:lang w:val="en-US"/>
        </w:rPr>
        <w:t> </w:t>
      </w:r>
      <w:r w:rsidRPr="00903086">
        <w:rPr>
          <w:rFonts w:ascii="-webkit-standard" w:hAnsi="-webkit-standard"/>
          <w:i/>
          <w:iCs/>
          <w:color w:val="000000"/>
          <w:lang w:val="en-US"/>
        </w:rPr>
        <w:t>Encyclopedia of Arabic Language and Linguistics</w:t>
      </w:r>
      <w:r w:rsidRPr="00903086">
        <w:rPr>
          <w:rFonts w:ascii="-webkit-standard" w:hAnsi="-webkit-standard"/>
          <w:color w:val="000000"/>
          <w:lang w:val="en-US"/>
        </w:rPr>
        <w:t>. BRILL, 2011.</w:t>
      </w:r>
    </w:p>
    <w:p w:rsidR="00E039E5" w:rsidRPr="00903086" w:rsidRDefault="00E039E5" w:rsidP="00E039E5">
      <w:pPr>
        <w:ind w:hanging="480"/>
        <w:rPr>
          <w:rFonts w:ascii="-webkit-standard" w:hAnsi="-webkit-standard"/>
          <w:color w:val="000000"/>
          <w:lang w:val="en-US"/>
        </w:rPr>
      </w:pPr>
      <w:r w:rsidRPr="00903086">
        <w:rPr>
          <w:rFonts w:ascii="-webkit-standard" w:hAnsi="-webkit-standard"/>
          <w:color w:val="000000"/>
          <w:lang w:val="en-US"/>
        </w:rPr>
        <w:t>———. „New dialect formation: the focusing of -</w:t>
      </w:r>
      <w:proofErr w:type="spellStart"/>
      <w:r w:rsidRPr="00903086">
        <w:rPr>
          <w:rFonts w:ascii="-webkit-standard" w:hAnsi="-webkit-standard"/>
          <w:color w:val="000000"/>
          <w:lang w:val="en-US"/>
        </w:rPr>
        <w:t>kum</w:t>
      </w:r>
      <w:proofErr w:type="spellEnd"/>
      <w:r w:rsidRPr="00903086">
        <w:rPr>
          <w:rFonts w:ascii="-webkit-standard" w:hAnsi="-webkit-standard"/>
          <w:color w:val="000000"/>
          <w:lang w:val="en-US"/>
        </w:rPr>
        <w:t xml:space="preserve"> in </w:t>
      </w:r>
      <w:proofErr w:type="gramStart"/>
      <w:r w:rsidRPr="00903086">
        <w:rPr>
          <w:rFonts w:ascii="-webkit-standard" w:hAnsi="-webkit-standard"/>
          <w:color w:val="000000"/>
          <w:lang w:val="en-US"/>
        </w:rPr>
        <w:t>Amman“</w:t>
      </w:r>
      <w:proofErr w:type="gramEnd"/>
      <w:r w:rsidRPr="00903086">
        <w:rPr>
          <w:rFonts w:ascii="-webkit-standard" w:hAnsi="-webkit-standard"/>
          <w:color w:val="000000"/>
          <w:lang w:val="en-US"/>
        </w:rPr>
        <w:t>. In</w:t>
      </w:r>
      <w:r w:rsidRPr="00903086">
        <w:rPr>
          <w:rStyle w:val="apple-converted-space"/>
          <w:rFonts w:ascii="-webkit-standard" w:hAnsi="-webkit-standard"/>
          <w:color w:val="000000"/>
          <w:lang w:val="en-US"/>
        </w:rPr>
        <w:t> </w:t>
      </w:r>
      <w:r w:rsidRPr="00903086">
        <w:rPr>
          <w:rFonts w:ascii="-webkit-standard" w:hAnsi="-webkit-standard"/>
          <w:i/>
          <w:iCs/>
          <w:color w:val="000000"/>
          <w:lang w:val="en-US"/>
        </w:rPr>
        <w:t xml:space="preserve">Social </w:t>
      </w:r>
      <w:proofErr w:type="gramStart"/>
      <w:r w:rsidRPr="00903086">
        <w:rPr>
          <w:rFonts w:ascii="-webkit-standard" w:hAnsi="-webkit-standard"/>
          <w:i/>
          <w:iCs/>
          <w:color w:val="000000"/>
          <w:lang w:val="en-US"/>
        </w:rPr>
        <w:t>dialectology :</w:t>
      </w:r>
      <w:proofErr w:type="gramEnd"/>
      <w:r w:rsidRPr="00903086">
        <w:rPr>
          <w:rFonts w:ascii="-webkit-standard" w:hAnsi="-webkit-standard"/>
          <w:i/>
          <w:iCs/>
          <w:color w:val="000000"/>
          <w:lang w:val="en-US"/>
        </w:rPr>
        <w:t xml:space="preserve"> in </w:t>
      </w:r>
      <w:proofErr w:type="spellStart"/>
      <w:r w:rsidRPr="00903086">
        <w:rPr>
          <w:rFonts w:ascii="-webkit-standard" w:hAnsi="-webkit-standard"/>
          <w:i/>
          <w:iCs/>
          <w:color w:val="000000"/>
          <w:lang w:val="en-US"/>
        </w:rPr>
        <w:t>honour</w:t>
      </w:r>
      <w:proofErr w:type="spellEnd"/>
      <w:r w:rsidRPr="00903086">
        <w:rPr>
          <w:rFonts w:ascii="-webkit-standard" w:hAnsi="-webkit-standard"/>
          <w:i/>
          <w:iCs/>
          <w:color w:val="000000"/>
          <w:lang w:val="en-US"/>
        </w:rPr>
        <w:t xml:space="preserve"> of Peter Trudgill</w:t>
      </w:r>
      <w:r w:rsidRPr="00903086">
        <w:rPr>
          <w:rFonts w:ascii="-webkit-standard" w:hAnsi="-webkit-standard"/>
          <w:color w:val="000000"/>
          <w:lang w:val="en-US"/>
        </w:rPr>
        <w:t xml:space="preserve">, </w:t>
      </w:r>
      <w:proofErr w:type="spellStart"/>
      <w:r w:rsidRPr="00903086">
        <w:rPr>
          <w:rFonts w:ascii="-webkit-standard" w:hAnsi="-webkit-standard"/>
          <w:color w:val="000000"/>
          <w:lang w:val="en-US"/>
        </w:rPr>
        <w:t>herausgegeben</w:t>
      </w:r>
      <w:proofErr w:type="spellEnd"/>
      <w:r w:rsidRPr="00903086">
        <w:rPr>
          <w:rFonts w:ascii="-webkit-standard" w:hAnsi="-webkit-standard"/>
          <w:color w:val="000000"/>
          <w:lang w:val="en-US"/>
        </w:rPr>
        <w:t xml:space="preserve"> von David Britain, 59–67. Amsterdam: Benjamins, 2003.</w:t>
      </w:r>
    </w:p>
    <w:p w:rsidR="00E039E5" w:rsidRPr="00903086" w:rsidRDefault="00E039E5" w:rsidP="00E039E5">
      <w:pPr>
        <w:ind w:hanging="480"/>
        <w:rPr>
          <w:rFonts w:ascii="-webkit-standard" w:hAnsi="-webkit-standard"/>
          <w:color w:val="000000"/>
          <w:lang w:val="en-US"/>
        </w:rPr>
      </w:pPr>
      <w:r w:rsidRPr="00903086">
        <w:rPr>
          <w:rFonts w:ascii="-webkit-standard" w:hAnsi="-webkit-standard"/>
          <w:color w:val="000000"/>
          <w:lang w:val="en-US"/>
        </w:rPr>
        <w:t xml:space="preserve">———. „Raising of /a/ and related vocalic movements in the emerging dialect of </w:t>
      </w:r>
      <w:proofErr w:type="gramStart"/>
      <w:r w:rsidRPr="00903086">
        <w:rPr>
          <w:rFonts w:ascii="-webkit-standard" w:hAnsi="-webkit-standard"/>
          <w:color w:val="000000"/>
          <w:lang w:val="en-US"/>
        </w:rPr>
        <w:t>Amman“</w:t>
      </w:r>
      <w:proofErr w:type="gramEnd"/>
      <w:r w:rsidRPr="00903086">
        <w:rPr>
          <w:rFonts w:ascii="-webkit-standard" w:hAnsi="-webkit-standard"/>
          <w:color w:val="000000"/>
          <w:lang w:val="en-US"/>
        </w:rPr>
        <w:t>. In</w:t>
      </w:r>
      <w:r w:rsidRPr="00903086">
        <w:rPr>
          <w:rStyle w:val="apple-converted-space"/>
          <w:rFonts w:ascii="-webkit-standard" w:hAnsi="-webkit-standard"/>
          <w:color w:val="000000"/>
          <w:lang w:val="en-US"/>
        </w:rPr>
        <w:t> </w:t>
      </w:r>
      <w:r w:rsidRPr="00903086">
        <w:rPr>
          <w:rFonts w:ascii="-webkit-standard" w:hAnsi="-webkit-standard"/>
          <w:i/>
          <w:iCs/>
          <w:color w:val="000000"/>
          <w:lang w:val="en-US"/>
        </w:rPr>
        <w:t xml:space="preserve">Proceedings of the Third International Conference of AÏDA: Association </w:t>
      </w:r>
      <w:proofErr w:type="spellStart"/>
      <w:r w:rsidRPr="00903086">
        <w:rPr>
          <w:rFonts w:ascii="-webkit-standard" w:hAnsi="-webkit-standard"/>
          <w:i/>
          <w:iCs/>
          <w:color w:val="000000"/>
          <w:lang w:val="en-US"/>
        </w:rPr>
        <w:t>Internationale</w:t>
      </w:r>
      <w:proofErr w:type="spellEnd"/>
      <w:r w:rsidRPr="00903086">
        <w:rPr>
          <w:rFonts w:ascii="-webkit-standard" w:hAnsi="-webkit-standard"/>
          <w:i/>
          <w:iCs/>
          <w:color w:val="000000"/>
          <w:lang w:val="en-US"/>
        </w:rPr>
        <w:t xml:space="preserve"> de </w:t>
      </w:r>
      <w:proofErr w:type="spellStart"/>
      <w:r w:rsidRPr="00903086">
        <w:rPr>
          <w:rFonts w:ascii="-webkit-standard" w:hAnsi="-webkit-standard"/>
          <w:i/>
          <w:iCs/>
          <w:color w:val="000000"/>
          <w:lang w:val="en-US"/>
        </w:rPr>
        <w:t>Dialectologie</w:t>
      </w:r>
      <w:proofErr w:type="spellEnd"/>
      <w:r w:rsidRPr="00903086">
        <w:rPr>
          <w:rFonts w:ascii="-webkit-standard" w:hAnsi="-webkit-standard"/>
          <w:i/>
          <w:iCs/>
          <w:color w:val="000000"/>
          <w:lang w:val="en-US"/>
        </w:rPr>
        <w:t xml:space="preserve"> </w:t>
      </w:r>
      <w:proofErr w:type="spellStart"/>
      <w:r w:rsidRPr="00903086">
        <w:rPr>
          <w:rFonts w:ascii="-webkit-standard" w:hAnsi="-webkit-standard"/>
          <w:i/>
          <w:iCs/>
          <w:color w:val="000000"/>
          <w:lang w:val="en-US"/>
        </w:rPr>
        <w:t>Arabe</w:t>
      </w:r>
      <w:proofErr w:type="spellEnd"/>
      <w:r w:rsidRPr="00903086">
        <w:rPr>
          <w:rFonts w:ascii="-webkit-standard" w:hAnsi="-webkit-standard"/>
          <w:i/>
          <w:iCs/>
          <w:color w:val="000000"/>
          <w:lang w:val="en-US"/>
        </w:rPr>
        <w:t>: held at Malta, 29 March – 2 April 1998</w:t>
      </w:r>
      <w:r w:rsidRPr="00903086">
        <w:rPr>
          <w:rFonts w:ascii="-webkit-standard" w:hAnsi="-webkit-standard"/>
          <w:color w:val="000000"/>
          <w:lang w:val="en-US"/>
        </w:rPr>
        <w:t xml:space="preserve">, </w:t>
      </w:r>
      <w:proofErr w:type="spellStart"/>
      <w:r w:rsidRPr="00903086">
        <w:rPr>
          <w:rFonts w:ascii="-webkit-standard" w:hAnsi="-webkit-standard"/>
          <w:color w:val="000000"/>
          <w:lang w:val="en-US"/>
        </w:rPr>
        <w:t>herausgegeben</w:t>
      </w:r>
      <w:proofErr w:type="spellEnd"/>
      <w:r w:rsidRPr="00903086">
        <w:rPr>
          <w:rFonts w:ascii="-webkit-standard" w:hAnsi="-webkit-standard"/>
          <w:color w:val="000000"/>
          <w:lang w:val="en-US"/>
        </w:rPr>
        <w:t xml:space="preserve"> von </w:t>
      </w:r>
      <w:proofErr w:type="spellStart"/>
      <w:r w:rsidRPr="00903086">
        <w:rPr>
          <w:rFonts w:ascii="-webkit-standard" w:hAnsi="-webkit-standard"/>
          <w:color w:val="000000"/>
          <w:lang w:val="en-US"/>
        </w:rPr>
        <w:t>Manwel</w:t>
      </w:r>
      <w:proofErr w:type="spellEnd"/>
      <w:r w:rsidRPr="00903086">
        <w:rPr>
          <w:rFonts w:ascii="-webkit-standard" w:hAnsi="-webkit-standard"/>
          <w:color w:val="000000"/>
          <w:lang w:val="en-US"/>
        </w:rPr>
        <w:t xml:space="preserve"> Mifsud, 77–82. Malta, 2000.</w:t>
      </w:r>
    </w:p>
    <w:p w:rsidR="00E039E5" w:rsidRPr="00903086" w:rsidRDefault="00E039E5" w:rsidP="00E039E5">
      <w:pPr>
        <w:ind w:hanging="480"/>
        <w:rPr>
          <w:rFonts w:ascii="-webkit-standard" w:hAnsi="-webkit-standard"/>
          <w:color w:val="000000"/>
          <w:lang w:val="en-US"/>
        </w:rPr>
      </w:pPr>
      <w:r w:rsidRPr="00903086">
        <w:rPr>
          <w:rFonts w:ascii="-webkit-standard" w:hAnsi="-webkit-standard"/>
          <w:color w:val="000000"/>
          <w:lang w:val="en-US"/>
        </w:rPr>
        <w:t xml:space="preserve">———. „The formation of the dialect of Amman: from chaos to </w:t>
      </w:r>
      <w:proofErr w:type="gramStart"/>
      <w:r w:rsidRPr="00903086">
        <w:rPr>
          <w:rFonts w:ascii="-webkit-standard" w:hAnsi="-webkit-standard"/>
          <w:color w:val="000000"/>
          <w:lang w:val="en-US"/>
        </w:rPr>
        <w:t>order“</w:t>
      </w:r>
      <w:proofErr w:type="gramEnd"/>
      <w:r w:rsidRPr="00903086">
        <w:rPr>
          <w:rFonts w:ascii="-webkit-standard" w:hAnsi="-webkit-standard"/>
          <w:color w:val="000000"/>
          <w:lang w:val="en-US"/>
        </w:rPr>
        <w:t>. In</w:t>
      </w:r>
      <w:r w:rsidRPr="00903086">
        <w:rPr>
          <w:rStyle w:val="apple-converted-space"/>
          <w:rFonts w:ascii="-webkit-standard" w:hAnsi="-webkit-standard"/>
          <w:color w:val="000000"/>
          <w:lang w:val="en-US"/>
        </w:rPr>
        <w:t> </w:t>
      </w:r>
      <w:r w:rsidRPr="00903086">
        <w:rPr>
          <w:rFonts w:ascii="-webkit-standard" w:hAnsi="-webkit-standard"/>
          <w:i/>
          <w:iCs/>
          <w:color w:val="000000"/>
          <w:lang w:val="en-US"/>
        </w:rPr>
        <w:t>Arabic in the city</w:t>
      </w:r>
      <w:r w:rsidRPr="00903086">
        <w:rPr>
          <w:rFonts w:ascii="-webkit-standard" w:hAnsi="-webkit-standard"/>
          <w:color w:val="000000"/>
          <w:lang w:val="en-US"/>
        </w:rPr>
        <w:t xml:space="preserve">, </w:t>
      </w:r>
      <w:proofErr w:type="spellStart"/>
      <w:r w:rsidRPr="00903086">
        <w:rPr>
          <w:rFonts w:ascii="-webkit-standard" w:hAnsi="-webkit-standard"/>
          <w:color w:val="000000"/>
          <w:lang w:val="en-US"/>
        </w:rPr>
        <w:t>herausgegeben</w:t>
      </w:r>
      <w:proofErr w:type="spellEnd"/>
      <w:r w:rsidRPr="00903086">
        <w:rPr>
          <w:rFonts w:ascii="-webkit-standard" w:hAnsi="-webkit-standard"/>
          <w:color w:val="000000"/>
          <w:lang w:val="en-US"/>
        </w:rPr>
        <w:t xml:space="preserve"> von Catherine Miller, 55–76. London: Routledge, 2007.</w:t>
      </w:r>
    </w:p>
    <w:p w:rsidR="00E039E5" w:rsidRDefault="00E039E5" w:rsidP="00E039E5">
      <w:pPr>
        <w:ind w:hanging="480"/>
        <w:rPr>
          <w:rFonts w:ascii="-webkit-standard" w:hAnsi="-webkit-standard"/>
          <w:color w:val="000000"/>
        </w:rPr>
      </w:pPr>
      <w:proofErr w:type="spellStart"/>
      <w:r w:rsidRPr="00E039E5">
        <w:rPr>
          <w:rFonts w:ascii="-webkit-standard" w:hAnsi="-webkit-standard"/>
          <w:color w:val="000000"/>
          <w:lang w:val="en-US"/>
        </w:rPr>
        <w:t>Heselwood</w:t>
      </w:r>
      <w:proofErr w:type="spellEnd"/>
      <w:r w:rsidRPr="00E039E5">
        <w:rPr>
          <w:rFonts w:ascii="-webkit-standard" w:hAnsi="-webkit-standard"/>
          <w:color w:val="000000"/>
          <w:lang w:val="en-US"/>
        </w:rPr>
        <w:t xml:space="preserve">, Barry, und </w:t>
      </w:r>
      <w:proofErr w:type="spellStart"/>
      <w:r w:rsidRPr="00E039E5">
        <w:rPr>
          <w:rFonts w:ascii="-webkit-standard" w:hAnsi="-webkit-standard"/>
          <w:color w:val="000000"/>
          <w:lang w:val="en-US"/>
        </w:rPr>
        <w:t>Feda</w:t>
      </w:r>
      <w:proofErr w:type="spellEnd"/>
      <w:r w:rsidRPr="00E039E5">
        <w:rPr>
          <w:rFonts w:ascii="-webkit-standard" w:hAnsi="-webkit-standard"/>
          <w:color w:val="000000"/>
          <w:lang w:val="en-US"/>
        </w:rPr>
        <w:t xml:space="preserve"> Al-Tamimi. </w:t>
      </w:r>
      <w:r w:rsidRPr="00903086">
        <w:rPr>
          <w:rFonts w:ascii="-webkit-standard" w:hAnsi="-webkit-standard"/>
          <w:color w:val="000000"/>
          <w:lang w:val="en-US"/>
        </w:rPr>
        <w:t xml:space="preserve">„A study of the laryngeal and pharyngeal consonants in Jordanian Arabic using </w:t>
      </w:r>
      <w:proofErr w:type="spellStart"/>
      <w:r w:rsidRPr="00903086">
        <w:rPr>
          <w:rFonts w:ascii="-webkit-standard" w:hAnsi="-webkit-standard"/>
          <w:color w:val="000000"/>
          <w:lang w:val="en-US"/>
        </w:rPr>
        <w:t>nasoendoscopy</w:t>
      </w:r>
      <w:proofErr w:type="spellEnd"/>
      <w:r w:rsidRPr="00903086">
        <w:rPr>
          <w:rFonts w:ascii="-webkit-standard" w:hAnsi="-webkit-standard"/>
          <w:color w:val="000000"/>
          <w:lang w:val="en-US"/>
        </w:rPr>
        <w:t xml:space="preserve">, </w:t>
      </w:r>
      <w:proofErr w:type="spellStart"/>
      <w:r w:rsidRPr="00903086">
        <w:rPr>
          <w:rFonts w:ascii="-webkit-standard" w:hAnsi="-webkit-standard"/>
          <w:color w:val="000000"/>
          <w:lang w:val="en-US"/>
        </w:rPr>
        <w:t>videofluoroscopy</w:t>
      </w:r>
      <w:proofErr w:type="spellEnd"/>
      <w:r w:rsidRPr="00903086">
        <w:rPr>
          <w:rFonts w:ascii="-webkit-standard" w:hAnsi="-webkit-standard"/>
          <w:color w:val="000000"/>
          <w:lang w:val="en-US"/>
        </w:rPr>
        <w:t xml:space="preserve"> and </w:t>
      </w:r>
      <w:proofErr w:type="spellStart"/>
      <w:proofErr w:type="gramStart"/>
      <w:r w:rsidRPr="00903086">
        <w:rPr>
          <w:rFonts w:ascii="-webkit-standard" w:hAnsi="-webkit-standard"/>
          <w:color w:val="000000"/>
          <w:lang w:val="en-US"/>
        </w:rPr>
        <w:t>spectrography</w:t>
      </w:r>
      <w:proofErr w:type="spellEnd"/>
      <w:r w:rsidRPr="00903086">
        <w:rPr>
          <w:rFonts w:ascii="-webkit-standard" w:hAnsi="-webkit-standard"/>
          <w:color w:val="000000"/>
          <w:lang w:val="en-US"/>
        </w:rPr>
        <w:t>“</w:t>
      </w:r>
      <w:proofErr w:type="gramEnd"/>
      <w:r w:rsidRPr="00903086">
        <w:rPr>
          <w:rFonts w:ascii="-webkit-standard" w:hAnsi="-webkit-standard"/>
          <w:color w:val="000000"/>
          <w:lang w:val="en-US"/>
        </w:rPr>
        <w:t xml:space="preserve">. </w:t>
      </w:r>
      <w:r>
        <w:rPr>
          <w:rFonts w:ascii="-webkit-standard" w:hAnsi="-webkit-standard"/>
          <w:color w:val="000000"/>
        </w:rPr>
        <w:t>In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i/>
          <w:iCs/>
          <w:color w:val="000000"/>
        </w:rPr>
        <w:t xml:space="preserve">Instrumental </w:t>
      </w:r>
      <w:proofErr w:type="spellStart"/>
      <w:r>
        <w:rPr>
          <w:rFonts w:ascii="-webkit-standard" w:hAnsi="-webkit-standard"/>
          <w:i/>
          <w:iCs/>
          <w:color w:val="000000"/>
        </w:rPr>
        <w:t>studies</w:t>
      </w:r>
      <w:proofErr w:type="spellEnd"/>
      <w:r>
        <w:rPr>
          <w:rFonts w:ascii="-webkit-standard" w:hAnsi="-webkit-standard"/>
          <w:i/>
          <w:iCs/>
          <w:color w:val="000000"/>
        </w:rPr>
        <w:t xml:space="preserve"> in </w:t>
      </w:r>
      <w:proofErr w:type="spellStart"/>
      <w:r>
        <w:rPr>
          <w:rFonts w:ascii="-webkit-standard" w:hAnsi="-webkit-standard"/>
          <w:i/>
          <w:iCs/>
          <w:color w:val="000000"/>
        </w:rPr>
        <w:t>Arabic</w:t>
      </w:r>
      <w:proofErr w:type="spellEnd"/>
      <w:r>
        <w:rPr>
          <w:rFonts w:ascii="-webkit-standard" w:hAnsi="-webkit-standard"/>
          <w:i/>
          <w:iCs/>
          <w:color w:val="000000"/>
        </w:rPr>
        <w:t xml:space="preserve"> </w:t>
      </w:r>
      <w:proofErr w:type="spellStart"/>
      <w:r>
        <w:rPr>
          <w:rFonts w:ascii="-webkit-standard" w:hAnsi="-webkit-standard"/>
          <w:i/>
          <w:iCs/>
          <w:color w:val="000000"/>
        </w:rPr>
        <w:t>phonetics</w:t>
      </w:r>
      <w:proofErr w:type="spellEnd"/>
      <w:r>
        <w:rPr>
          <w:rFonts w:ascii="-webkit-standard" w:hAnsi="-webkit-standard"/>
          <w:color w:val="000000"/>
        </w:rPr>
        <w:t xml:space="preserve">, herausgegeben von Zeki </w:t>
      </w:r>
      <w:proofErr w:type="spellStart"/>
      <w:r>
        <w:rPr>
          <w:rFonts w:ascii="-webkit-standard" w:hAnsi="-webkit-standard"/>
          <w:color w:val="000000"/>
        </w:rPr>
        <w:t>Majeed</w:t>
      </w:r>
      <w:proofErr w:type="spellEnd"/>
      <w:r>
        <w:rPr>
          <w:rFonts w:ascii="-webkit-standard" w:hAnsi="-webkit-standard"/>
          <w:color w:val="000000"/>
        </w:rPr>
        <w:t xml:space="preserve"> Hassan und Barry </w:t>
      </w:r>
      <w:proofErr w:type="spellStart"/>
      <w:r>
        <w:rPr>
          <w:rFonts w:ascii="-webkit-standard" w:hAnsi="-webkit-standard"/>
          <w:color w:val="000000"/>
        </w:rPr>
        <w:t>Heselwood</w:t>
      </w:r>
      <w:proofErr w:type="spellEnd"/>
      <w:r>
        <w:rPr>
          <w:rFonts w:ascii="-webkit-standard" w:hAnsi="-webkit-standard"/>
          <w:color w:val="000000"/>
        </w:rPr>
        <w:t xml:space="preserve">, 319:101–27. </w:t>
      </w:r>
      <w:proofErr w:type="spellStart"/>
      <w:r>
        <w:rPr>
          <w:rFonts w:ascii="-webkit-standard" w:hAnsi="-webkit-standard"/>
          <w:color w:val="000000"/>
        </w:rPr>
        <w:t>Current</w:t>
      </w:r>
      <w:proofErr w:type="spellEnd"/>
      <w:r>
        <w:rPr>
          <w:rFonts w:ascii="-webkit-standard" w:hAnsi="-webkit-standard"/>
          <w:color w:val="000000"/>
        </w:rPr>
        <w:t xml:space="preserve"> </w:t>
      </w:r>
      <w:proofErr w:type="spellStart"/>
      <w:r>
        <w:rPr>
          <w:rFonts w:ascii="-webkit-standard" w:hAnsi="-webkit-standard"/>
          <w:color w:val="000000"/>
        </w:rPr>
        <w:t>Issues</w:t>
      </w:r>
      <w:proofErr w:type="spellEnd"/>
      <w:r>
        <w:rPr>
          <w:rFonts w:ascii="-webkit-standard" w:hAnsi="-webkit-standard"/>
          <w:color w:val="000000"/>
        </w:rPr>
        <w:t xml:space="preserve"> in </w:t>
      </w:r>
      <w:proofErr w:type="spellStart"/>
      <w:r>
        <w:rPr>
          <w:rFonts w:ascii="-webkit-standard" w:hAnsi="-webkit-standard"/>
          <w:color w:val="000000"/>
        </w:rPr>
        <w:t>Linguistic</w:t>
      </w:r>
      <w:proofErr w:type="spellEnd"/>
      <w:r>
        <w:rPr>
          <w:rFonts w:ascii="-webkit-standard" w:hAnsi="-webkit-standard"/>
          <w:color w:val="000000"/>
        </w:rPr>
        <w:t xml:space="preserve"> </w:t>
      </w:r>
      <w:proofErr w:type="spellStart"/>
      <w:r>
        <w:rPr>
          <w:rFonts w:ascii="-webkit-standard" w:hAnsi="-webkit-standard"/>
          <w:color w:val="000000"/>
        </w:rPr>
        <w:t>Theory</w:t>
      </w:r>
      <w:proofErr w:type="spellEnd"/>
      <w:r>
        <w:rPr>
          <w:rFonts w:ascii="-webkit-standard" w:hAnsi="-webkit-standard"/>
          <w:color w:val="000000"/>
        </w:rPr>
        <w:t xml:space="preserve">. </w:t>
      </w:r>
      <w:proofErr w:type="gramStart"/>
      <w:r>
        <w:rPr>
          <w:rFonts w:ascii="-webkit-standard" w:hAnsi="-webkit-standard"/>
          <w:color w:val="000000"/>
        </w:rPr>
        <w:t>Amsterdam ;</w:t>
      </w:r>
      <w:proofErr w:type="gramEnd"/>
      <w:r>
        <w:rPr>
          <w:rFonts w:ascii="-webkit-standard" w:hAnsi="-webkit-standard"/>
          <w:color w:val="000000"/>
        </w:rPr>
        <w:t xml:space="preserve"> Philadelphia: John Benjamins Pub. Co, 2011.</w:t>
      </w:r>
    </w:p>
    <w:p w:rsidR="00E039E5" w:rsidRDefault="00E039E5" w:rsidP="00E039E5">
      <w:pPr>
        <w:ind w:hanging="480"/>
        <w:rPr>
          <w:rFonts w:ascii="-webkit-standard" w:hAnsi="-webkit-standard"/>
          <w:color w:val="000000"/>
        </w:rPr>
      </w:pPr>
      <w:proofErr w:type="spellStart"/>
      <w:r>
        <w:rPr>
          <w:rFonts w:ascii="-webkit-standard" w:hAnsi="-webkit-standard"/>
          <w:color w:val="000000"/>
        </w:rPr>
        <w:t>Prokosch</w:t>
      </w:r>
      <w:proofErr w:type="spellEnd"/>
      <w:r>
        <w:rPr>
          <w:rFonts w:ascii="-webkit-standard" w:hAnsi="-webkit-standard"/>
          <w:color w:val="000000"/>
        </w:rPr>
        <w:t xml:space="preserve">, Erich. „Zum osmanischen Wortgut im arabischen Dialekt von </w:t>
      </w:r>
      <w:proofErr w:type="spellStart"/>
      <w:r>
        <w:rPr>
          <w:rFonts w:ascii="-webkit-standard" w:hAnsi="-webkit-standard"/>
          <w:color w:val="000000"/>
        </w:rPr>
        <w:t>ʿAmmān</w:t>
      </w:r>
      <w:proofErr w:type="spellEnd"/>
      <w:r>
        <w:rPr>
          <w:rFonts w:ascii="-webkit-standard" w:hAnsi="-webkit-standard"/>
          <w:color w:val="000000"/>
        </w:rPr>
        <w:t>“.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Fonts w:ascii="-webkit-standard" w:hAnsi="-webkit-standard"/>
          <w:i/>
          <w:iCs/>
          <w:color w:val="000000"/>
        </w:rPr>
        <w:t>Materialia</w:t>
      </w:r>
      <w:proofErr w:type="spellEnd"/>
      <w:r>
        <w:rPr>
          <w:rFonts w:ascii="-webkit-standard" w:hAnsi="-webkit-standard"/>
          <w:i/>
          <w:iCs/>
          <w:color w:val="000000"/>
        </w:rPr>
        <w:t xml:space="preserve"> </w:t>
      </w:r>
      <w:proofErr w:type="spellStart"/>
      <w:r>
        <w:rPr>
          <w:rFonts w:ascii="-webkit-standard" w:hAnsi="-webkit-standard"/>
          <w:i/>
          <w:iCs/>
          <w:color w:val="000000"/>
        </w:rPr>
        <w:t>Turcica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15, Nr. 1989 (1991): 14–23.</w:t>
      </w:r>
    </w:p>
    <w:p w:rsidR="00E039E5" w:rsidRPr="00903086" w:rsidRDefault="00E039E5" w:rsidP="00E039E5">
      <w:pPr>
        <w:ind w:hanging="480"/>
        <w:rPr>
          <w:rFonts w:ascii="-webkit-standard" w:hAnsi="-webkit-standard"/>
          <w:color w:val="000000"/>
          <w:lang w:val="en-US"/>
        </w:rPr>
      </w:pPr>
      <w:proofErr w:type="spellStart"/>
      <w:r>
        <w:rPr>
          <w:rFonts w:ascii="-webkit-standard" w:hAnsi="-webkit-standard"/>
          <w:color w:val="000000"/>
        </w:rPr>
        <w:t>Sawaie</w:t>
      </w:r>
      <w:proofErr w:type="spellEnd"/>
      <w:r>
        <w:rPr>
          <w:rFonts w:ascii="-webkit-standard" w:hAnsi="-webkit-standard"/>
          <w:color w:val="000000"/>
        </w:rPr>
        <w:t>, Mohammed. „Jordan“. In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Fonts w:ascii="-webkit-standard" w:hAnsi="-webkit-standard"/>
          <w:i/>
          <w:iCs/>
          <w:color w:val="000000"/>
        </w:rPr>
        <w:t>Encyclopaedia</w:t>
      </w:r>
      <w:proofErr w:type="spellEnd"/>
      <w:r>
        <w:rPr>
          <w:rFonts w:ascii="-webkit-standard" w:hAnsi="-webkit-standard"/>
          <w:i/>
          <w:iCs/>
          <w:color w:val="000000"/>
        </w:rPr>
        <w:t xml:space="preserve"> </w:t>
      </w:r>
      <w:proofErr w:type="spellStart"/>
      <w:r>
        <w:rPr>
          <w:rFonts w:ascii="-webkit-standard" w:hAnsi="-webkit-standard"/>
          <w:i/>
          <w:iCs/>
          <w:color w:val="000000"/>
        </w:rPr>
        <w:t>of</w:t>
      </w:r>
      <w:proofErr w:type="spellEnd"/>
      <w:r>
        <w:rPr>
          <w:rFonts w:ascii="-webkit-standard" w:hAnsi="-webkit-standard"/>
          <w:i/>
          <w:iCs/>
          <w:color w:val="000000"/>
        </w:rPr>
        <w:t xml:space="preserve"> </w:t>
      </w:r>
      <w:proofErr w:type="spellStart"/>
      <w:r>
        <w:rPr>
          <w:rFonts w:ascii="-webkit-standard" w:hAnsi="-webkit-standard"/>
          <w:i/>
          <w:iCs/>
          <w:color w:val="000000"/>
        </w:rPr>
        <w:t>Arabic</w:t>
      </w:r>
      <w:proofErr w:type="spellEnd"/>
      <w:r>
        <w:rPr>
          <w:rFonts w:ascii="-webkit-standard" w:hAnsi="-webkit-standard"/>
          <w:i/>
          <w:iCs/>
          <w:color w:val="000000"/>
        </w:rPr>
        <w:t xml:space="preserve"> Language </w:t>
      </w:r>
      <w:proofErr w:type="spellStart"/>
      <w:r>
        <w:rPr>
          <w:rFonts w:ascii="-webkit-standard" w:hAnsi="-webkit-standard"/>
          <w:i/>
          <w:iCs/>
          <w:color w:val="000000"/>
        </w:rPr>
        <w:t>and</w:t>
      </w:r>
      <w:proofErr w:type="spellEnd"/>
      <w:r>
        <w:rPr>
          <w:rFonts w:ascii="-webkit-standard" w:hAnsi="-webkit-standard"/>
          <w:i/>
          <w:iCs/>
          <w:color w:val="000000"/>
        </w:rPr>
        <w:t xml:space="preserve"> </w:t>
      </w:r>
      <w:proofErr w:type="spellStart"/>
      <w:r>
        <w:rPr>
          <w:rFonts w:ascii="-webkit-standard" w:hAnsi="-webkit-standard"/>
          <w:i/>
          <w:iCs/>
          <w:color w:val="000000"/>
        </w:rPr>
        <w:t>Linguistics</w:t>
      </w:r>
      <w:proofErr w:type="spellEnd"/>
      <w:r>
        <w:rPr>
          <w:rFonts w:ascii="-webkit-standard" w:hAnsi="-webkit-standard"/>
          <w:color w:val="000000"/>
        </w:rPr>
        <w:t xml:space="preserve">, herausgegeben von Lutz Edzard und K. De Jong. </w:t>
      </w:r>
      <w:r w:rsidRPr="00903086">
        <w:rPr>
          <w:rFonts w:ascii="-webkit-standard" w:hAnsi="-webkit-standard"/>
          <w:color w:val="000000"/>
          <w:lang w:val="en-US"/>
        </w:rPr>
        <w:t>Leiden: BRILL, 2011.</w:t>
      </w:r>
    </w:p>
    <w:p w:rsidR="00E039E5" w:rsidRPr="00903086" w:rsidRDefault="00E039E5" w:rsidP="00E039E5">
      <w:pPr>
        <w:ind w:hanging="480"/>
        <w:rPr>
          <w:rFonts w:ascii="-webkit-standard" w:hAnsi="-webkit-standard"/>
          <w:color w:val="000000"/>
          <w:lang w:val="en-US"/>
        </w:rPr>
      </w:pPr>
      <w:proofErr w:type="spellStart"/>
      <w:r w:rsidRPr="00903086">
        <w:rPr>
          <w:rFonts w:ascii="-webkit-standard" w:hAnsi="-webkit-standard"/>
          <w:color w:val="000000"/>
          <w:lang w:val="en-US"/>
        </w:rPr>
        <w:t>Zawaydeh</w:t>
      </w:r>
      <w:proofErr w:type="spellEnd"/>
      <w:r w:rsidRPr="00903086">
        <w:rPr>
          <w:rFonts w:ascii="-webkit-standard" w:hAnsi="-webkit-standard"/>
          <w:color w:val="000000"/>
          <w:lang w:val="en-US"/>
        </w:rPr>
        <w:t xml:space="preserve">, Bushra Adnan. „An acoustic analysis of </w:t>
      </w:r>
      <w:proofErr w:type="spellStart"/>
      <w:r w:rsidRPr="00903086">
        <w:rPr>
          <w:rFonts w:ascii="-webkit-standard" w:hAnsi="-webkit-standard"/>
          <w:color w:val="000000"/>
          <w:lang w:val="en-US"/>
        </w:rPr>
        <w:t>uvularization</w:t>
      </w:r>
      <w:proofErr w:type="spellEnd"/>
      <w:r w:rsidRPr="00903086">
        <w:rPr>
          <w:rFonts w:ascii="-webkit-standard" w:hAnsi="-webkit-standard"/>
          <w:color w:val="000000"/>
          <w:lang w:val="en-US"/>
        </w:rPr>
        <w:t xml:space="preserve"> spread in </w:t>
      </w:r>
      <w:proofErr w:type="spellStart"/>
      <w:r w:rsidRPr="00903086">
        <w:rPr>
          <w:rFonts w:ascii="-webkit-standard" w:hAnsi="-webkit-standard"/>
          <w:color w:val="000000"/>
          <w:lang w:val="en-US"/>
        </w:rPr>
        <w:t>Ammani</w:t>
      </w:r>
      <w:proofErr w:type="spellEnd"/>
      <w:r w:rsidRPr="00903086">
        <w:rPr>
          <w:rFonts w:ascii="-webkit-standard" w:hAnsi="-webkit-standard"/>
          <w:color w:val="000000"/>
          <w:lang w:val="en-US"/>
        </w:rPr>
        <w:t xml:space="preserve">-Jordanian </w:t>
      </w:r>
      <w:proofErr w:type="gramStart"/>
      <w:r w:rsidRPr="00903086">
        <w:rPr>
          <w:rFonts w:ascii="-webkit-standard" w:hAnsi="-webkit-standard"/>
          <w:color w:val="000000"/>
          <w:lang w:val="en-US"/>
        </w:rPr>
        <w:t>Arabic“</w:t>
      </w:r>
      <w:proofErr w:type="gramEnd"/>
      <w:r w:rsidRPr="00903086">
        <w:rPr>
          <w:rFonts w:ascii="-webkit-standard" w:hAnsi="-webkit-standard"/>
          <w:color w:val="000000"/>
          <w:lang w:val="en-US"/>
        </w:rPr>
        <w:t>.</w:t>
      </w:r>
      <w:r w:rsidRPr="00903086">
        <w:rPr>
          <w:rStyle w:val="apple-converted-space"/>
          <w:rFonts w:ascii="-webkit-standard" w:hAnsi="-webkit-standard"/>
          <w:color w:val="000000"/>
          <w:lang w:val="en-US"/>
        </w:rPr>
        <w:t> </w:t>
      </w:r>
      <w:r w:rsidRPr="00903086">
        <w:rPr>
          <w:rFonts w:ascii="-webkit-standard" w:hAnsi="-webkit-standard"/>
          <w:i/>
          <w:iCs/>
          <w:color w:val="000000"/>
          <w:lang w:val="en-US"/>
        </w:rPr>
        <w:t>Studies in the Linguistic Sciences</w:t>
      </w:r>
      <w:r w:rsidRPr="00903086">
        <w:rPr>
          <w:rStyle w:val="apple-converted-space"/>
          <w:rFonts w:ascii="-webkit-standard" w:hAnsi="-webkit-standard"/>
          <w:color w:val="000000"/>
          <w:lang w:val="en-US"/>
        </w:rPr>
        <w:t> </w:t>
      </w:r>
      <w:r w:rsidRPr="00903086">
        <w:rPr>
          <w:rFonts w:ascii="-webkit-standard" w:hAnsi="-webkit-standard"/>
          <w:color w:val="000000"/>
          <w:lang w:val="en-US"/>
        </w:rPr>
        <w:t>21, Nr. 1 (1997): 185–200.</w:t>
      </w:r>
    </w:p>
    <w:p w:rsidR="00E039E5" w:rsidRPr="00903086" w:rsidRDefault="00E039E5" w:rsidP="00E039E5">
      <w:pPr>
        <w:ind w:hanging="480"/>
        <w:rPr>
          <w:rFonts w:ascii="-webkit-standard" w:hAnsi="-webkit-standard"/>
          <w:color w:val="000000"/>
          <w:lang w:val="en-US"/>
        </w:rPr>
      </w:pPr>
      <w:r w:rsidRPr="00903086">
        <w:rPr>
          <w:rFonts w:ascii="-webkit-standard" w:hAnsi="-webkit-standard"/>
          <w:color w:val="000000"/>
          <w:lang w:val="en-US"/>
        </w:rPr>
        <w:t xml:space="preserve">———. „Hypocoristic formation in </w:t>
      </w:r>
      <w:proofErr w:type="spellStart"/>
      <w:r w:rsidRPr="00903086">
        <w:rPr>
          <w:rFonts w:ascii="-webkit-standard" w:hAnsi="-webkit-standard"/>
          <w:color w:val="000000"/>
          <w:lang w:val="en-US"/>
        </w:rPr>
        <w:t>Ammani</w:t>
      </w:r>
      <w:proofErr w:type="spellEnd"/>
      <w:r w:rsidRPr="00903086">
        <w:rPr>
          <w:rFonts w:ascii="-webkit-standard" w:hAnsi="-webkit-standard"/>
          <w:color w:val="000000"/>
          <w:lang w:val="en-US"/>
        </w:rPr>
        <w:t xml:space="preserve">-Jordanian </w:t>
      </w:r>
      <w:proofErr w:type="gramStart"/>
      <w:r w:rsidRPr="00903086">
        <w:rPr>
          <w:rFonts w:ascii="-webkit-standard" w:hAnsi="-webkit-standard"/>
          <w:color w:val="000000"/>
          <w:lang w:val="en-US"/>
        </w:rPr>
        <w:t>Arabic“</w:t>
      </w:r>
      <w:proofErr w:type="gramEnd"/>
      <w:r w:rsidRPr="00903086">
        <w:rPr>
          <w:rFonts w:ascii="-webkit-standard" w:hAnsi="-webkit-standard"/>
          <w:color w:val="000000"/>
          <w:lang w:val="en-US"/>
        </w:rPr>
        <w:t>. In</w:t>
      </w:r>
      <w:r w:rsidRPr="00903086">
        <w:rPr>
          <w:rStyle w:val="apple-converted-space"/>
          <w:rFonts w:ascii="-webkit-standard" w:hAnsi="-webkit-standard"/>
          <w:color w:val="000000"/>
          <w:lang w:val="en-US"/>
        </w:rPr>
        <w:t> </w:t>
      </w:r>
      <w:r w:rsidRPr="00903086">
        <w:rPr>
          <w:rFonts w:ascii="-webkit-standard" w:hAnsi="-webkit-standard"/>
          <w:i/>
          <w:iCs/>
          <w:color w:val="000000"/>
          <w:lang w:val="en-US"/>
        </w:rPr>
        <w:t xml:space="preserve">Perspectives on Arabic Linguistics </w:t>
      </w:r>
      <w:proofErr w:type="gramStart"/>
      <w:r w:rsidRPr="00903086">
        <w:rPr>
          <w:rFonts w:ascii="-webkit-standard" w:hAnsi="-webkit-standard"/>
          <w:i/>
          <w:iCs/>
          <w:color w:val="000000"/>
          <w:lang w:val="en-US"/>
        </w:rPr>
        <w:t>XII :</w:t>
      </w:r>
      <w:proofErr w:type="gramEnd"/>
      <w:r w:rsidRPr="00903086">
        <w:rPr>
          <w:rFonts w:ascii="-webkit-standard" w:hAnsi="-webkit-standard"/>
          <w:i/>
          <w:iCs/>
          <w:color w:val="000000"/>
          <w:lang w:val="en-US"/>
        </w:rPr>
        <w:t xml:space="preserve"> Papers From the Twelfth Annual Symposium on Arabic Linguistics</w:t>
      </w:r>
      <w:r w:rsidRPr="00903086">
        <w:rPr>
          <w:rFonts w:ascii="-webkit-standard" w:hAnsi="-webkit-standard"/>
          <w:color w:val="000000"/>
          <w:lang w:val="en-US"/>
        </w:rPr>
        <w:t xml:space="preserve">, </w:t>
      </w:r>
      <w:proofErr w:type="spellStart"/>
      <w:r w:rsidRPr="00903086">
        <w:rPr>
          <w:rFonts w:ascii="-webkit-standard" w:hAnsi="-webkit-standard"/>
          <w:color w:val="000000"/>
          <w:lang w:val="en-US"/>
        </w:rPr>
        <w:t>herausgegeben</w:t>
      </w:r>
      <w:proofErr w:type="spellEnd"/>
      <w:r w:rsidRPr="00903086">
        <w:rPr>
          <w:rFonts w:ascii="-webkit-standard" w:hAnsi="-webkit-standard"/>
          <w:color w:val="000000"/>
          <w:lang w:val="en-US"/>
        </w:rPr>
        <w:t xml:space="preserve"> von </w:t>
      </w:r>
      <w:proofErr w:type="spellStart"/>
      <w:r w:rsidRPr="00903086">
        <w:rPr>
          <w:rFonts w:ascii="-webkit-standard" w:hAnsi="-webkit-standard"/>
          <w:color w:val="000000"/>
          <w:lang w:val="en-US"/>
        </w:rPr>
        <w:t>Elabbas</w:t>
      </w:r>
      <w:proofErr w:type="spellEnd"/>
      <w:r w:rsidRPr="00903086">
        <w:rPr>
          <w:rFonts w:ascii="-webkit-standard" w:hAnsi="-webkit-standard"/>
          <w:color w:val="000000"/>
          <w:lang w:val="en-US"/>
        </w:rPr>
        <w:t xml:space="preserve"> </w:t>
      </w:r>
      <w:proofErr w:type="spellStart"/>
      <w:r w:rsidRPr="00903086">
        <w:rPr>
          <w:rFonts w:ascii="-webkit-standard" w:hAnsi="-webkit-standard"/>
          <w:color w:val="000000"/>
          <w:lang w:val="en-US"/>
        </w:rPr>
        <w:t>Benmamoun</w:t>
      </w:r>
      <w:proofErr w:type="spellEnd"/>
      <w:r w:rsidRPr="00903086">
        <w:rPr>
          <w:rFonts w:ascii="-webkit-standard" w:hAnsi="-webkit-standard"/>
          <w:color w:val="000000"/>
          <w:lang w:val="en-US"/>
        </w:rPr>
        <w:t>, 190:113–39. Current Issues in Linguistic Theory. Amsterdam - Philadelphia: John Benjamins Publishing Company, 1999.</w:t>
      </w:r>
    </w:p>
    <w:p w:rsidR="00E039E5" w:rsidRPr="00903086" w:rsidRDefault="00E039E5" w:rsidP="00E039E5">
      <w:pPr>
        <w:ind w:hanging="480"/>
        <w:rPr>
          <w:rFonts w:ascii="-webkit-standard" w:hAnsi="-webkit-standard"/>
          <w:color w:val="000000"/>
          <w:lang w:val="en-US"/>
        </w:rPr>
      </w:pPr>
      <w:proofErr w:type="spellStart"/>
      <w:r>
        <w:rPr>
          <w:rFonts w:ascii="-webkit-standard" w:hAnsi="-webkit-standard"/>
          <w:color w:val="000000"/>
        </w:rPr>
        <w:lastRenderedPageBreak/>
        <w:t>Zawaydeh</w:t>
      </w:r>
      <w:proofErr w:type="spellEnd"/>
      <w:r>
        <w:rPr>
          <w:rFonts w:ascii="-webkit-standard" w:hAnsi="-webkit-standard"/>
          <w:color w:val="000000"/>
        </w:rPr>
        <w:t xml:space="preserve">, </w:t>
      </w:r>
      <w:proofErr w:type="spellStart"/>
      <w:r>
        <w:rPr>
          <w:rFonts w:ascii="-webkit-standard" w:hAnsi="-webkit-standard"/>
          <w:color w:val="000000"/>
        </w:rPr>
        <w:t>Bushra</w:t>
      </w:r>
      <w:proofErr w:type="spellEnd"/>
      <w:r>
        <w:rPr>
          <w:rFonts w:ascii="-webkit-standard" w:hAnsi="-webkit-standard"/>
          <w:color w:val="000000"/>
        </w:rPr>
        <w:t xml:space="preserve"> Adnan, und Kenneth de Jong. </w:t>
      </w:r>
      <w:r w:rsidRPr="00903086">
        <w:rPr>
          <w:rFonts w:ascii="-webkit-standard" w:hAnsi="-webkit-standard"/>
          <w:color w:val="000000"/>
          <w:lang w:val="en-US"/>
        </w:rPr>
        <w:t xml:space="preserve">„The phonetics of </w:t>
      </w:r>
      <w:proofErr w:type="spellStart"/>
      <w:r w:rsidRPr="00903086">
        <w:rPr>
          <w:rFonts w:ascii="-webkit-standard" w:hAnsi="-webkit-standard"/>
          <w:color w:val="000000"/>
          <w:lang w:val="en-US"/>
        </w:rPr>
        <w:t>localising</w:t>
      </w:r>
      <w:proofErr w:type="spellEnd"/>
      <w:r w:rsidRPr="00903086">
        <w:rPr>
          <w:rFonts w:ascii="-webkit-standard" w:hAnsi="-webkit-standard"/>
          <w:color w:val="000000"/>
          <w:lang w:val="en-US"/>
        </w:rPr>
        <w:t xml:space="preserve"> </w:t>
      </w:r>
      <w:proofErr w:type="spellStart"/>
      <w:r w:rsidRPr="00903086">
        <w:rPr>
          <w:rFonts w:ascii="-webkit-standard" w:hAnsi="-webkit-standard"/>
          <w:color w:val="000000"/>
          <w:lang w:val="en-US"/>
        </w:rPr>
        <w:t>uvularization</w:t>
      </w:r>
      <w:proofErr w:type="spellEnd"/>
      <w:r w:rsidRPr="00903086">
        <w:rPr>
          <w:rFonts w:ascii="-webkit-standard" w:hAnsi="-webkit-standard"/>
          <w:color w:val="000000"/>
          <w:lang w:val="en-US"/>
        </w:rPr>
        <w:t xml:space="preserve"> in </w:t>
      </w:r>
      <w:proofErr w:type="spellStart"/>
      <w:r w:rsidRPr="00903086">
        <w:rPr>
          <w:rFonts w:ascii="-webkit-standard" w:hAnsi="-webkit-standard"/>
          <w:color w:val="000000"/>
          <w:lang w:val="en-US"/>
        </w:rPr>
        <w:t>Ammani</w:t>
      </w:r>
      <w:proofErr w:type="spellEnd"/>
      <w:r w:rsidRPr="00903086">
        <w:rPr>
          <w:rFonts w:ascii="-webkit-standard" w:hAnsi="-webkit-standard"/>
          <w:color w:val="000000"/>
          <w:lang w:val="en-US"/>
        </w:rPr>
        <w:t xml:space="preserve">-Jordanian Arabic: An acoustic </w:t>
      </w:r>
      <w:proofErr w:type="gramStart"/>
      <w:r w:rsidRPr="00903086">
        <w:rPr>
          <w:rFonts w:ascii="-webkit-standard" w:hAnsi="-webkit-standard"/>
          <w:color w:val="000000"/>
          <w:lang w:val="en-US"/>
        </w:rPr>
        <w:t>study“</w:t>
      </w:r>
      <w:proofErr w:type="gramEnd"/>
      <w:r w:rsidRPr="00903086">
        <w:rPr>
          <w:rFonts w:ascii="-webkit-standard" w:hAnsi="-webkit-standard"/>
          <w:color w:val="000000"/>
          <w:lang w:val="en-US"/>
        </w:rPr>
        <w:t>. In</w:t>
      </w:r>
      <w:r w:rsidRPr="00903086">
        <w:rPr>
          <w:rStyle w:val="apple-converted-space"/>
          <w:rFonts w:ascii="-webkit-standard" w:hAnsi="-webkit-standard"/>
          <w:color w:val="000000"/>
          <w:lang w:val="en-US"/>
        </w:rPr>
        <w:t> </w:t>
      </w:r>
      <w:r w:rsidRPr="00903086">
        <w:rPr>
          <w:rFonts w:ascii="-webkit-standard" w:hAnsi="-webkit-standard"/>
          <w:i/>
          <w:iCs/>
          <w:color w:val="000000"/>
          <w:lang w:val="en-US"/>
        </w:rPr>
        <w:t>Instrumental studies in Arabic phonetics</w:t>
      </w:r>
      <w:r w:rsidRPr="00903086">
        <w:rPr>
          <w:rFonts w:ascii="-webkit-standard" w:hAnsi="-webkit-standard"/>
          <w:color w:val="000000"/>
          <w:lang w:val="en-US"/>
        </w:rPr>
        <w:t xml:space="preserve">, 319:257–76. Current Issues in Linguistic Theory. </w:t>
      </w:r>
      <w:proofErr w:type="gramStart"/>
      <w:r w:rsidRPr="00903086">
        <w:rPr>
          <w:rFonts w:ascii="-webkit-standard" w:hAnsi="-webkit-standard"/>
          <w:color w:val="000000"/>
          <w:lang w:val="en-US"/>
        </w:rPr>
        <w:t>Amsterdam ;</w:t>
      </w:r>
      <w:proofErr w:type="gramEnd"/>
      <w:r w:rsidRPr="00903086">
        <w:rPr>
          <w:rFonts w:ascii="-webkit-standard" w:hAnsi="-webkit-standard"/>
          <w:color w:val="000000"/>
          <w:lang w:val="en-US"/>
        </w:rPr>
        <w:t xml:space="preserve"> Philadelphia: John Benjamins Pub. Co, 2011.</w:t>
      </w:r>
    </w:p>
    <w:p w:rsidR="00E039E5" w:rsidRPr="00903086" w:rsidRDefault="00E039E5" w:rsidP="00E039E5">
      <w:pPr>
        <w:ind w:hanging="480"/>
        <w:rPr>
          <w:rFonts w:ascii="-webkit-standard" w:hAnsi="-webkit-standard"/>
          <w:color w:val="000000"/>
          <w:lang w:val="en-US"/>
        </w:rPr>
      </w:pPr>
      <w:proofErr w:type="spellStart"/>
      <w:r w:rsidRPr="00903086">
        <w:rPr>
          <w:rFonts w:ascii="-webkit-standard" w:hAnsi="-webkit-standard"/>
          <w:color w:val="000000"/>
          <w:lang w:val="en-US"/>
        </w:rPr>
        <w:t>Zibin</w:t>
      </w:r>
      <w:proofErr w:type="spellEnd"/>
      <w:r w:rsidRPr="00903086">
        <w:rPr>
          <w:rFonts w:ascii="-webkit-standard" w:hAnsi="-webkit-standard"/>
          <w:color w:val="000000"/>
          <w:lang w:val="en-US"/>
        </w:rPr>
        <w:t xml:space="preserve">, Aseel, und </w:t>
      </w:r>
      <w:proofErr w:type="spellStart"/>
      <w:r w:rsidRPr="00903086">
        <w:rPr>
          <w:rFonts w:ascii="-webkit-standard" w:hAnsi="-webkit-standard"/>
          <w:color w:val="000000"/>
          <w:lang w:val="en-US"/>
        </w:rPr>
        <w:t>Khawlah</w:t>
      </w:r>
      <w:proofErr w:type="spellEnd"/>
      <w:r w:rsidRPr="00903086">
        <w:rPr>
          <w:rFonts w:ascii="-webkit-standard" w:hAnsi="-webkit-standard"/>
          <w:color w:val="000000"/>
          <w:lang w:val="en-US"/>
        </w:rPr>
        <w:t xml:space="preserve"> M. AL-</w:t>
      </w:r>
      <w:proofErr w:type="spellStart"/>
      <w:r w:rsidRPr="00903086">
        <w:rPr>
          <w:rFonts w:ascii="-webkit-standard" w:hAnsi="-webkit-standard"/>
          <w:color w:val="000000"/>
          <w:lang w:val="en-US"/>
        </w:rPr>
        <w:t>Tkhayneh</w:t>
      </w:r>
      <w:proofErr w:type="spellEnd"/>
      <w:r w:rsidRPr="00903086">
        <w:rPr>
          <w:rFonts w:ascii="-webkit-standard" w:hAnsi="-webkit-standard"/>
          <w:color w:val="000000"/>
          <w:lang w:val="en-US"/>
        </w:rPr>
        <w:t xml:space="preserve">. „A Sociolinguistic Analysis of the Use of English Loanwords Inflected with Arabic Morphemes as Slang in Amman, </w:t>
      </w:r>
      <w:proofErr w:type="gramStart"/>
      <w:r w:rsidRPr="00903086">
        <w:rPr>
          <w:rFonts w:ascii="-webkit-standard" w:hAnsi="-webkit-standard"/>
          <w:color w:val="000000"/>
          <w:lang w:val="en-US"/>
        </w:rPr>
        <w:t>Jordan“</w:t>
      </w:r>
      <w:proofErr w:type="gramEnd"/>
      <w:r w:rsidRPr="00903086">
        <w:rPr>
          <w:rFonts w:ascii="-webkit-standard" w:hAnsi="-webkit-standard"/>
          <w:color w:val="000000"/>
          <w:lang w:val="en-US"/>
        </w:rPr>
        <w:t>.</w:t>
      </w:r>
      <w:r w:rsidRPr="00903086">
        <w:rPr>
          <w:rStyle w:val="apple-converted-space"/>
          <w:rFonts w:ascii="-webkit-standard" w:hAnsi="-webkit-standard"/>
          <w:color w:val="000000"/>
          <w:lang w:val="en-US"/>
        </w:rPr>
        <w:t> </w:t>
      </w:r>
      <w:r w:rsidRPr="00903086">
        <w:rPr>
          <w:rFonts w:ascii="-webkit-standard" w:hAnsi="-webkit-standard"/>
          <w:i/>
          <w:iCs/>
          <w:color w:val="000000"/>
          <w:lang w:val="en-US"/>
        </w:rPr>
        <w:t>International Journal of the Sociology of Language</w:t>
      </w:r>
      <w:r w:rsidRPr="00903086">
        <w:rPr>
          <w:rStyle w:val="apple-converted-space"/>
          <w:rFonts w:ascii="-webkit-standard" w:hAnsi="-webkit-standard"/>
          <w:color w:val="000000"/>
          <w:lang w:val="en-US"/>
        </w:rPr>
        <w:t> </w:t>
      </w:r>
      <w:r w:rsidRPr="00903086">
        <w:rPr>
          <w:rFonts w:ascii="-webkit-standard" w:hAnsi="-webkit-standard"/>
          <w:color w:val="000000"/>
          <w:lang w:val="en-US"/>
        </w:rPr>
        <w:t>2019, Nr. 260 (26. November 2019): 155–75.</w:t>
      </w:r>
      <w:r w:rsidRPr="00903086">
        <w:rPr>
          <w:rStyle w:val="apple-converted-space"/>
          <w:rFonts w:ascii="-webkit-standard" w:hAnsi="-webkit-standard"/>
          <w:color w:val="000000"/>
          <w:lang w:val="en-US"/>
        </w:rPr>
        <w:t> </w:t>
      </w:r>
      <w:hyperlink r:id="rId7" w:history="1">
        <w:r w:rsidRPr="00903086">
          <w:rPr>
            <w:rStyle w:val="Hyperlink"/>
            <w:rFonts w:ascii="-webkit-standard" w:hAnsi="-webkit-standard"/>
            <w:lang w:val="en-US"/>
          </w:rPr>
          <w:t>https://doi.org/10.1515/ijsl-2019-2052</w:t>
        </w:r>
      </w:hyperlink>
      <w:r w:rsidRPr="00903086">
        <w:rPr>
          <w:rFonts w:ascii="-webkit-standard" w:hAnsi="-webkit-standard"/>
          <w:color w:val="000000"/>
          <w:lang w:val="en-US"/>
        </w:rPr>
        <w:t>.</w:t>
      </w:r>
    </w:p>
    <w:p w:rsidR="00FE052A" w:rsidRPr="00BA2B20" w:rsidRDefault="00FE052A">
      <w:pPr>
        <w:rPr>
          <w:lang w:val="en-GB"/>
        </w:rPr>
      </w:pPr>
    </w:p>
    <w:sectPr w:rsidR="00FE052A" w:rsidRPr="00BA2B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51B0" w:rsidRDefault="00AD51B0" w:rsidP="00C23E48">
      <w:pPr>
        <w:spacing w:after="0" w:line="240" w:lineRule="auto"/>
      </w:pPr>
      <w:r>
        <w:separator/>
      </w:r>
    </w:p>
  </w:endnote>
  <w:endnote w:type="continuationSeparator" w:id="0">
    <w:p w:rsidR="00AD51B0" w:rsidRDefault="00AD51B0" w:rsidP="00C2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3E48" w:rsidRDefault="00C23E4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3E48" w:rsidRDefault="00C23E4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3E48" w:rsidRDefault="00C23E4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51B0" w:rsidRDefault="00AD51B0" w:rsidP="00C23E48">
      <w:pPr>
        <w:spacing w:after="0" w:line="240" w:lineRule="auto"/>
      </w:pPr>
      <w:r>
        <w:separator/>
      </w:r>
    </w:p>
  </w:footnote>
  <w:footnote w:type="continuationSeparator" w:id="0">
    <w:p w:rsidR="00AD51B0" w:rsidRDefault="00AD51B0" w:rsidP="00C2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3E48" w:rsidRDefault="00C23E4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3E48" w:rsidRDefault="00C23E4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3E48" w:rsidRDefault="00C23E4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DC0"/>
    <w:rsid w:val="0001789B"/>
    <w:rsid w:val="00032AFB"/>
    <w:rsid w:val="00055CED"/>
    <w:rsid w:val="00067142"/>
    <w:rsid w:val="00091300"/>
    <w:rsid w:val="000E6F2D"/>
    <w:rsid w:val="00120E4F"/>
    <w:rsid w:val="00143966"/>
    <w:rsid w:val="00143B4A"/>
    <w:rsid w:val="00182190"/>
    <w:rsid w:val="001A2451"/>
    <w:rsid w:val="001B3C3B"/>
    <w:rsid w:val="001B588D"/>
    <w:rsid w:val="001E1C5C"/>
    <w:rsid w:val="001E62F0"/>
    <w:rsid w:val="00260386"/>
    <w:rsid w:val="002A71E4"/>
    <w:rsid w:val="002D09A6"/>
    <w:rsid w:val="002D6DC0"/>
    <w:rsid w:val="003328F2"/>
    <w:rsid w:val="00332C37"/>
    <w:rsid w:val="00347FFB"/>
    <w:rsid w:val="003541CC"/>
    <w:rsid w:val="00361911"/>
    <w:rsid w:val="003903B4"/>
    <w:rsid w:val="003A0FAB"/>
    <w:rsid w:val="003E1BEC"/>
    <w:rsid w:val="00423073"/>
    <w:rsid w:val="004A4F96"/>
    <w:rsid w:val="004E159C"/>
    <w:rsid w:val="005012B8"/>
    <w:rsid w:val="005021B1"/>
    <w:rsid w:val="00512EEB"/>
    <w:rsid w:val="005153D0"/>
    <w:rsid w:val="00546323"/>
    <w:rsid w:val="0056347D"/>
    <w:rsid w:val="0059664D"/>
    <w:rsid w:val="005C0928"/>
    <w:rsid w:val="005F1617"/>
    <w:rsid w:val="00624019"/>
    <w:rsid w:val="00656556"/>
    <w:rsid w:val="006974FF"/>
    <w:rsid w:val="006B26BF"/>
    <w:rsid w:val="006C2AC4"/>
    <w:rsid w:val="0076711C"/>
    <w:rsid w:val="0077192B"/>
    <w:rsid w:val="007D6078"/>
    <w:rsid w:val="007F0520"/>
    <w:rsid w:val="007F7073"/>
    <w:rsid w:val="00844D11"/>
    <w:rsid w:val="00860119"/>
    <w:rsid w:val="00861D40"/>
    <w:rsid w:val="0089368B"/>
    <w:rsid w:val="008D26E5"/>
    <w:rsid w:val="00903086"/>
    <w:rsid w:val="00AA09FA"/>
    <w:rsid w:val="00AC797A"/>
    <w:rsid w:val="00AD51B0"/>
    <w:rsid w:val="00B2016B"/>
    <w:rsid w:val="00B2415B"/>
    <w:rsid w:val="00B47320"/>
    <w:rsid w:val="00B71E16"/>
    <w:rsid w:val="00B94A9C"/>
    <w:rsid w:val="00BA2B20"/>
    <w:rsid w:val="00C23E48"/>
    <w:rsid w:val="00C777EF"/>
    <w:rsid w:val="00C80A9F"/>
    <w:rsid w:val="00C86AED"/>
    <w:rsid w:val="00CA7641"/>
    <w:rsid w:val="00CE25D8"/>
    <w:rsid w:val="00CF4302"/>
    <w:rsid w:val="00D13F1D"/>
    <w:rsid w:val="00D2183D"/>
    <w:rsid w:val="00D41D2D"/>
    <w:rsid w:val="00D536F0"/>
    <w:rsid w:val="00DF1714"/>
    <w:rsid w:val="00E039E5"/>
    <w:rsid w:val="00E2217E"/>
    <w:rsid w:val="00E532AA"/>
    <w:rsid w:val="00E76551"/>
    <w:rsid w:val="00E846ED"/>
    <w:rsid w:val="00E957A5"/>
    <w:rsid w:val="00F069EC"/>
    <w:rsid w:val="00F06A97"/>
    <w:rsid w:val="00F11E81"/>
    <w:rsid w:val="00F35DB1"/>
    <w:rsid w:val="00F42C8F"/>
    <w:rsid w:val="00F460DE"/>
    <w:rsid w:val="00F62ABC"/>
    <w:rsid w:val="00F80204"/>
    <w:rsid w:val="00F81810"/>
    <w:rsid w:val="00FB6560"/>
    <w:rsid w:val="00FC7A97"/>
    <w:rsid w:val="00F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81A8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41">
    <w:name w:val="Gitternetztabelle 5 dunkel  – Akzent 41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E48"/>
  </w:style>
  <w:style w:type="paragraph" w:styleId="Fuzeile">
    <w:name w:val="footer"/>
    <w:basedOn w:val="Standard"/>
    <w:link w:val="Fu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E48"/>
  </w:style>
  <w:style w:type="paragraph" w:styleId="Literaturverzeichnis">
    <w:name w:val="Bibliography"/>
    <w:basedOn w:val="Standard"/>
    <w:next w:val="Standard"/>
    <w:uiPriority w:val="37"/>
    <w:semiHidden/>
    <w:unhideWhenUsed/>
    <w:rsid w:val="00E957A5"/>
  </w:style>
  <w:style w:type="paragraph" w:customStyle="1" w:styleId="xmlID">
    <w:name w:val="xmlID"/>
    <w:basedOn w:val="Standard"/>
    <w:qFormat/>
    <w:rsid w:val="001E62F0"/>
    <w:pPr>
      <w:spacing w:after="0" w:line="240" w:lineRule="auto"/>
    </w:pPr>
    <w:rPr>
      <w:rFonts w:asciiTheme="minorBidi" w:hAnsiTheme="minorBidi"/>
      <w:bCs/>
      <w:color w:val="000000" w:themeColor="text1"/>
      <w:sz w:val="24"/>
      <w:szCs w:val="24"/>
      <w:lang w:val="en-GB"/>
    </w:rPr>
  </w:style>
  <w:style w:type="paragraph" w:customStyle="1" w:styleId="author">
    <w:name w:val="author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paragraph" w:customStyle="1" w:styleId="imageCopyright">
    <w:name w:val="imageCopyright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character" w:styleId="Hyperlink">
    <w:name w:val="Hyperlink"/>
    <w:basedOn w:val="Absatz-Standardschriftart"/>
    <w:uiPriority w:val="99"/>
    <w:unhideWhenUsed/>
    <w:rsid w:val="001E62F0"/>
    <w:rPr>
      <w:color w:val="0563C1" w:themeColor="hyperlink"/>
      <w:u w:val="single"/>
    </w:rPr>
  </w:style>
  <w:style w:type="paragraph" w:customStyle="1" w:styleId="image">
    <w:name w:val="image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">
    <w:name w:val="locNameFusha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Ar">
    <w:name w:val="locNameFushaAr"/>
    <w:basedOn w:val="Standard"/>
    <w:qFormat/>
    <w:rsid w:val="001E62F0"/>
    <w:pPr>
      <w:spacing w:before="100" w:beforeAutospacing="1" w:after="100" w:afterAutospacing="1" w:line="240" w:lineRule="auto"/>
      <w:outlineLvl w:val="0"/>
    </w:pPr>
    <w:rPr>
      <w:rFonts w:asciiTheme="minorBidi" w:eastAsia="Times New Roman" w:hAnsiTheme="minorBidi"/>
      <w:bCs/>
      <w:kern w:val="36"/>
      <w:sz w:val="24"/>
      <w:szCs w:val="24"/>
      <w:lang w:eastAsia="de-DE"/>
    </w:rPr>
  </w:style>
  <w:style w:type="paragraph" w:customStyle="1" w:styleId="locNameLoc">
    <w:name w:val="locNameLoc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geo">
    <w:name w:val="ge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typology">
    <w:name w:val="typolog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gen">
    <w:name w:val="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dicts">
    <w:name w:val="dict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audio">
    <w:name w:val="audi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qFormat/>
    <w:rsid w:val="000E6F2D"/>
    <w:pPr>
      <w:spacing w:after="0" w:line="240" w:lineRule="auto"/>
    </w:pPr>
    <w:rPr>
      <w:lang w:val="en-GB"/>
    </w:rPr>
  </w:style>
  <w:style w:type="character" w:customStyle="1" w:styleId="apple-converted-space">
    <w:name w:val="apple-converted-space"/>
    <w:basedOn w:val="Absatz-Standardschriftart"/>
    <w:rsid w:val="00E039E5"/>
  </w:style>
  <w:style w:type="character" w:styleId="NichtaufgelsteErwhnung">
    <w:name w:val="Unresolved Mention"/>
    <w:basedOn w:val="Absatz-Standardschriftart"/>
    <w:uiPriority w:val="99"/>
    <w:semiHidden/>
    <w:unhideWhenUsed/>
    <w:rsid w:val="0090308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030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3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515/ijsl-2019-2052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arch.proquest.com/docview/303188711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2018-05-02T08:20:00Z</dcterms:created>
  <dcterms:modified xsi:type="dcterms:W3CDTF">2020-04-08T12:34:00Z</dcterms:modified>
</cp:coreProperties>
</file>