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8C27CE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 Laaber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335C67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2703447" cy="1801702"/>
                  <wp:effectExtent l="0" t="0" r="1905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za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86" cy="180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391934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5D1F1D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anchor="/media/File:Gaza_by_Mujaddara_-_panoramio_(1496).jpg" w:history="1">
              <w:r w:rsidR="002D34FC" w:rsidRPr="000B3416">
                <w:rPr>
                  <w:rStyle w:val="Hyperlink"/>
                </w:rPr>
                <w:t>https://commons.wikimedia.org/wiki/Gaza#/media/File:Gaza_by_Mujaddara_-_panoramio_(1496).jpg</w:t>
              </w:r>
            </w:hyperlink>
            <w:r w:rsidR="002D34FC">
              <w:t xml:space="preserve"> 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8C27CE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Gaza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8C27CE" w:rsidRDefault="002D34FC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 w:bidi="ar-EG"/>
              </w:rPr>
            </w:pPr>
            <w:r>
              <w:rPr>
                <w:lang w:val="de-DE" w:bidi="ar-EG"/>
              </w:rPr>
              <w:t>Ġ</w:t>
            </w:r>
            <w:r w:rsidR="008C27CE">
              <w:rPr>
                <w:lang w:val="de-DE" w:bidi="ar-EG"/>
              </w:rPr>
              <w:t>azza</w:t>
            </w:r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(Fuṣḥā</w:t>
            </w:r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D34FC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غزّة</w:t>
            </w:r>
          </w:p>
        </w:tc>
      </w:tr>
      <w:tr w:rsidR="007D6078" w:rsidRPr="002D34FC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2D34FC" w:rsidRDefault="002D34FC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Ġazze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C9513A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31°52’N</w:t>
            </w:r>
          </w:p>
          <w:p w:rsidR="00C9513A" w:rsidRPr="001E62F0" w:rsidRDefault="00C9513A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34°44’</w:t>
            </w:r>
            <w:r w:rsidR="00391934">
              <w:t>E</w:t>
            </w:r>
          </w:p>
        </w:tc>
      </w:tr>
      <w:tr w:rsidR="007D6078" w:rsidRPr="00391934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C4B47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 &gt; Levant &gt; Palestine &gt; South Palestine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C4B47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>sedentary: urban</w:t>
            </w:r>
          </w:p>
        </w:tc>
      </w:tr>
      <w:tr w:rsidR="007D6078" w:rsidRPr="00391934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Default="00391934" w:rsidP="00391934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Gaza S</w:t>
            </w:r>
            <w:r w:rsidR="008C27CE">
              <w:t xml:space="preserve">trip, bordering </w:t>
            </w:r>
            <w:r>
              <w:t>on</w:t>
            </w:r>
            <w:r w:rsidR="008C27CE">
              <w:t xml:space="preserve"> Egypt, Israel</w:t>
            </w:r>
            <w:r>
              <w:t>,</w:t>
            </w:r>
            <w:r w:rsidR="008C27CE">
              <w:t xml:space="preserve"> and the Mediterranean Sea, belongs to the</w:t>
            </w:r>
            <w:r w:rsidR="002D34FC">
              <w:t xml:space="preserve"> Palestinian territories. Gaza C</w:t>
            </w:r>
            <w:r w:rsidR="008C27CE">
              <w:t xml:space="preserve">ity is the </w:t>
            </w:r>
            <w:r>
              <w:t>largest</w:t>
            </w:r>
            <w:r w:rsidR="008C27CE">
              <w:t xml:space="preserve"> urban centre in this region. After the foundation of Israel </w:t>
            </w:r>
            <w:r>
              <w:t xml:space="preserve">in </w:t>
            </w:r>
            <w:r w:rsidR="008C27CE">
              <w:t xml:space="preserve">1948 and the </w:t>
            </w:r>
            <w:r>
              <w:t>subsequent waves of migration</w:t>
            </w:r>
            <w:r w:rsidR="008C27CE">
              <w:t xml:space="preserve">, Gaza became one of the most densely populated areas </w:t>
            </w:r>
            <w:r>
              <w:t>of</w:t>
            </w:r>
            <w:r w:rsidR="008C27CE">
              <w:t xml:space="preserve"> the world. A</w:t>
            </w:r>
            <w:r>
              <w:t>n estimated</w:t>
            </w:r>
            <w:r w:rsidR="008C27CE">
              <w:t xml:space="preserve"> 70% of its population </w:t>
            </w:r>
            <w:r>
              <w:t>are</w:t>
            </w:r>
            <w:r w:rsidR="008C27CE">
              <w:t xml:space="preserve"> </w:t>
            </w:r>
            <w:r>
              <w:t>refugees originating from the areas north and east of Gaza now under Israeli rule.</w:t>
            </w:r>
          </w:p>
          <w:p w:rsidR="008C27CE" w:rsidRPr="001E62F0" w:rsidRDefault="008C27CE" w:rsidP="00391934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Due to </w:t>
            </w:r>
            <w:r w:rsidR="0041022D">
              <w:t>these</w:t>
            </w:r>
            <w:r>
              <w:t xml:space="preserve"> migration movements, Gaza became an area of language contact between various Palestinian dialects. Although </w:t>
            </w:r>
            <w:r w:rsidR="00391934">
              <w:t>the Gaza Strip</w:t>
            </w:r>
            <w:r>
              <w:t xml:space="preserve"> has been closely </w:t>
            </w:r>
            <w:r w:rsidR="00391934">
              <w:t>studied</w:t>
            </w:r>
            <w:r>
              <w:t xml:space="preserve"> from a political science perspective, linguistic research has been rare</w:t>
            </w:r>
            <w:r w:rsidR="00391934">
              <w:t xml:space="preserve"> and focuses on sociolinguistic phenomena.</w:t>
            </w:r>
          </w:p>
        </w:tc>
      </w:tr>
      <w:tr w:rsidR="007D6078" w:rsidRPr="00391934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8321BF" w:rsidRPr="008321BF" w:rsidRDefault="008321BF" w:rsidP="007546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</w:pP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Salonen (1979) provided a first detailed grammatical sketch. </w:t>
            </w:r>
            <w:r w:rsidR="00840695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The second volume (Salonen 1980) contains various transcribed texts as well as notes on specific grammatical features. 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Another concise linguistic sketch </w:t>
            </w:r>
            <w:r w:rsidR="00754667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on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Palestinian Arabic</w:t>
            </w:r>
            <w:r w:rsidR="00754667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,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including notes on</w:t>
            </w:r>
            <w:r w:rsidR="00754667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the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Arabic in </w:t>
            </w:r>
            <w:r w:rsidR="00645547"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Gaza</w:t>
            </w:r>
            <w:r w:rsidR="00754667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,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can be found in the EALL (Shahin 2008).</w:t>
            </w:r>
          </w:p>
          <w:p w:rsidR="008321BF" w:rsidRDefault="008321BF" w:rsidP="005A09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</w:pP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Horesh and Cotter (2011) </w:t>
            </w:r>
            <w:r w:rsidR="005A096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give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an overview of </w:t>
            </w:r>
            <w:r w:rsidR="005A096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the 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sociolinguistics of Palestinian Arabic</w:t>
            </w:r>
            <w:r w:rsidR="005A096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,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focusing on the influence of 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lastRenderedPageBreak/>
              <w:t>the Israeli occupation, migration mo</w:t>
            </w:r>
            <w:r w:rsidR="005A096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vements, and 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the resulting language contacts. 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Cotter (2017) is a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</w:t>
            </w:r>
            <w:r w:rsidR="005A096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survey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</w:t>
            </w:r>
            <w:r w:rsidR="005A096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of</w:t>
            </w:r>
            <w:r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the evolution of sociolinguistic studies on Arabic in general</w:t>
            </w:r>
            <w:r w:rsidR="005A096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, and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includ</w:t>
            </w:r>
            <w:r w:rsidR="005A096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es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notes on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Gaza.</w:t>
            </w:r>
          </w:p>
          <w:p w:rsidR="003F2FC1" w:rsidRDefault="005A096F" w:rsidP="005A096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There are also a</w:t>
            </w:r>
            <w:r w:rsidR="0058634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few investigations on s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ociophonetic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s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in Gazan Arabic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: Cotter and Horesh (2015) is a study on how refugees from Jaffa adapt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ed their language to Gaza’s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dialect. Cotter (2016a) 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discusses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</w:t>
            </w:r>
            <w:r w:rsidR="003F2FC1"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[q] as a sociolinguistic variable due to the dialect contact between 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the </w:t>
            </w:r>
            <w:r w:rsidR="003F2FC1"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residents of Gaza City an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d</w:t>
            </w:r>
            <w:r w:rsidR="003F2FC1" w:rsidRPr="008321B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 refugees from Jaffa</w:t>
            </w:r>
            <w:r w:rsidR="0058634F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. 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 xml:space="preserve">Cotter (2016b) is an investigation on </w:t>
            </w:r>
            <w:r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the realization of interdental f</w:t>
            </w:r>
            <w:r w:rsidR="003F2FC1">
              <w:rPr>
                <w:rFonts w:asciiTheme="minorBidi" w:hAnsiTheme="minorBidi"/>
                <w:color w:val="000000"/>
                <w:sz w:val="24"/>
                <w:szCs w:val="24"/>
                <w:lang w:val="en-GB"/>
              </w:rPr>
              <w:t>ricatives in Gaza City.</w:t>
            </w:r>
          </w:p>
          <w:p w:rsidR="00496147" w:rsidRPr="00840695" w:rsidRDefault="00840695" w:rsidP="005D1F1D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Werner (2008) is a </w:t>
            </w:r>
            <w:r>
              <w:t xml:space="preserve">text sample of </w:t>
            </w:r>
            <w:r w:rsidR="005D1F1D">
              <w:t>the Arabic outside Gaza City by a speaker</w:t>
            </w:r>
            <w:r>
              <w:t xml:space="preserve"> from </w:t>
            </w:r>
            <w:r w:rsidRPr="006A59D2">
              <w:rPr>
                <w:i/>
                <w:iCs/>
              </w:rPr>
              <w:t>Ṣummēl</w:t>
            </w:r>
            <w:r w:rsidR="005D1F1D">
              <w:rPr>
                <w:i/>
                <w:iCs/>
              </w:rPr>
              <w:t>,</w:t>
            </w:r>
            <w:r>
              <w:t xml:space="preserve"> with a German translation.</w:t>
            </w:r>
            <w:r w:rsidR="00496147">
              <w:t xml:space="preserve"> </w:t>
            </w:r>
          </w:p>
        </w:tc>
      </w:tr>
      <w:tr w:rsidR="007D6078" w:rsidRPr="00391934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C4B47" w:rsidP="005D1F1D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no specific</w:t>
            </w:r>
            <w:r w:rsidR="005D1F1D">
              <w:t xml:space="preserve">ally Gazan Arabic dictionaries; however </w:t>
            </w:r>
            <w:r>
              <w:t xml:space="preserve">Barthèlemy’s (1935) and Denizeau (1960), both dictionaries </w:t>
            </w:r>
            <w:r w:rsidR="005D1F1D">
              <w:t>of</w:t>
            </w:r>
            <w:r>
              <w:t xml:space="preserve"> Levantine Arabic, </w:t>
            </w:r>
            <w:r w:rsidR="005D1F1D">
              <w:t>are</w:t>
            </w:r>
            <w:r>
              <w:t xml:space="preserve"> useful. </w:t>
            </w:r>
            <w:r w:rsidR="005D1F1D">
              <w:t>And</w:t>
            </w:r>
            <w:r>
              <w:t xml:space="preserve"> Halloun (2000) and Elihai (2004) are dictionaries </w:t>
            </w:r>
            <w:r w:rsidR="005D1F1D">
              <w:t>of</w:t>
            </w:r>
            <w:r>
              <w:t xml:space="preserve"> Palestinian Arabic </w:t>
            </w:r>
            <w:r w:rsidR="005D1F1D">
              <w:t xml:space="preserve">with </w:t>
            </w:r>
            <w:bookmarkStart w:id="0" w:name="_GoBack"/>
            <w:bookmarkEnd w:id="0"/>
            <w:r>
              <w:t>example sentences and phrases.</w:t>
            </w:r>
          </w:p>
        </w:tc>
      </w:tr>
      <w:tr w:rsidR="007D6078" w:rsidRPr="008C27CE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8C27CE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8C27CE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8C27CE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2F5" w:rsidRDefault="006222F5" w:rsidP="00C23E48">
      <w:pPr>
        <w:spacing w:after="0" w:line="240" w:lineRule="auto"/>
      </w:pPr>
      <w:r>
        <w:separator/>
      </w:r>
    </w:p>
  </w:endnote>
  <w:endnote w:type="continuationSeparator" w:id="0">
    <w:p w:rsidR="006222F5" w:rsidRDefault="006222F5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2F5" w:rsidRDefault="006222F5" w:rsidP="00C23E48">
      <w:pPr>
        <w:spacing w:after="0" w:line="240" w:lineRule="auto"/>
      </w:pPr>
      <w:r>
        <w:separator/>
      </w:r>
    </w:p>
  </w:footnote>
  <w:footnote w:type="continuationSeparator" w:id="0">
    <w:p w:rsidR="006222F5" w:rsidRDefault="006222F5" w:rsidP="00C23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E6F2D"/>
    <w:rsid w:val="00143966"/>
    <w:rsid w:val="00143B4A"/>
    <w:rsid w:val="001B3C3B"/>
    <w:rsid w:val="001B588D"/>
    <w:rsid w:val="001E62F0"/>
    <w:rsid w:val="0022775C"/>
    <w:rsid w:val="00260386"/>
    <w:rsid w:val="002D09A6"/>
    <w:rsid w:val="002D34FC"/>
    <w:rsid w:val="002D6DC0"/>
    <w:rsid w:val="003328F2"/>
    <w:rsid w:val="00335C67"/>
    <w:rsid w:val="00347FFB"/>
    <w:rsid w:val="003541CC"/>
    <w:rsid w:val="00361911"/>
    <w:rsid w:val="003903B4"/>
    <w:rsid w:val="00391934"/>
    <w:rsid w:val="003E1BEC"/>
    <w:rsid w:val="003F2FC1"/>
    <w:rsid w:val="0041022D"/>
    <w:rsid w:val="00496147"/>
    <w:rsid w:val="004A4F96"/>
    <w:rsid w:val="0056347D"/>
    <w:rsid w:val="0058634F"/>
    <w:rsid w:val="005A096F"/>
    <w:rsid w:val="005C0928"/>
    <w:rsid w:val="005D1F1D"/>
    <w:rsid w:val="006222F5"/>
    <w:rsid w:val="00645547"/>
    <w:rsid w:val="006974FF"/>
    <w:rsid w:val="006A59D2"/>
    <w:rsid w:val="006B26BF"/>
    <w:rsid w:val="006C2AC4"/>
    <w:rsid w:val="00754667"/>
    <w:rsid w:val="0077192B"/>
    <w:rsid w:val="007C4B47"/>
    <w:rsid w:val="007D1F83"/>
    <w:rsid w:val="007D6078"/>
    <w:rsid w:val="007F0520"/>
    <w:rsid w:val="008321BF"/>
    <w:rsid w:val="00840695"/>
    <w:rsid w:val="00844D11"/>
    <w:rsid w:val="0089368B"/>
    <w:rsid w:val="008C27CE"/>
    <w:rsid w:val="00AC797A"/>
    <w:rsid w:val="00B2016B"/>
    <w:rsid w:val="00B26AA9"/>
    <w:rsid w:val="00B71E16"/>
    <w:rsid w:val="00B94A9C"/>
    <w:rsid w:val="00BA2B20"/>
    <w:rsid w:val="00C23E48"/>
    <w:rsid w:val="00C777EF"/>
    <w:rsid w:val="00C9513A"/>
    <w:rsid w:val="00CA7641"/>
    <w:rsid w:val="00CD44B7"/>
    <w:rsid w:val="00DF1714"/>
    <w:rsid w:val="00E2217E"/>
    <w:rsid w:val="00E532AA"/>
    <w:rsid w:val="00E940E0"/>
    <w:rsid w:val="00E957A5"/>
    <w:rsid w:val="00EE4766"/>
    <w:rsid w:val="00F06A97"/>
    <w:rsid w:val="00F62ABC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3A0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Gaz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2019-12-02T12:38:00Z</dcterms:created>
  <dcterms:modified xsi:type="dcterms:W3CDTF">2020-01-28T15:13:00Z</dcterms:modified>
</cp:coreProperties>
</file>