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E0" w:rsidRDefault="00592C69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9404E0" w:rsidRDefault="009404E0">
      <w:pPr>
        <w:rPr>
          <w:lang w:val="en-GB"/>
        </w:rPr>
      </w:pPr>
    </w:p>
    <w:tbl>
      <w:tblPr>
        <w:tblW w:w="9062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8"/>
        <w:gridCol w:w="6374"/>
      </w:tblGrid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pStyle w:val="xmlID"/>
              <w:rPr>
                <w:color w:val="FFFFFF"/>
              </w:rPr>
            </w:pPr>
            <w:r>
              <w:rPr>
                <w:color w:val="FFFFFF"/>
              </w:rPr>
              <w:t>profile_{location}_01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tbl>
            <w:tblPr>
              <w:tblW w:w="614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147"/>
            </w:tblGrid>
            <w:tr w:rsidR="009404E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1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C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404E0" w:rsidRDefault="00592C69">
                  <w:pPr>
                    <w:pStyle w:val="author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Bettina Leitner</w:t>
                  </w:r>
                </w:p>
              </w:tc>
            </w:tr>
          </w:tbl>
          <w:p w:rsidR="009404E0" w:rsidRDefault="009404E0">
            <w:pPr>
              <w:pStyle w:val="author"/>
            </w:pP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9404E0">
            <w:pPr>
              <w:pStyle w:val="image"/>
              <w:rPr>
                <w:color w:val="000000"/>
              </w:rPr>
            </w:pPr>
          </w:p>
        </w:tc>
      </w:tr>
      <w:tr w:rsidR="009404E0" w:rsidRPr="00592C6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pStyle w:val="imageCopyright"/>
            </w:pPr>
            <w:r>
              <w:t>http://wikimapia.org/27398119/de/Al-Hol-See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 xml:space="preserve">Name of 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shd w:val="clear" w:color="auto" w:fill="FFFF00"/>
                <w:lang w:val="en-GB"/>
              </w:rPr>
              <w:t>tribe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 xml:space="preserve"> (English)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pStyle w:val="locNameEng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Khawētna 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Pr="00592C69" w:rsidRDefault="00592C6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 xml:space="preserve">Name of 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shd w:val="clear" w:color="auto" w:fill="FFFF00"/>
                <w:lang w:val="en-GB"/>
              </w:rPr>
              <w:t>tribe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 xml:space="preserve"> (Fu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>ā, transcription)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pStyle w:val="locNameFusha"/>
              <w:rPr>
                <w:color w:val="000000"/>
                <w:shd w:val="clear" w:color="auto" w:fill="FFFF00"/>
                <w:lang w:val="en-US"/>
              </w:rPr>
            </w:pPr>
            <w:r>
              <w:rPr>
                <w:color w:val="000000"/>
                <w:shd w:val="clear" w:color="auto" w:fill="FFFF00"/>
                <w:lang w:val="en-US"/>
              </w:rPr>
              <w:t>??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Pr="00592C69" w:rsidRDefault="00592C6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 xml:space="preserve">Name of 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shd w:val="clear" w:color="auto" w:fill="FFFF00"/>
                <w:lang w:val="en-GB"/>
              </w:rPr>
              <w:t>tribe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 xml:space="preserve"> (Fu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>ā, Arabic)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pStyle w:val="locNameFusha"/>
              <w:rPr>
                <w:color w:val="000000"/>
                <w:shd w:val="clear" w:color="auto" w:fill="FFFF00"/>
                <w:lang w:val="en-US"/>
              </w:rPr>
            </w:pPr>
            <w:r>
              <w:rPr>
                <w:color w:val="000000"/>
                <w:shd w:val="clear" w:color="auto" w:fill="FFFF00"/>
                <w:lang w:val="en-US"/>
              </w:rPr>
              <w:t>??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Pr="00592C69" w:rsidRDefault="00592C6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 xml:space="preserve">Name 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shd w:val="clear" w:color="auto" w:fill="FFFF00"/>
                <w:lang w:val="en-GB"/>
              </w:rPr>
              <w:t>of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shd w:val="clear" w:color="auto" w:fill="FFFF00"/>
                <w:lang w:val="en-GB"/>
              </w:rPr>
              <w:t>tribe</w:t>
            </w:r>
            <w:r>
              <w:rPr>
                <w:rFonts w:ascii="Arial" w:hAnsi="Arial"/>
                <w:b/>
                <w:bCs/>
                <w:color w:val="0070C0"/>
                <w:sz w:val="24"/>
                <w:szCs w:val="24"/>
                <w:lang w:val="en-GB"/>
              </w:rPr>
              <w:t xml:space="preserve"> in local variety (in transcription)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pStyle w:val="locNameLoc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Khawētna, sg. Khātūni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</w:pPr>
            <w:hyperlink r:id="rId7" w:history="1">
              <w:r>
                <w:rPr>
                  <w:rFonts w:ascii="Arial" w:hAnsi="Arial"/>
                  <w:color w:val="000000"/>
                  <w:sz w:val="24"/>
                  <w:szCs w:val="24"/>
                  <w:lang w:val="en-US"/>
                </w:rPr>
                <w:t>36°25′22″ N; 41°13′12″ E</w:t>
              </w:r>
            </w:hyperlink>
          </w:p>
        </w:tc>
      </w:tr>
      <w:tr w:rsidR="009404E0" w:rsidRPr="00592C6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East (Mashreq) › Mesopotamia › Northeastern Syria (q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ə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ltu) &gt;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Euphrates group</w:t>
            </w:r>
          </w:p>
        </w:tc>
      </w:tr>
      <w:tr w:rsidR="009404E0" w:rsidRPr="00592C6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pStyle w:val="typologyGen"/>
              <w:rPr>
                <w:lang w:val="en-US"/>
              </w:rPr>
            </w:pPr>
            <w:r>
              <w:rPr>
                <w:lang w:val="en-US"/>
              </w:rPr>
              <w:t>Sedentary dialect with Bedouin influences</w:t>
            </w:r>
          </w:p>
        </w:tc>
      </w:tr>
      <w:tr w:rsidR="009404E0" w:rsidRPr="00592C6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Pr="00592C69" w:rsidRDefault="00592C69">
            <w:pPr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The name of the Khaw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ētna tribe is linked to 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ə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l-Khātūnīya, a Syrian village on a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peninsula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into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the drying lake of Khātūnīya in the district of </w:t>
            </w:r>
            <w:hyperlink r:id="rId8" w:history="1">
              <w:r w:rsidRPr="00592C69">
                <w:rPr>
                  <w:rFonts w:ascii="Arial" w:hAnsi="Arial"/>
                  <w:color w:val="000000"/>
                  <w:sz w:val="24"/>
                  <w:szCs w:val="24"/>
                  <w:lang w:val="en-US"/>
                </w:rPr>
                <w:t>al-Hasakah</w:t>
              </w:r>
            </w:hyperlink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. The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 village, which now has about 1000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inhabitants,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was called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Beberaci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by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the Romans, who used it as a defen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sive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 fort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 xml:space="preserve">on the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Empire’s eastern frontier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.</w:t>
            </w:r>
          </w:p>
          <w:p w:rsidR="009404E0" w:rsidRPr="00592C69" w:rsidRDefault="00592C69">
            <w:pPr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The </w:t>
            </w:r>
            <w:r>
              <w:rPr>
                <w:rFonts w:ascii="Arial" w:hAnsi="Arial"/>
                <w:color w:val="000000"/>
                <w:sz w:val="24"/>
                <w:szCs w:val="24"/>
                <w:lang w:val="en-US"/>
              </w:rPr>
              <w:t>Khaw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ētna tribe migrated to 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ə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l-Khātūnīya and other villages in eastern Syria (for example 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ə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l-Hōl,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which now has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 about 5000 inhabitants)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some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 200 years ago. According to their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traditions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, the tribe originally came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either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 from t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he Arabian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P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eninsula or the region around Mosul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.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 (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M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embers of the tribe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still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 liv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 in Iraq).</w:t>
            </w:r>
          </w:p>
          <w:p w:rsidR="009404E0" w:rsidRDefault="00592C69">
            <w:pPr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Talay (1999) estimated 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that in 1997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 about 30,000 speakers of the Khātūni dialect liv</w:t>
            </w:r>
            <w:r w:rsidRPr="00592C69">
              <w:rPr>
                <w:rFonts w:ascii="Arial" w:hAnsi="Arial"/>
                <w:color w:val="000000"/>
                <w:sz w:val="24"/>
                <w:szCs w:val="24"/>
                <w:lang w:val="en-GB"/>
              </w:rPr>
              <w:t>ed</w:t>
            </w:r>
            <w:r>
              <w:rPr>
                <w:rFonts w:ascii="Arial" w:hAnsi="Arial"/>
                <w:color w:val="000000"/>
                <w:sz w:val="24"/>
                <w:szCs w:val="24"/>
                <w:lang w:val="en-GB"/>
              </w:rPr>
              <w:t xml:space="preserve"> in Syria, Iraq, and Turkey.</w:t>
            </w:r>
          </w:p>
        </w:tc>
      </w:tr>
      <w:tr w:rsidR="009404E0" w:rsidRPr="00592C69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Pr="00592C69" w:rsidRDefault="00592C69" w:rsidP="00592C69">
            <w:pPr>
              <w:pStyle w:val="researchHistory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Shabo Talay was the first researcher to write </w:t>
            </w:r>
            <w:r w:rsidRPr="00592C69">
              <w:rPr>
                <w:lang w:val="en-US"/>
              </w:rPr>
              <w:t>a</w:t>
            </w:r>
            <w:r>
              <w:rPr>
                <w:lang w:val="en-US"/>
              </w:rPr>
              <w:t xml:space="preserve"> comprehensive grammar of </w:t>
            </w:r>
            <w:r>
              <w:rPr>
                <w:lang w:val="en-US"/>
              </w:rPr>
              <w:t>the Arabic dialect of the Khaw</w:t>
            </w:r>
            <w:r w:rsidRPr="00592C69">
              <w:rPr>
                <w:lang w:val="en-US"/>
              </w:rPr>
              <w:t>ētna</w:t>
            </w:r>
            <w:r w:rsidRPr="00592C69">
              <w:rPr>
                <w:lang w:val="en-US"/>
              </w:rPr>
              <w:t xml:space="preserve"> </w:t>
            </w:r>
            <w:r>
              <w:rPr>
                <w:lang w:val="en-US"/>
              </w:rPr>
              <w:t>(199</w:t>
            </w:r>
            <w:bookmarkStart w:id="0" w:name="_GoBack"/>
            <w:bookmarkEnd w:id="0"/>
            <w:r>
              <w:rPr>
                <w:lang w:val="en-US"/>
              </w:rPr>
              <w:t>9)</w:t>
            </w:r>
            <w:r>
              <w:rPr>
                <w:lang w:val="en-US"/>
              </w:rPr>
              <w:t xml:space="preserve">; </w:t>
            </w:r>
            <w:r>
              <w:rPr>
                <w:lang w:val="en-US"/>
              </w:rPr>
              <w:t>Talay (2003) is a monograph containing a broad range of texts from different genres with German translations and a glossary.</w:t>
            </w:r>
          </w:p>
          <w:p w:rsidR="009404E0" w:rsidRDefault="00592C69">
            <w:pPr>
              <w:pStyle w:val="researchHistory"/>
              <w:jc w:val="both"/>
              <w:rPr>
                <w:lang w:val="en-US"/>
              </w:rPr>
            </w:pPr>
            <w:r>
              <w:rPr>
                <w:lang w:val="en-US"/>
              </w:rPr>
              <w:t>Behnstedt (1992) includes a short description of some features of the dialect</w:t>
            </w:r>
            <w:r w:rsidRPr="00592C69">
              <w:rPr>
                <w:lang w:val="en-US"/>
              </w:rPr>
              <w:t>, plus</w:t>
            </w:r>
            <w:r>
              <w:rPr>
                <w:lang w:val="en-US"/>
              </w:rPr>
              <w:t xml:space="preserve"> thr</w:t>
            </w:r>
            <w:r>
              <w:rPr>
                <w:lang w:val="en-US"/>
              </w:rPr>
              <w:t>ee texts.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pStyle w:val="dicts"/>
              <w:rPr>
                <w:lang w:val="en-US"/>
              </w:rPr>
            </w:pPr>
            <w:r>
              <w:rPr>
                <w:lang w:val="en-US"/>
              </w:rPr>
              <w:t>Talay (2003) includes a glossary.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9404E0">
            <w:pPr>
              <w:pStyle w:val="textbooks"/>
              <w:rPr>
                <w:shd w:val="clear" w:color="auto" w:fill="FFFFFF"/>
              </w:rPr>
            </w:pP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9404E0">
            <w:pPr>
              <w:pStyle w:val="audio"/>
              <w:rPr>
                <w:rFonts w:ascii="Arial" w:hAnsi="Arial"/>
                <w:sz w:val="24"/>
                <w:szCs w:val="24"/>
                <w:shd w:val="clear" w:color="auto" w:fill="FFFFFF"/>
              </w:rPr>
            </w:pP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hd w:val="clear" w:color="auto" w:fill="FFFFFF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hd w:val="clear" w:color="auto" w:fill="FFFFFF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9404E0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pacing w:after="0" w:line="240" w:lineRule="auto"/>
              <w:rPr>
                <w:rFonts w:ascii="Arial" w:hAnsi="Arial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404E0" w:rsidRDefault="00592C69">
            <w:pPr>
              <w:shd w:val="clear" w:color="auto" w:fill="FFFFFF"/>
              <w:spacing w:after="0" w:line="240" w:lineRule="auto"/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</w:t>
            </w:r>
          </w:p>
        </w:tc>
      </w:tr>
    </w:tbl>
    <w:p w:rsidR="009404E0" w:rsidRDefault="009404E0"/>
    <w:sectPr w:rsidR="009404E0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92C69">
      <w:pPr>
        <w:spacing w:after="0" w:line="240" w:lineRule="auto"/>
      </w:pPr>
      <w:r>
        <w:separator/>
      </w:r>
    </w:p>
  </w:endnote>
  <w:endnote w:type="continuationSeparator" w:id="0">
    <w:p w:rsidR="00000000" w:rsidRDefault="0059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92C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592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2B18"/>
    <w:multiLevelType w:val="multilevel"/>
    <w:tmpl w:val="0A00FEA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404E0"/>
    <w:rsid w:val="00592C69"/>
    <w:rsid w:val="0094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F267B-CCA5-4D1B-87E1-303D58FB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  <w:sz w:val="24"/>
    </w:r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xmlID">
    <w:name w:val="xmlID"/>
    <w:basedOn w:val="Standard"/>
    <w:pPr>
      <w:spacing w:after="0" w:line="240" w:lineRule="auto"/>
    </w:pPr>
    <w:rPr>
      <w:rFonts w:ascii="Arial" w:eastAsia="Arial" w:hAnsi="Arial"/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rFonts w:ascii="Arial" w:eastAsia="Arial" w:hAnsi="Arial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rFonts w:ascii="Arial" w:eastAsia="Arial" w:hAnsi="Arial"/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rFonts w:ascii="Arial" w:eastAsia="Arial" w:hAnsi="Arial"/>
      <w:sz w:val="24"/>
      <w:szCs w:val="24"/>
      <w:lang w:val="en-GB"/>
    </w:rPr>
  </w:style>
  <w:style w:type="paragraph" w:customStyle="1" w:styleId="locNameLoc">
    <w:name w:val="locNameLoc"/>
    <w:basedOn w:val="Standard"/>
    <w:pPr>
      <w:spacing w:after="0" w:line="240" w:lineRule="auto"/>
    </w:pPr>
    <w:rPr>
      <w:rFonts w:ascii="Arial" w:eastAsia="Arial" w:hAnsi="Arial"/>
      <w:color w:val="FF0000"/>
      <w:sz w:val="24"/>
      <w:szCs w:val="24"/>
      <w:lang w:val="en-GB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rFonts w:ascii="Arial" w:eastAsia="Arial" w:hAnsi="Arial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krperZchn">
    <w:name w:val="Textkörper Zchn"/>
    <w:basedOn w:val="Absatz-Standardschriftart"/>
    <w:rPr>
      <w:rFonts w:ascii="Times New Roman" w:eastAsia="Times New Roman" w:hAnsi="Times New Roman" w:cs="Times New Roman"/>
      <w:sz w:val="24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geo-dms">
    <w:name w:val="geo-dms"/>
    <w:basedOn w:val="Absatz-Standardschriftart"/>
  </w:style>
  <w:style w:type="character" w:customStyle="1" w:styleId="latitude">
    <w:name w:val="latitude"/>
    <w:basedOn w:val="Absatz-Standardschriftart"/>
  </w:style>
  <w:style w:type="character" w:customStyle="1" w:styleId="longitude">
    <w:name w:val="longitude"/>
    <w:basedOn w:val="Absatz-Standardschriftart"/>
  </w:style>
  <w:style w:type="character" w:customStyle="1" w:styleId="SprechblasentextZchn">
    <w:name w:val="Sprechblasentext Zchn"/>
    <w:basedOn w:val="Absatz-Standardschriftar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rFonts w:ascii="Arial" w:eastAsia="Arial" w:hAnsi="Arial" w:cs="Arial"/>
      <w:color w:val="000000"/>
      <w:sz w:val="24"/>
      <w:szCs w:val="24"/>
      <w:lang w:val="en-US"/>
    </w:rPr>
  </w:style>
  <w:style w:type="character" w:customStyle="1" w:styleId="ListLabel2">
    <w:name w:val="ListLabel 2"/>
    <w:rPr>
      <w:rFonts w:ascii="Arial" w:eastAsia="Arial" w:hAnsi="Arial" w:cs="Arial"/>
      <w:color w:val="000000"/>
      <w:sz w:val="24"/>
      <w:szCs w:val="24"/>
      <w:lang w:val="en-GB"/>
    </w:rPr>
  </w:style>
  <w:style w:type="numbering" w:customStyle="1" w:styleId="NoList">
    <w:name w:val="No List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-Hasakah_Governo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wmflabs.org/geohack/geohack.php?pagename=Khatuniyah,_al-Hasakah&amp;params=36_25_22_N_41_13_12_E_type:city(1218)_region:SY-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Leitner</dc:creator>
  <cp:lastModifiedBy>Bettina Leitner</cp:lastModifiedBy>
  <cp:revision>2</cp:revision>
  <dcterms:created xsi:type="dcterms:W3CDTF">2020-02-04T07:47:00Z</dcterms:created>
  <dcterms:modified xsi:type="dcterms:W3CDTF">2020-02-04T07:47:00Z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Universitaet Wien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