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GB"/>
        </w:rPr>
      </w:pPr>
      <w:r>
        <w:rPr>
          <w:lang w:val="en-GB"/>
        </w:rPr>
        <w:t>Please fill in the following form. We will convert it into TEI conformant data to put it on the VICAV website. Have a look at previously published examples on the VICAV website.</w:t>
      </w:r>
    </w:p>
    <w:p>
      <w:pPr>
        <w:pStyle w:val="Normal"/>
        <w:rPr>
          <w:lang w:val="en-GB"/>
        </w:rPr>
      </w:pPr>
      <w:r>
        <w:rPr>
          <w:lang w:val="en-GB"/>
        </w:rPr>
      </w:r>
    </w:p>
    <w:tbl>
      <w:tblPr>
        <w:tblW w:w="9288" w:type="dxa"/>
        <w:jc w:val="left"/>
        <w:tblInd w:w="-113" w:type="dxa"/>
        <w:tblCellMar>
          <w:top w:w="0" w:type="dxa"/>
          <w:left w:w="113" w:type="dxa"/>
          <w:bottom w:w="0" w:type="dxa"/>
          <w:right w:w="108" w:type="dxa"/>
        </w:tblCellMar>
        <w:tblLook w:val="04a0" w:noVBand="1" w:noHBand="0" w:lastColumn="0" w:firstColumn="1" w:lastRow="0" w:firstRow="1"/>
      </w:tblPr>
      <w:tblGrid>
        <w:gridCol w:w="1704"/>
        <w:gridCol w:w="7583"/>
      </w:tblGrid>
      <w:tr>
        <w:trPr/>
        <w:tc>
          <w:tcPr>
            <w:tcW w:w="1704" w:type="dxa"/>
            <w:tcBorders>
              <w:top w:val="single" w:sz="4" w:space="0" w:color="FFFFFF"/>
              <w:left w:val="single" w:sz="4" w:space="0" w:color="FFFFFF"/>
              <w:bottom w:val="single" w:sz="4" w:space="0" w:color="FFFFFF"/>
              <w:right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ID</w:t>
            </w:r>
          </w:p>
        </w:tc>
        <w:tc>
          <w:tcPr>
            <w:tcW w:w="7583" w:type="dxa"/>
            <w:tcBorders>
              <w:top w:val="single" w:sz="4" w:space="0" w:color="FFFFFF"/>
              <w:left w:val="single" w:sz="4" w:space="0" w:color="FFFFFF"/>
              <w:right w:val="single" w:sz="4" w:space="0" w:color="FFFFFF"/>
            </w:tcBorders>
            <w:shd w:color="auto" w:fill="FFC000" w:val="clear"/>
          </w:tcPr>
          <w:p>
            <w:pPr>
              <w:pStyle w:val="XmlID"/>
              <w:rPr>
                <w:color w:val="FFFFFF"/>
              </w:rPr>
            </w:pPr>
            <w:r>
              <w:rPr>
                <w:color w:val="FFFFFF"/>
              </w:rPr>
              <w:t>profile_{location}_01</w:t>
            </w:r>
          </w:p>
        </w:tc>
      </w:tr>
      <w:tr>
        <w:trPr/>
        <w:tc>
          <w:tcPr>
            <w:tcW w:w="1704"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Author of this profile</w:t>
            </w:r>
          </w:p>
        </w:tc>
        <w:tc>
          <w:tcPr>
            <w:tcW w:w="7583" w:type="dxa"/>
            <w:tcBorders>
              <w:top w:val="single" w:sz="4" w:space="0" w:color="000000"/>
              <w:left w:val="single" w:sz="4" w:space="0" w:color="000000"/>
              <w:bottom w:val="single" w:sz="4" w:space="0" w:color="000000"/>
              <w:right w:val="single" w:sz="4" w:space="0" w:color="000000"/>
            </w:tcBorders>
            <w:shd w:color="auto" w:fill="FFE599" w:val="clear"/>
          </w:tcPr>
          <w:p>
            <w:pPr>
              <w:pStyle w:val="Author"/>
              <w:rPr/>
            </w:pPr>
            <w:r>
              <w:rPr>
                <w:color w:val="FFFFFF"/>
              </w:rPr>
              <w:t>Bettina Leitner</w:t>
            </w:r>
          </w:p>
        </w:tc>
      </w:tr>
      <w:tr>
        <w:trPr/>
        <w:tc>
          <w:tcPr>
            <w:tcW w:w="1704"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Image</w:t>
            </w:r>
          </w:p>
        </w:tc>
        <w:tc>
          <w:tcPr>
            <w:tcW w:w="7583" w:type="dxa"/>
            <w:tcBorders>
              <w:top w:val="single" w:sz="4" w:space="0" w:color="000000"/>
              <w:left w:val="single" w:sz="4" w:space="0" w:color="000000"/>
              <w:bottom w:val="single" w:sz="4" w:space="0" w:color="000000"/>
              <w:right w:val="single" w:sz="4" w:space="0" w:color="000000"/>
            </w:tcBorders>
            <w:shd w:color="auto" w:fill="FFF2CC" w:val="clear"/>
          </w:tcPr>
          <w:p>
            <w:pPr>
              <w:pStyle w:val="Image"/>
              <w:rPr/>
            </w:pPr>
            <w:r>
              <w:rPr/>
              <w:drawing>
                <wp:inline distT="0" distB="0" distL="0" distR="0">
                  <wp:extent cx="4578985" cy="2571115"/>
                  <wp:effectExtent l="0" t="0" r="0" b="0"/>
                  <wp:docPr id="1" name="Grafik 2" descr="AydÄ±nlar 49 yÄ±l sonra 'Tillo' o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AydÄ±nlar 49 yÄ±l sonra 'Tillo' oldu"/>
                          <pic:cNvPicPr>
                            <a:picLocks noChangeAspect="1" noChangeArrowheads="1"/>
                          </pic:cNvPicPr>
                        </pic:nvPicPr>
                        <pic:blipFill>
                          <a:blip r:embed="rId2"/>
                          <a:stretch>
                            <a:fillRect/>
                          </a:stretch>
                        </pic:blipFill>
                        <pic:spPr bwMode="auto">
                          <a:xfrm>
                            <a:off x="0" y="0"/>
                            <a:ext cx="4578985" cy="2571115"/>
                          </a:xfrm>
                          <a:prstGeom prst="rect">
                            <a:avLst/>
                          </a:prstGeom>
                        </pic:spPr>
                      </pic:pic>
                    </a:graphicData>
                  </a:graphic>
                </wp:inline>
              </w:drawing>
            </w:r>
          </w:p>
        </w:tc>
      </w:tr>
      <w:tr>
        <w:trPr/>
        <w:tc>
          <w:tcPr>
            <w:tcW w:w="1704"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Copyright of image</w:t>
            </w:r>
          </w:p>
        </w:tc>
        <w:tc>
          <w:tcPr>
            <w:tcW w:w="7583" w:type="dxa"/>
            <w:tcBorders>
              <w:top w:val="single" w:sz="4" w:space="0" w:color="000000"/>
              <w:left w:val="single" w:sz="4" w:space="0" w:color="000000"/>
              <w:bottom w:val="single" w:sz="4" w:space="0" w:color="000000"/>
              <w:right w:val="single" w:sz="4" w:space="0" w:color="000000"/>
            </w:tcBorders>
            <w:shd w:color="auto" w:fill="FFE599" w:val="clear"/>
          </w:tcPr>
          <w:p>
            <w:pPr>
              <w:pStyle w:val="ImageCopyright"/>
              <w:rPr/>
            </w:pPr>
            <w:r>
              <w:rPr/>
              <w:t>http://www.milliyet.com.tr/aydinlar-49-yil-sonra-tillo-oldu-siyaset-1785089/</w:t>
            </w:r>
          </w:p>
        </w:tc>
      </w:tr>
      <w:tr>
        <w:trPr/>
        <w:tc>
          <w:tcPr>
            <w:tcW w:w="1704"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Name of location (English)</w:t>
            </w:r>
          </w:p>
        </w:tc>
        <w:tc>
          <w:tcPr>
            <w:tcW w:w="7583" w:type="dxa"/>
            <w:tcBorders>
              <w:top w:val="single" w:sz="4" w:space="0" w:color="000000"/>
              <w:left w:val="single" w:sz="4" w:space="0" w:color="000000"/>
              <w:bottom w:val="single" w:sz="4" w:space="0" w:color="000000"/>
              <w:right w:val="single" w:sz="4" w:space="0" w:color="000000"/>
            </w:tcBorders>
            <w:shd w:color="auto" w:fill="FFF2CC" w:val="clear"/>
          </w:tcPr>
          <w:p>
            <w:pPr>
              <w:pStyle w:val="LocNameEng"/>
              <w:rPr>
                <w:color w:val="000000"/>
                <w:lang w:val="en-US"/>
              </w:rPr>
            </w:pPr>
            <w:r>
              <w:rPr>
                <w:color w:val="000000"/>
                <w:lang w:val="en-US"/>
              </w:rPr>
              <w:t>Tillo </w:t>
            </w:r>
          </w:p>
        </w:tc>
      </w:tr>
      <w:tr>
        <w:trPr/>
        <w:tc>
          <w:tcPr>
            <w:tcW w:w="1704"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Name of location (Fuṣḥā, transcription)</w:t>
            </w:r>
          </w:p>
        </w:tc>
        <w:tc>
          <w:tcPr>
            <w:tcW w:w="7583" w:type="dxa"/>
            <w:tcBorders>
              <w:top w:val="single" w:sz="4" w:space="0" w:color="000000"/>
              <w:left w:val="single" w:sz="4" w:space="0" w:color="000000"/>
              <w:bottom w:val="single" w:sz="4" w:space="0" w:color="000000"/>
              <w:right w:val="single" w:sz="4" w:space="0" w:color="000000"/>
            </w:tcBorders>
            <w:shd w:color="auto" w:fill="FFE599" w:val="clear"/>
          </w:tcPr>
          <w:p>
            <w:pPr>
              <w:pStyle w:val="LocNameFusha"/>
              <w:rPr>
                <w:color w:val="000000"/>
                <w:lang w:val="en-US"/>
              </w:rPr>
            </w:pPr>
            <w:r>
              <w:rPr>
                <w:color w:val="000000"/>
                <w:lang w:val="en-US"/>
              </w:rPr>
            </w:r>
          </w:p>
        </w:tc>
      </w:tr>
      <w:tr>
        <w:trPr/>
        <w:tc>
          <w:tcPr>
            <w:tcW w:w="1704"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Name of location (Fuṣḥā, Arabic)</w:t>
            </w:r>
          </w:p>
        </w:tc>
        <w:tc>
          <w:tcPr>
            <w:tcW w:w="7583" w:type="dxa"/>
            <w:tcBorders>
              <w:top w:val="single" w:sz="4" w:space="0" w:color="000000"/>
              <w:left w:val="single" w:sz="4" w:space="0" w:color="000000"/>
              <w:bottom w:val="single" w:sz="4" w:space="0" w:color="000000"/>
              <w:right w:val="single" w:sz="4" w:space="0" w:color="000000"/>
            </w:tcBorders>
            <w:shd w:color="auto" w:fill="FFF2CC" w:val="clear"/>
          </w:tcPr>
          <w:p>
            <w:pPr>
              <w:pStyle w:val="LocNameFushaAr"/>
              <w:spacing w:before="49" w:after="0"/>
              <w:rPr>
                <w:rFonts w:eastAsia="Calibri"/>
                <w:bCs w:val="false"/>
                <w:color w:val="000000"/>
                <w:kern w:val="0"/>
                <w:lang w:val="en-US" w:eastAsia="en-US"/>
              </w:rPr>
            </w:pPr>
            <w:r>
              <w:rPr>
                <w:rFonts w:eastAsia="Calibri"/>
                <w:bCs w:val="false"/>
                <w:color w:val="000000"/>
                <w:kern w:val="0"/>
                <w:lang w:val="en-US" w:eastAsia="en-US"/>
              </w:rPr>
            </w:r>
          </w:p>
        </w:tc>
      </w:tr>
      <w:tr>
        <w:trPr/>
        <w:tc>
          <w:tcPr>
            <w:tcW w:w="1704"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Name in local variety (in transcription)</w:t>
            </w:r>
          </w:p>
        </w:tc>
        <w:tc>
          <w:tcPr>
            <w:tcW w:w="7583" w:type="dxa"/>
            <w:tcBorders>
              <w:top w:val="single" w:sz="4" w:space="0" w:color="000000"/>
              <w:left w:val="single" w:sz="4" w:space="0" w:color="000000"/>
              <w:bottom w:val="single" w:sz="4" w:space="0" w:color="000000"/>
              <w:right w:val="single" w:sz="4" w:space="0" w:color="000000"/>
            </w:tcBorders>
            <w:shd w:color="auto" w:fill="FFE599" w:val="clear"/>
          </w:tcPr>
          <w:p>
            <w:pPr>
              <w:pStyle w:val="LocNameLoc"/>
              <w:rPr>
                <w:color w:val="000000"/>
                <w:lang w:val="en-US"/>
              </w:rPr>
            </w:pPr>
            <w:r>
              <w:rPr>
                <w:color w:val="000000"/>
                <w:lang w:val="en-US"/>
              </w:rPr>
              <w:t>Təllo (Turkish Aydınlar)</w:t>
            </w:r>
          </w:p>
        </w:tc>
      </w:tr>
      <w:tr>
        <w:trPr/>
        <w:tc>
          <w:tcPr>
            <w:tcW w:w="1704"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Geo location</w:t>
            </w:r>
          </w:p>
        </w:tc>
        <w:tc>
          <w:tcPr>
            <w:tcW w:w="7583" w:type="dxa"/>
            <w:tcBorders>
              <w:top w:val="single" w:sz="4" w:space="0" w:color="000000"/>
              <w:left w:val="single" w:sz="4" w:space="0" w:color="000000"/>
              <w:bottom w:val="single" w:sz="4" w:space="0" w:color="000000"/>
              <w:right w:val="single" w:sz="4" w:space="0" w:color="000000"/>
            </w:tcBorders>
            <w:shd w:color="auto" w:fill="FFF2CC" w:val="clear"/>
          </w:tcPr>
          <w:p>
            <w:pPr>
              <w:pStyle w:val="Normal"/>
              <w:tabs>
                <w:tab w:val="clear" w:pos="708"/>
                <w:tab w:val="left" w:pos="1134" w:leader="none"/>
                <w:tab w:val="left" w:pos="2268" w:leader="none"/>
                <w:tab w:val="left" w:pos="3402" w:leader="none"/>
                <w:tab w:val="left" w:pos="4536" w:leader="none"/>
                <w:tab w:val="left" w:pos="5670" w:leader="none"/>
                <w:tab w:val="left" w:pos="6804" w:leader="none"/>
                <w:tab w:val="left" w:pos="7938" w:leader="none"/>
                <w:tab w:val="left" w:pos="9072" w:leader="none"/>
                <w:tab w:val="left" w:pos="10206" w:leader="none"/>
                <w:tab w:val="left" w:pos="11340" w:leader="none"/>
                <w:tab w:val="left" w:pos="12474" w:leader="none"/>
                <w:tab w:val="left" w:pos="13608" w:leader="none"/>
              </w:tabs>
              <w:spacing w:before="0" w:after="0"/>
              <w:rPr/>
            </w:pPr>
            <w:hyperlink r:id="rId3">
              <w:r>
                <w:rPr>
                  <w:rStyle w:val="Style"/>
                  <w:rFonts w:ascii="Arial" w:hAnsi="Arial"/>
                  <w:color w:val="000000"/>
                  <w:sz w:val="24"/>
                  <w:szCs w:val="24"/>
                  <w:lang w:val="en-US"/>
                </w:rPr>
                <w:br/>
                <w:t>37°57′ N; 42°1′ </w:t>
              </w:r>
            </w:hyperlink>
            <w:r>
              <w:rPr>
                <w:rFonts w:ascii="Arial" w:hAnsi="Arial"/>
                <w:color w:val="000000"/>
                <w:sz w:val="24"/>
                <w:szCs w:val="24"/>
                <w:lang w:val="en-US"/>
              </w:rPr>
              <w:t xml:space="preserve"> E</w:t>
            </w:r>
          </w:p>
          <w:p>
            <w:pPr>
              <w:pStyle w:val="Geo"/>
              <w:shd w:fill="FFFFFF" w:val="clear"/>
              <w:tabs>
                <w:tab w:val="clear" w:pos="708"/>
                <w:tab w:val="left" w:pos="1134" w:leader="none"/>
                <w:tab w:val="left" w:pos="2268" w:leader="none"/>
                <w:tab w:val="left" w:pos="3402" w:leader="none"/>
                <w:tab w:val="left" w:pos="4536" w:leader="none"/>
                <w:tab w:val="left" w:pos="5670" w:leader="none"/>
                <w:tab w:val="left" w:pos="6804" w:leader="none"/>
                <w:tab w:val="left" w:pos="7938" w:leader="none"/>
                <w:tab w:val="left" w:pos="9072" w:leader="none"/>
                <w:tab w:val="left" w:pos="10206" w:leader="none"/>
                <w:tab w:val="left" w:pos="11340" w:leader="none"/>
                <w:tab w:val="left" w:pos="12474" w:leader="none"/>
                <w:tab w:val="left" w:pos="13608" w:leader="none"/>
              </w:tabs>
              <w:rPr/>
            </w:pPr>
            <w:r>
              <w:rPr/>
            </w:r>
          </w:p>
        </w:tc>
      </w:tr>
      <w:tr>
        <w:trPr/>
        <w:tc>
          <w:tcPr>
            <w:tcW w:w="1704"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Typology (Local)</w:t>
            </w:r>
          </w:p>
        </w:tc>
        <w:tc>
          <w:tcPr>
            <w:tcW w:w="7583" w:type="dxa"/>
            <w:tcBorders>
              <w:top w:val="single" w:sz="4" w:space="0" w:color="000000"/>
              <w:left w:val="single" w:sz="4" w:space="0" w:color="000000"/>
              <w:bottom w:val="single" w:sz="4" w:space="0" w:color="000000"/>
              <w:right w:val="single" w:sz="4" w:space="0" w:color="000000"/>
            </w:tcBorders>
            <w:shd w:color="auto" w:fill="FFE599" w:val="clear"/>
          </w:tcPr>
          <w:p>
            <w:pPr>
              <w:pStyle w:val="Normal"/>
              <w:tabs>
                <w:tab w:val="clear" w:pos="708"/>
                <w:tab w:val="left" w:pos="1134" w:leader="none"/>
                <w:tab w:val="left" w:pos="2268" w:leader="none"/>
                <w:tab w:val="left" w:pos="3402" w:leader="none"/>
                <w:tab w:val="left" w:pos="4536" w:leader="none"/>
                <w:tab w:val="left" w:pos="5670" w:leader="none"/>
                <w:tab w:val="left" w:pos="6804" w:leader="none"/>
                <w:tab w:val="left" w:pos="7938" w:leader="none"/>
                <w:tab w:val="left" w:pos="9072" w:leader="none"/>
                <w:tab w:val="left" w:pos="10206" w:leader="none"/>
                <w:tab w:val="left" w:pos="11340" w:leader="none"/>
                <w:tab w:val="left" w:pos="12474" w:leader="none"/>
                <w:tab w:val="left" w:pos="13608" w:leader="none"/>
              </w:tabs>
              <w:spacing w:lineRule="auto" w:line="240" w:before="0" w:after="0"/>
              <w:rPr>
                <w:rFonts w:ascii="Arial" w:hAnsi="Arial"/>
                <w:color w:val="000000"/>
                <w:sz w:val="24"/>
                <w:szCs w:val="24"/>
                <w:lang w:val="en-US"/>
              </w:rPr>
            </w:pPr>
            <w:r>
              <w:rPr>
                <w:rFonts w:ascii="Arial" w:hAnsi="Arial"/>
                <w:color w:val="000000"/>
                <w:sz w:val="24"/>
                <w:szCs w:val="24"/>
                <w:lang w:val="en-US"/>
              </w:rPr>
              <w:t>East (Mashreq) › Mesopotamia › Anatolia (qəltu) › Siirt group</w:t>
            </w:r>
          </w:p>
        </w:tc>
      </w:tr>
      <w:tr>
        <w:trPr/>
        <w:tc>
          <w:tcPr>
            <w:tcW w:w="1704"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Typology (General)</w:t>
            </w:r>
          </w:p>
        </w:tc>
        <w:tc>
          <w:tcPr>
            <w:tcW w:w="7583" w:type="dxa"/>
            <w:tcBorders>
              <w:top w:val="single" w:sz="4" w:space="0" w:color="000000"/>
              <w:left w:val="single" w:sz="4" w:space="0" w:color="000000"/>
              <w:bottom w:val="single" w:sz="4" w:space="0" w:color="000000"/>
              <w:right w:val="single" w:sz="4" w:space="0" w:color="000000"/>
            </w:tcBorders>
            <w:shd w:color="auto" w:fill="FFF2CC" w:val="clear"/>
          </w:tcPr>
          <w:p>
            <w:pPr>
              <w:pStyle w:val="TypologyGen"/>
              <w:rPr>
                <w:lang w:val="en-US"/>
              </w:rPr>
            </w:pPr>
            <w:r>
              <w:rPr>
                <w:lang w:val="en-US"/>
              </w:rPr>
              <w:t>Sedentary</w:t>
            </w:r>
          </w:p>
        </w:tc>
      </w:tr>
      <w:tr>
        <w:trPr/>
        <w:tc>
          <w:tcPr>
            <w:tcW w:w="1704"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General</w:t>
            </w:r>
          </w:p>
        </w:tc>
        <w:tc>
          <w:tcPr>
            <w:tcW w:w="7583" w:type="dxa"/>
            <w:tcBorders>
              <w:top w:val="single" w:sz="4" w:space="0" w:color="000000"/>
              <w:left w:val="single" w:sz="4" w:space="0" w:color="000000"/>
              <w:bottom w:val="single" w:sz="4" w:space="0" w:color="000000"/>
              <w:right w:val="single" w:sz="4" w:space="0" w:color="000000"/>
            </w:tcBorders>
            <w:shd w:color="auto" w:fill="FFE599" w:val="clear"/>
          </w:tcPr>
          <w:p>
            <w:pPr>
              <w:pStyle w:val="Normal"/>
              <w:shd w:val="clear" w:color="auto" w:fill="FFFFFF"/>
              <w:spacing w:lineRule="auto" w:line="360" w:before="0" w:after="0"/>
              <w:rPr>
                <w:rFonts w:ascii="Arial" w:hAnsi="Arial"/>
                <w:color w:val="000000"/>
                <w:sz w:val="24"/>
                <w:szCs w:val="24"/>
                <w:lang w:val="en-US"/>
              </w:rPr>
            </w:pPr>
            <w:r>
              <w:rPr>
                <w:rFonts w:ascii="Arial" w:hAnsi="Arial"/>
                <w:color w:val="000000"/>
                <w:sz w:val="24"/>
                <w:szCs w:val="24"/>
                <w:lang w:val="en-US"/>
              </w:rPr>
              <w:t>Tillo is a large village in the province of Siirt about 8 km northeast of the town of Siirt in southeastern Turkey. Its name is probably derived from Arabic tall “hill, elevation” due to its location on the chain of hills surrounding the city of Siirt. As a consequence of the 1990 ban on non-Turkish names, Tillo was officially renamed Aydınlar.</w:t>
            </w:r>
          </w:p>
          <w:p>
            <w:pPr>
              <w:pStyle w:val="Normal"/>
              <w:shd w:val="clear" w:color="auto" w:fill="FFFFFF"/>
              <w:spacing w:lineRule="auto" w:line="360" w:before="0" w:after="0"/>
              <w:rPr>
                <w:rFonts w:ascii="Arial" w:hAnsi="Arial" w:eastAsia="Arial"/>
                <w:color w:val="000000"/>
                <w:sz w:val="24"/>
                <w:szCs w:val="24"/>
                <w:lang w:val="en-US"/>
              </w:rPr>
            </w:pPr>
            <w:r>
              <w:rPr>
                <w:rFonts w:ascii="Arial" w:hAnsi="Arial"/>
                <w:color w:val="000000"/>
                <w:sz w:val="24"/>
                <w:szCs w:val="24"/>
                <w:lang w:val="en-US"/>
              </w:rPr>
              <w:t xml:space="preserve">Tillo is said to have been a relatively important centre of learning under the Ottomans and there are still several madrasas in the village. A number of Muslim saints are known to be buried in the village’s cemeteries, one of whom is the eminent Shaykh Ismaʕīl </w:t>
            </w:r>
            <w:r>
              <w:rPr>
                <w:rFonts w:eastAsia="Arial" w:ascii="Arial" w:hAnsi="Arial"/>
                <w:color w:val="000000"/>
                <w:sz w:val="24"/>
                <w:szCs w:val="24"/>
                <w:lang w:val="en-US"/>
              </w:rPr>
              <w:t>Faqīr Allāh b. Qāsim b. ʕAbd al-Jamāl (d. 1147/1734).</w:t>
            </w:r>
          </w:p>
          <w:p>
            <w:pPr>
              <w:pStyle w:val="Gen"/>
              <w:shd w:fill="FFFFFF" w:val="clear"/>
              <w:spacing w:lineRule="auto" w:line="360"/>
              <w:rPr>
                <w:lang w:val="en-US"/>
              </w:rPr>
            </w:pPr>
            <w:r>
              <w:rPr>
                <w:lang w:val="en-US"/>
              </w:rPr>
              <w:t>In the early 2000s, Lahdo (2009) estimated the number of Arabic-speaking inhabitants in Tillo as about 1,500; but their number seems to be decreasing rapidly.</w:t>
            </w:r>
          </w:p>
        </w:tc>
      </w:tr>
      <w:tr>
        <w:trPr>
          <w:trHeight w:val="318" w:hRule="atLeast"/>
        </w:trPr>
        <w:tc>
          <w:tcPr>
            <w:tcW w:w="1704"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Research history</w:t>
            </w:r>
          </w:p>
        </w:tc>
        <w:tc>
          <w:tcPr>
            <w:tcW w:w="7583" w:type="dxa"/>
            <w:tcBorders>
              <w:top w:val="single" w:sz="4" w:space="0" w:color="000000"/>
              <w:left w:val="single" w:sz="4" w:space="0" w:color="000000"/>
              <w:bottom w:val="single" w:sz="4" w:space="0" w:color="000000"/>
              <w:right w:val="single" w:sz="4" w:space="0" w:color="000000"/>
            </w:tcBorders>
            <w:shd w:color="auto" w:fill="FFF2CC" w:val="clear"/>
          </w:tcPr>
          <w:p>
            <w:pPr>
              <w:pStyle w:val="ResearchHistory"/>
              <w:shd w:fill="FFFFFF" w:val="clear"/>
              <w:spacing w:lineRule="auto" w:line="360"/>
              <w:jc w:val="both"/>
              <w:rPr>
                <w:lang w:val="en-US"/>
              </w:rPr>
            </w:pPr>
            <w:r>
              <w:rPr>
                <w:lang w:val="en-US"/>
              </w:rPr>
              <w:t>Ablahad Lahdo published a monograph in 2009 (almost identical with Lahdo 2010) and, earlier, four articles (2001, 2002, 2004, 2015) on the village’s vernacular. Lahdo (2004) discusses the influence of Turkish on the town’s Arabic dialect. Lahdo (2015) contains two texts.</w:t>
            </w:r>
          </w:p>
        </w:tc>
      </w:tr>
      <w:tr>
        <w:trPr/>
        <w:tc>
          <w:tcPr>
            <w:tcW w:w="1704"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Dictionaries</w:t>
            </w:r>
          </w:p>
        </w:tc>
        <w:tc>
          <w:tcPr>
            <w:tcW w:w="7583" w:type="dxa"/>
            <w:tcBorders>
              <w:top w:val="single" w:sz="4" w:space="0" w:color="000000"/>
              <w:left w:val="single" w:sz="4" w:space="0" w:color="000000"/>
              <w:bottom w:val="single" w:sz="4" w:space="0" w:color="000000"/>
              <w:right w:val="single" w:sz="4" w:space="0" w:color="000000"/>
            </w:tcBorders>
            <w:shd w:color="auto" w:fill="FFE599" w:val="clear"/>
          </w:tcPr>
          <w:p>
            <w:pPr>
              <w:pStyle w:val="Dicts"/>
              <w:rPr/>
            </w:pPr>
            <w:r>
              <w:rPr/>
              <w:t>Lahdo 2009 also h</w:t>
            </w:r>
            <w:bookmarkStart w:id="0" w:name="_GoBack"/>
            <w:bookmarkEnd w:id="0"/>
            <w:r>
              <w:rPr/>
              <w:t>as a glossary (pp.256-276).</w:t>
            </w:r>
          </w:p>
        </w:tc>
      </w:tr>
      <w:tr>
        <w:trPr/>
        <w:tc>
          <w:tcPr>
            <w:tcW w:w="1704"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Text books</w:t>
            </w:r>
          </w:p>
        </w:tc>
        <w:tc>
          <w:tcPr>
            <w:tcW w:w="7583" w:type="dxa"/>
            <w:tcBorders>
              <w:top w:val="single" w:sz="4" w:space="0" w:color="000000"/>
              <w:left w:val="single" w:sz="4" w:space="0" w:color="000000"/>
              <w:bottom w:val="single" w:sz="4" w:space="0" w:color="000000"/>
              <w:right w:val="single" w:sz="4" w:space="0" w:color="000000"/>
            </w:tcBorders>
            <w:shd w:color="auto" w:fill="FFF2CC" w:val="clear"/>
          </w:tcPr>
          <w:p>
            <w:pPr>
              <w:pStyle w:val="Textbooks"/>
              <w:shd w:fill="FFFFFF" w:val="clear"/>
              <w:rPr>
                <w:highlight w:val="white"/>
              </w:rPr>
            </w:pPr>
            <w:r>
              <w:rPr>
                <w:shd w:fill="FFFFFF" w:val="clear"/>
              </w:rPr>
            </w:r>
          </w:p>
        </w:tc>
      </w:tr>
      <w:tr>
        <w:trPr/>
        <w:tc>
          <w:tcPr>
            <w:tcW w:w="1704"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Audio data</w:t>
            </w:r>
          </w:p>
        </w:tc>
        <w:tc>
          <w:tcPr>
            <w:tcW w:w="7583" w:type="dxa"/>
            <w:tcBorders>
              <w:top w:val="single" w:sz="4" w:space="0" w:color="000000"/>
              <w:left w:val="single" w:sz="4" w:space="0" w:color="000000"/>
              <w:bottom w:val="single" w:sz="4" w:space="0" w:color="000000"/>
              <w:right w:val="single" w:sz="4" w:space="0" w:color="000000"/>
            </w:tcBorders>
            <w:shd w:color="auto" w:fill="FFE599" w:val="clear"/>
          </w:tcPr>
          <w:p>
            <w:pPr>
              <w:pStyle w:val="Audio"/>
              <w:shd w:fill="FFFFFF" w:val="clear"/>
              <w:rPr>
                <w:rFonts w:ascii="Arial" w:hAnsi="Arial"/>
                <w:sz w:val="24"/>
                <w:szCs w:val="24"/>
                <w:highlight w:val="white"/>
              </w:rPr>
            </w:pPr>
            <w:r>
              <w:rPr>
                <w:rFonts w:ascii="Arial" w:hAnsi="Arial"/>
                <w:sz w:val="24"/>
                <w:szCs w:val="24"/>
                <w:shd w:fill="FFFFFF" w:val="clear"/>
              </w:rPr>
            </w:r>
          </w:p>
        </w:tc>
      </w:tr>
      <w:tr>
        <w:trPr/>
        <w:tc>
          <w:tcPr>
            <w:tcW w:w="1704"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Bibliography</w:t>
            </w:r>
          </w:p>
        </w:tc>
        <w:tc>
          <w:tcPr>
            <w:tcW w:w="7583" w:type="dxa"/>
            <w:tcBorders>
              <w:top w:val="single" w:sz="4" w:space="0" w:color="000000"/>
              <w:left w:val="single" w:sz="4" w:space="0" w:color="000000"/>
              <w:bottom w:val="single" w:sz="4" w:space="0" w:color="000000"/>
              <w:right w:val="single" w:sz="4" w:space="0" w:color="000000"/>
            </w:tcBorders>
            <w:shd w:color="auto" w:fill="FFF2CC" w:val="clear"/>
          </w:tcPr>
          <w:p>
            <w:pPr>
              <w:pStyle w:val="Normal"/>
              <w:shd w:val="clear" w:color="auto" w:fill="FFFFFF"/>
              <w:spacing w:lineRule="auto" w:line="240" w:before="0" w:after="0"/>
              <w:rPr>
                <w:rFonts w:ascii="Arial" w:hAnsi="Arial"/>
                <w:color w:val="000000"/>
                <w:sz w:val="24"/>
                <w:szCs w:val="24"/>
                <w:highlight w:val="white"/>
                <w:lang w:val="en-GB"/>
              </w:rPr>
            </w:pPr>
            <w:r>
              <w:rPr>
                <w:rFonts w:ascii="Arial" w:hAnsi="Arial"/>
                <w:color w:val="000000"/>
                <w:sz w:val="24"/>
                <w:szCs w:val="24"/>
                <w:shd w:fill="FFFFFF" w:val="clear"/>
                <w:lang w:val="en-GB"/>
              </w:rPr>
              <w:t>{leave empty}</w:t>
            </w:r>
          </w:p>
        </w:tc>
      </w:tr>
      <w:tr>
        <w:trPr/>
        <w:tc>
          <w:tcPr>
            <w:tcW w:w="1704"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Sample text</w:t>
            </w:r>
          </w:p>
        </w:tc>
        <w:tc>
          <w:tcPr>
            <w:tcW w:w="7583" w:type="dxa"/>
            <w:tcBorders>
              <w:top w:val="single" w:sz="4" w:space="0" w:color="000000"/>
              <w:left w:val="single" w:sz="4" w:space="0" w:color="000000"/>
              <w:bottom w:val="single" w:sz="4" w:space="0" w:color="000000"/>
              <w:right w:val="single" w:sz="4" w:space="0" w:color="000000"/>
            </w:tcBorders>
            <w:shd w:color="auto" w:fill="FFE599" w:val="clear"/>
          </w:tcPr>
          <w:p>
            <w:pPr>
              <w:pStyle w:val="Normal"/>
              <w:shd w:val="clear" w:color="auto" w:fill="FFFFFF"/>
              <w:spacing w:lineRule="auto" w:line="240" w:before="0" w:after="0"/>
              <w:rPr>
                <w:rFonts w:ascii="Arial" w:hAnsi="Arial"/>
                <w:color w:val="000000"/>
                <w:sz w:val="24"/>
                <w:szCs w:val="24"/>
                <w:highlight w:val="white"/>
                <w:lang w:val="en-GB"/>
              </w:rPr>
            </w:pPr>
            <w:r>
              <w:rPr>
                <w:rFonts w:ascii="Arial" w:hAnsi="Arial"/>
                <w:color w:val="000000"/>
                <w:sz w:val="24"/>
                <w:szCs w:val="24"/>
                <w:shd w:fill="FFFFFF" w:val="clear"/>
                <w:lang w:val="en-GB"/>
              </w:rPr>
              <w:t>{leave empty}</w:t>
            </w:r>
          </w:p>
        </w:tc>
      </w:tr>
      <w:tr>
        <w:trPr/>
        <w:tc>
          <w:tcPr>
            <w:tcW w:w="1704"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Linguistic features</w:t>
            </w:r>
          </w:p>
        </w:tc>
        <w:tc>
          <w:tcPr>
            <w:tcW w:w="7583" w:type="dxa"/>
            <w:tcBorders>
              <w:top w:val="single" w:sz="4" w:space="0" w:color="000000"/>
              <w:left w:val="single" w:sz="4" w:space="0" w:color="000000"/>
              <w:bottom w:val="single" w:sz="4" w:space="0" w:color="000000"/>
              <w:right w:val="single" w:sz="4" w:space="0" w:color="000000"/>
            </w:tcBorders>
            <w:shd w:color="auto" w:fill="FFF2CC" w:val="clear"/>
          </w:tcPr>
          <w:p>
            <w:pPr>
              <w:pStyle w:val="Normal"/>
              <w:shd w:val="clear" w:color="auto" w:fill="FFFFFF"/>
              <w:spacing w:lineRule="auto" w:line="240" w:before="0" w:after="0"/>
              <w:rPr>
                <w:rFonts w:ascii="Arial" w:hAnsi="Arial"/>
                <w:color w:val="000000"/>
                <w:sz w:val="24"/>
                <w:szCs w:val="24"/>
                <w:highlight w:val="white"/>
                <w:lang w:val="en-GB"/>
              </w:rPr>
            </w:pPr>
            <w:r>
              <w:rPr>
                <w:rFonts w:ascii="Arial" w:hAnsi="Arial"/>
                <w:color w:val="000000"/>
                <w:sz w:val="24"/>
                <w:szCs w:val="24"/>
                <w:shd w:fill="FFFFFF" w:val="clear"/>
                <w:lang w:val="en-GB"/>
              </w:rPr>
              <w:t>{leave empty}</w:t>
            </w:r>
          </w:p>
        </w:tc>
      </w:tr>
    </w:tbl>
    <w:p>
      <w:pPr>
        <w:pStyle w:val="Normal"/>
        <w:rPr>
          <w:sz w:val="24"/>
          <w:szCs w:val="24"/>
          <w:lang w:val="en-GB"/>
        </w:rPr>
      </w:pPr>
      <w:r>
        <w:rPr>
          <w:sz w:val="24"/>
          <w:szCs w:val="24"/>
          <w:lang w:val="en-GB"/>
        </w:rPr>
      </w:r>
    </w:p>
    <w:p>
      <w:pPr>
        <w:pStyle w:val="Normal"/>
        <w:rPr>
          <w:lang w:val="en-GB"/>
        </w:rPr>
      </w:pPr>
      <w:r>
        <w:rPr>
          <w:lang w:val="en-GB"/>
        </w:rPr>
      </w:r>
    </w:p>
    <w:p>
      <w:pPr>
        <w:pStyle w:val="Normal"/>
        <w:widowControl/>
        <w:suppressAutoHyphens w:val="true"/>
        <w:bidi w:val="0"/>
        <w:spacing w:lineRule="auto" w:line="259" w:before="0" w:after="160"/>
        <w:jc w:val="left"/>
        <w:textAlignment w:val="baseline"/>
        <w:rPr/>
      </w:pPr>
      <w:r>
        <w:rPr/>
      </w:r>
    </w:p>
    <w:sectPr>
      <w:headerReference w:type="default" r:id="rId4"/>
      <w:footerReference w:type="default" r:id="rId5"/>
      <w:type w:val="nextPage"/>
      <w:pgSz w:w="11906" w:h="16838"/>
      <w:pgMar w:left="1417" w:right="1417" w:header="708" w:top="1417" w:footer="708"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
  <w:hyphenationZone w:val="425"/>
  <w:themeFontLang w:val="de-AT"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textAlignment w:val="baseline"/>
    </w:pPr>
    <w:rPr>
      <w:rFonts w:ascii="Calibri" w:hAnsi="Calibri" w:eastAsia="Calibri" w:cs="Arial"/>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TextkrperZchn" w:customStyle="1">
    <w:name w:val="Textkörper Zchn"/>
    <w:basedOn w:val="DefaultParagraphFont"/>
    <w:qFormat/>
    <w:rPr>
      <w:rFonts w:ascii="Times New Roman" w:hAnsi="Times New Roman" w:eastAsia="Times New Roman" w:cs="Times New Roman"/>
      <w:sz w:val="24"/>
    </w:rPr>
  </w:style>
  <w:style w:type="character" w:styleId="KopfzeileZchn" w:customStyle="1">
    <w:name w:val="Kopfzeile Zchn"/>
    <w:basedOn w:val="DefaultParagraphFont"/>
    <w:qFormat/>
    <w:rPr/>
  </w:style>
  <w:style w:type="character" w:styleId="FuzeileZchn" w:customStyle="1">
    <w:name w:val="Fußzeile Zchn"/>
    <w:basedOn w:val="DefaultParagraphFont"/>
    <w:qFormat/>
    <w:rPr/>
  </w:style>
  <w:style w:type="character" w:styleId="Betont">
    <w:name w:val="Betont"/>
    <w:basedOn w:val="DefaultParagraphFont"/>
    <w:qFormat/>
    <w:rPr>
      <w:i/>
      <w:iCs/>
    </w:rPr>
  </w:style>
  <w:style w:type="character" w:styleId="Currentselection" w:customStyle="1">
    <w:name w:val="current-selection"/>
    <w:basedOn w:val="DefaultParagraphFont"/>
    <w:qFormat/>
    <w:rPr/>
  </w:style>
  <w:style w:type="character" w:styleId="Coordinates" w:customStyle="1">
    <w:name w:val="coordinates"/>
    <w:basedOn w:val="DefaultParagraphFont"/>
    <w:qFormat/>
    <w:rPr/>
  </w:style>
  <w:style w:type="character" w:styleId="Internetlink" w:customStyle="1">
    <w:name w:val="Internet link"/>
    <w:basedOn w:val="DefaultParagraphFont"/>
    <w:qFormat/>
    <w:rPr>
      <w:color w:val="0000FF"/>
      <w:u w:val="single"/>
    </w:rPr>
  </w:style>
  <w:style w:type="character" w:styleId="SprechblasentextZchn" w:customStyle="1">
    <w:name w:val="Sprechblasentext Zchn"/>
    <w:basedOn w:val="DefaultParagraphFont"/>
    <w:qFormat/>
    <w:rPr>
      <w:rFonts w:ascii="Tahoma" w:hAnsi="Tahoma" w:eastAsia="Tahoma" w:cs="Tahoma"/>
      <w:sz w:val="16"/>
      <w:szCs w:val="16"/>
    </w:rPr>
  </w:style>
  <w:style w:type="character" w:styleId="Internetverknpfung">
    <w:name w:val="Internetverknüpfung"/>
    <w:rPr>
      <w:color w:val="000080"/>
      <w:u w:val="single"/>
      <w:lang w:val="zxx" w:eastAsia="zxx" w:bidi="zxx"/>
    </w:rPr>
  </w:style>
  <w:style w:type="paragraph" w:styleId="Berschrift" w:customStyle="1">
    <w:name w:val="Überschrift"/>
    <w:basedOn w:val="Normal"/>
    <w:next w:val="Textbody"/>
    <w:qFormat/>
    <w:pPr>
      <w:keepNext w:val="true"/>
      <w:spacing w:before="240" w:after="120"/>
    </w:pPr>
    <w:rPr>
      <w:rFonts w:ascii="Liberation Sans" w:hAnsi="Liberation Sans" w:eastAsia="Microsoft YaHei" w:cs="Mangal"/>
      <w:sz w:val="28"/>
      <w:szCs w:val="28"/>
    </w:rPr>
  </w:style>
  <w:style w:type="paragraph" w:styleId="Textkrper">
    <w:name w:val="Body Text"/>
    <w:basedOn w:val="Normal"/>
    <w:pPr>
      <w:spacing w:lineRule="auto" w:line="276" w:before="0" w:after="140"/>
    </w:pPr>
    <w:rPr/>
  </w:style>
  <w:style w:type="paragraph" w:styleId="Liste">
    <w:name w:val="List"/>
    <w:basedOn w:val="Textbody"/>
    <w:pPr/>
    <w:rPr>
      <w:rFonts w:cs="Mangal"/>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customStyle="1">
    <w:name w:val="Verzeichnis"/>
    <w:basedOn w:val="Normal"/>
    <w:qFormat/>
    <w:pPr>
      <w:suppressLineNumbers/>
    </w:pPr>
    <w:rPr>
      <w:rFonts w:cs="Mangal"/>
      <w:sz w:val="24"/>
    </w:rPr>
  </w:style>
  <w:style w:type="paragraph" w:styleId="Textbody" w:customStyle="1">
    <w:name w:val="Text body"/>
    <w:basedOn w:val="Normal"/>
    <w:qFormat/>
    <w:pPr>
      <w:spacing w:before="0" w:after="120"/>
    </w:pPr>
    <w:rPr>
      <w:rFonts w:ascii="Times New Roman" w:hAnsi="Times New Roman" w:eastAsia="Times New Roman" w:cs="Times New Roman"/>
      <w:sz w:val="24"/>
    </w:rPr>
  </w:style>
  <w:style w:type="paragraph" w:styleId="Caption">
    <w:name w:val="caption"/>
    <w:basedOn w:val="Normal"/>
    <w:qFormat/>
    <w:pPr>
      <w:suppressLineNumbers/>
      <w:spacing w:before="120" w:after="120"/>
    </w:pPr>
    <w:rPr>
      <w:rFonts w:cs="Mangal"/>
      <w:i/>
      <w:iCs/>
      <w:sz w:val="24"/>
      <w:szCs w:val="24"/>
    </w:rPr>
  </w:style>
  <w:style w:type="paragraph" w:styleId="KopfundFuzeile">
    <w:name w:val="Kopf- und Fußzeile"/>
    <w:basedOn w:val="Normal"/>
    <w:qFormat/>
    <w:pPr/>
    <w:rPr/>
  </w:style>
  <w:style w:type="paragraph" w:styleId="Kopfzeile">
    <w:name w:val="Header"/>
    <w:basedOn w:val="Normal"/>
    <w:pPr>
      <w:tabs>
        <w:tab w:val="clear" w:pos="708"/>
        <w:tab w:val="center" w:pos="4536" w:leader="none"/>
        <w:tab w:val="right" w:pos="9072" w:leader="none"/>
      </w:tabs>
      <w:spacing w:lineRule="auto" w:line="240" w:before="0" w:after="0"/>
    </w:pPr>
    <w:rPr/>
  </w:style>
  <w:style w:type="paragraph" w:styleId="Fuzeile">
    <w:name w:val="Footer"/>
    <w:basedOn w:val="Normal"/>
    <w:pPr>
      <w:tabs>
        <w:tab w:val="clear" w:pos="708"/>
        <w:tab w:val="center" w:pos="4536" w:leader="none"/>
        <w:tab w:val="right" w:pos="9072" w:leader="none"/>
      </w:tabs>
      <w:spacing w:lineRule="auto" w:line="240" w:before="0" w:after="0"/>
    </w:pPr>
    <w:rPr/>
  </w:style>
  <w:style w:type="paragraph" w:styleId="XmlID" w:customStyle="1">
    <w:name w:val="xmlID"/>
    <w:basedOn w:val="Normal"/>
    <w:qFormat/>
    <w:pPr>
      <w:spacing w:lineRule="auto" w:line="240" w:before="0" w:after="0"/>
    </w:pPr>
    <w:rPr>
      <w:rFonts w:ascii="Arial" w:hAnsi="Arial" w:eastAsia="Arial"/>
      <w:bCs/>
      <w:color w:val="000000"/>
      <w:sz w:val="24"/>
      <w:szCs w:val="24"/>
      <w:lang w:val="en-GB"/>
    </w:rPr>
  </w:style>
  <w:style w:type="paragraph" w:styleId="Author" w:customStyle="1">
    <w:name w:val="author"/>
    <w:basedOn w:val="Normal"/>
    <w:qFormat/>
    <w:pPr>
      <w:spacing w:lineRule="auto" w:line="240" w:before="0" w:after="0"/>
    </w:pPr>
    <w:rPr>
      <w:rFonts w:ascii="Arial" w:hAnsi="Arial" w:eastAsia="Arial"/>
      <w:color w:val="000000"/>
      <w:sz w:val="24"/>
      <w:szCs w:val="24"/>
      <w:lang w:val="en-GB"/>
    </w:rPr>
  </w:style>
  <w:style w:type="paragraph" w:styleId="ImageCopyright" w:customStyle="1">
    <w:name w:val="imageCopyright"/>
    <w:basedOn w:val="Normal"/>
    <w:qFormat/>
    <w:pPr>
      <w:spacing w:lineRule="auto" w:line="240" w:before="0" w:after="0"/>
    </w:pPr>
    <w:rPr>
      <w:rFonts w:ascii="Arial" w:hAnsi="Arial" w:eastAsia="Arial"/>
      <w:color w:val="000000"/>
      <w:sz w:val="24"/>
      <w:szCs w:val="24"/>
      <w:lang w:val="en-GB"/>
    </w:rPr>
  </w:style>
  <w:style w:type="paragraph" w:styleId="Image" w:customStyle="1">
    <w:name w:val="image"/>
    <w:basedOn w:val="Normal"/>
    <w:qFormat/>
    <w:pPr>
      <w:spacing w:lineRule="auto" w:line="240" w:before="0" w:after="0"/>
    </w:pPr>
    <w:rPr>
      <w:rFonts w:ascii="Arial" w:hAnsi="Arial" w:eastAsia="Arial"/>
      <w:color w:val="FF0000"/>
      <w:sz w:val="24"/>
      <w:szCs w:val="24"/>
      <w:lang w:val="en-GB"/>
    </w:rPr>
  </w:style>
  <w:style w:type="paragraph" w:styleId="LocNameEng" w:customStyle="1">
    <w:name w:val="locNameEng"/>
    <w:basedOn w:val="Normal"/>
    <w:qFormat/>
    <w:pPr>
      <w:spacing w:lineRule="auto" w:line="240" w:before="0" w:after="0"/>
    </w:pPr>
    <w:rPr>
      <w:rFonts w:ascii="Arial" w:hAnsi="Arial" w:eastAsia="Arial"/>
      <w:sz w:val="24"/>
      <w:szCs w:val="24"/>
      <w:lang w:val="en-GB"/>
    </w:rPr>
  </w:style>
  <w:style w:type="paragraph" w:styleId="LocNameFusha" w:customStyle="1">
    <w:name w:val="locNameFusha"/>
    <w:basedOn w:val="Normal"/>
    <w:qFormat/>
    <w:pPr>
      <w:spacing w:lineRule="auto" w:line="240" w:before="0" w:after="0"/>
    </w:pPr>
    <w:rPr>
      <w:rFonts w:ascii="Arial" w:hAnsi="Arial" w:eastAsia="Arial"/>
      <w:sz w:val="24"/>
      <w:szCs w:val="24"/>
      <w:lang w:val="en-GB"/>
    </w:rPr>
  </w:style>
  <w:style w:type="paragraph" w:styleId="LocNameFushaAr" w:customStyle="1">
    <w:name w:val="locNameFushaAr"/>
    <w:basedOn w:val="Normal"/>
    <w:qFormat/>
    <w:pPr>
      <w:spacing w:lineRule="auto" w:line="240" w:before="49" w:after="49"/>
      <w:outlineLvl w:val="0"/>
    </w:pPr>
    <w:rPr>
      <w:rFonts w:ascii="Arial" w:hAnsi="Arial" w:eastAsia="Times New Roman"/>
      <w:bCs/>
      <w:kern w:val="2"/>
      <w:sz w:val="24"/>
      <w:szCs w:val="24"/>
      <w:lang w:eastAsia="de-DE"/>
    </w:rPr>
  </w:style>
  <w:style w:type="paragraph" w:styleId="LocNameLoc" w:customStyle="1">
    <w:name w:val="locNameLoc"/>
    <w:basedOn w:val="Normal"/>
    <w:qFormat/>
    <w:pPr>
      <w:spacing w:lineRule="auto" w:line="240" w:before="0" w:after="0"/>
    </w:pPr>
    <w:rPr>
      <w:rFonts w:ascii="Arial" w:hAnsi="Arial" w:eastAsia="Arial"/>
      <w:color w:val="FF0000"/>
      <w:sz w:val="24"/>
      <w:szCs w:val="24"/>
      <w:lang w:val="en-GB"/>
    </w:rPr>
  </w:style>
  <w:style w:type="paragraph" w:styleId="Geo" w:customStyle="1">
    <w:name w:val="geo"/>
    <w:basedOn w:val="Normal"/>
    <w:qFormat/>
    <w:pPr>
      <w:shd w:val="clear" w:color="auto" w:fill="FFFFFF"/>
      <w:spacing w:lineRule="auto" w:line="240" w:before="0" w:after="0"/>
    </w:pPr>
    <w:rPr>
      <w:rFonts w:ascii="Arial" w:hAnsi="Arial" w:eastAsia="Arial"/>
      <w:sz w:val="24"/>
      <w:szCs w:val="24"/>
      <w:lang w:val="en-GB"/>
    </w:rPr>
  </w:style>
  <w:style w:type="paragraph" w:styleId="TypologyGen" w:customStyle="1">
    <w:name w:val="typologyGen"/>
    <w:basedOn w:val="Normal"/>
    <w:qFormat/>
    <w:pPr>
      <w:shd w:val="clear" w:color="auto" w:fill="FFFFFF"/>
      <w:spacing w:lineRule="auto" w:line="240" w:before="0" w:after="0"/>
    </w:pPr>
    <w:rPr>
      <w:rFonts w:ascii="Arial" w:hAnsi="Arial" w:eastAsia="Arial"/>
      <w:color w:val="000000"/>
      <w:sz w:val="24"/>
      <w:szCs w:val="24"/>
      <w:lang w:val="en-GB"/>
    </w:rPr>
  </w:style>
  <w:style w:type="paragraph" w:styleId="Gen" w:customStyle="1">
    <w:name w:val="gen"/>
    <w:basedOn w:val="Normal"/>
    <w:qFormat/>
    <w:pPr>
      <w:shd w:val="clear" w:color="auto" w:fill="FFFFFF"/>
      <w:spacing w:lineRule="auto" w:line="240" w:before="0" w:after="0"/>
    </w:pPr>
    <w:rPr>
      <w:rFonts w:ascii="Arial" w:hAnsi="Arial" w:eastAsia="Arial"/>
      <w:color w:val="000000"/>
      <w:sz w:val="24"/>
      <w:szCs w:val="24"/>
      <w:lang w:val="en-GB"/>
    </w:rPr>
  </w:style>
  <w:style w:type="paragraph" w:styleId="ResearchHistory" w:customStyle="1">
    <w:name w:val="researchHistory"/>
    <w:basedOn w:val="Normal"/>
    <w:qFormat/>
    <w:pPr>
      <w:shd w:val="clear" w:color="auto" w:fill="FFFFFF"/>
      <w:spacing w:lineRule="auto" w:line="240" w:before="0" w:after="0"/>
    </w:pPr>
    <w:rPr>
      <w:rFonts w:ascii="Arial" w:hAnsi="Arial" w:eastAsia="Arial"/>
      <w:color w:val="000000"/>
      <w:sz w:val="24"/>
      <w:szCs w:val="24"/>
      <w:lang w:val="en-GB"/>
    </w:rPr>
  </w:style>
  <w:style w:type="paragraph" w:styleId="Dicts" w:customStyle="1">
    <w:name w:val="dicts"/>
    <w:basedOn w:val="Normal"/>
    <w:qFormat/>
    <w:pPr>
      <w:shd w:val="clear" w:color="auto" w:fill="FFFFFF"/>
      <w:spacing w:lineRule="auto" w:line="240" w:before="0" w:after="0"/>
    </w:pPr>
    <w:rPr>
      <w:rFonts w:ascii="Arial" w:hAnsi="Arial" w:eastAsia="Arial"/>
      <w:color w:val="000000"/>
      <w:sz w:val="24"/>
      <w:szCs w:val="24"/>
      <w:lang w:val="en-GB"/>
    </w:rPr>
  </w:style>
  <w:style w:type="paragraph" w:styleId="Textbooks" w:customStyle="1">
    <w:name w:val="textbooks"/>
    <w:basedOn w:val="Normal"/>
    <w:qFormat/>
    <w:pPr>
      <w:shd w:val="clear" w:color="auto" w:fill="FFFFFF"/>
      <w:spacing w:lineRule="auto" w:line="240" w:before="0" w:after="0"/>
    </w:pPr>
    <w:rPr>
      <w:rFonts w:ascii="Arial" w:hAnsi="Arial" w:eastAsia="Arial"/>
      <w:color w:val="000000"/>
      <w:sz w:val="24"/>
      <w:szCs w:val="24"/>
      <w:lang w:val="en-GB"/>
    </w:rPr>
  </w:style>
  <w:style w:type="paragraph" w:styleId="Audio" w:customStyle="1">
    <w:name w:val="audio"/>
    <w:basedOn w:val="Normal"/>
    <w:qFormat/>
    <w:pPr>
      <w:shd w:val="clear" w:color="auto" w:fill="FFFFFF"/>
      <w:spacing w:lineRule="auto" w:line="240" w:before="0" w:after="0"/>
    </w:pPr>
    <w:rPr>
      <w:lang w:val="en-US"/>
    </w:rPr>
  </w:style>
  <w:style w:type="paragraph" w:styleId="BalloonText">
    <w:name w:val="Balloon Text"/>
    <w:basedOn w:val="Normal"/>
    <w:qFormat/>
    <w:pPr>
      <w:spacing w:lineRule="auto" w:line="240" w:before="0" w:after="0"/>
    </w:pPr>
    <w:rPr>
      <w:rFonts w:ascii="Tahoma" w:hAnsi="Tahoma" w:eastAsia="Tahoma" w:cs="Tahoma"/>
      <w:sz w:val="16"/>
      <w:szCs w:val="16"/>
    </w:rPr>
  </w:style>
  <w:style w:type="paragraph" w:styleId="Tabelleninhalt" w:customStyle="1">
    <w:name w:val="Tabelleninhalt"/>
    <w:basedOn w:val="Normal"/>
    <w:qFormat/>
    <w:pPr>
      <w:suppressLineNumbers/>
    </w:pPr>
    <w:rPr/>
  </w:style>
  <w:style w:type="numbering" w:styleId="NoList" w:customStyle="1">
    <w:name w:val="No List"/>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tools.wmflabs.org/geohack/geohack.php?params=37.950833333333_N_42.013333333333_E_dim:10000_region:TR-56_type:city(1832)&amp;pagename=Tillo_(Stadt)&amp;language=de"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LibreOffice/6.3.6.2$Linux_X86_64 LibreOffice_project/30$Build-2</Application>
  <Pages>2</Pages>
  <Words>298</Words>
  <Characters>1642</Characters>
  <CharactersWithSpaces>1907</CharactersWithSpaces>
  <Paragraphs>37</Paragraphs>
  <Company>Universitaet Wien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2020-02-04T08:07:00Z</dcterms:created>
  <dc:creator>Bettina Leitner</dc:creator>
  <dc:description/>
  <dc:language>de-AT</dc:language>
  <cp:lastModifiedBy>Daniel Schopper</cp:lastModifiedBy>
  <dcterms:modified xsi:type="dcterms:W3CDTF">2020-09-24T12:32:14Z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Universitaet Wien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