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F57" w:rsidRDefault="00835F57">
      <w:pPr>
        <w:rPr>
          <w:rFonts w:hint="cs"/>
          <w:rtl/>
          <w:lang w:val="en-GB" w:bidi="ar-OM"/>
        </w:rPr>
      </w:pPr>
    </w:p>
    <w:p w:rsidR="00835F57" w:rsidRDefault="00EE0EE7">
      <w:pPr>
        <w:rPr>
          <w:lang w:val="en-GB"/>
        </w:rPr>
      </w:pPr>
      <w:r>
        <w:rPr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835F57" w:rsidRDefault="00835F57">
      <w:pPr>
        <w:rPr>
          <w:lang w:val="en-GB"/>
        </w:rPr>
      </w:pPr>
    </w:p>
    <w:tbl>
      <w:tblPr>
        <w:tblW w:w="92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980"/>
        <w:gridCol w:w="8701"/>
      </w:tblGrid>
      <w:tr w:rsidR="00835F57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835F57" w:rsidRDefault="00EE0EE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ID</w:t>
            </w:r>
          </w:p>
        </w:tc>
        <w:tc>
          <w:tcPr>
            <w:tcW w:w="722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/>
            <w:tcMar>
              <w:left w:w="103" w:type="dxa"/>
            </w:tcMar>
          </w:tcPr>
          <w:p w:rsidR="00835F57" w:rsidRDefault="00EE0EE7">
            <w:pPr>
              <w:pStyle w:val="xmlID"/>
              <w:rPr>
                <w:color w:val="FFFFFF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profile_{location}_01</w:t>
            </w:r>
          </w:p>
        </w:tc>
      </w:tr>
      <w:tr w:rsidR="00835F57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835F57" w:rsidRDefault="00EE0EE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Author of this profile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35F57" w:rsidRDefault="00EE0EE7">
            <w:pPr>
              <w:pStyle w:val="autho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Stephan Procházka</w:t>
            </w:r>
          </w:p>
        </w:tc>
      </w:tr>
      <w:tr w:rsidR="00835F57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835F57" w:rsidRDefault="00EE0EE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Image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35F57" w:rsidRDefault="00575CF5">
            <w:pPr>
              <w:pStyle w:val="image"/>
              <w:rPr>
                <w:color w:val="000000"/>
                <w:sz w:val="32"/>
                <w:szCs w:val="32"/>
              </w:rPr>
            </w:pPr>
            <w:r>
              <w:rPr>
                <w:noProof/>
                <w:lang w:val="de-AT" w:eastAsia="de-AT"/>
              </w:rPr>
              <w:drawing>
                <wp:inline distT="0" distB="0" distL="0" distR="0">
                  <wp:extent cx="5391150" cy="3714750"/>
                  <wp:effectExtent l="0" t="0" r="0" b="0"/>
                  <wp:docPr id="2" name="Grafik 2" descr="https://syriadirect.org/ar/uploads/editor/source/April%202017/0405mharde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yriadirect.org/ar/uploads/editor/source/April%202017/0405mharde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371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F57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835F57" w:rsidRDefault="00EE0EE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Copyright of image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35F57" w:rsidRDefault="00575CF5">
            <w:pPr>
              <w:pStyle w:val="imageCopyright"/>
              <w:rPr>
                <w:sz w:val="32"/>
                <w:szCs w:val="32"/>
              </w:rPr>
            </w:pPr>
            <w:hyperlink r:id="rId9" w:history="1">
              <w:r w:rsidRPr="0040582D">
                <w:rPr>
                  <w:rStyle w:val="Hyperlink"/>
                </w:rPr>
                <w:t>https://syriadirect.org/ar/news/%D8%A3%D9%87%D8%A7%D9%84%D9%8A-%D9%85%D8%AD%D8%B1%D8%AF%D8%A9-%D9%81%D9%8A-%D8%B4%D9%85%D8%A7%D9%84%D9%8A-%D8%AD%D9%85%D8%A7%D8%A9-%D9%8A%D8%B7%D8%A7%D9%84%D8%A8%D9%88%D9%86-%D9%82%D9%88%D8%A7%D8%AA/</w:t>
              </w:r>
            </w:hyperlink>
            <w:r>
              <w:rPr>
                <w:rFonts w:hint="cs"/>
                <w:rtl/>
              </w:rPr>
              <w:t xml:space="preserve"> </w:t>
            </w:r>
            <w:bookmarkStart w:id="0" w:name="_GoBack"/>
            <w:bookmarkEnd w:id="0"/>
          </w:p>
        </w:tc>
      </w:tr>
      <w:tr w:rsidR="00835F57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835F57" w:rsidRDefault="00EE0EE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of location (English)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35F57" w:rsidRDefault="00EE0EE7">
            <w:pPr>
              <w:pBdr>
                <w:bottom w:val="single" w:sz="6" w:space="0" w:color="A2A9B1"/>
              </w:pBdr>
              <w:spacing w:after="0" w:line="240" w:lineRule="auto"/>
              <w:outlineLvl w:val="0"/>
              <w:rPr>
                <w:rFonts w:eastAsia="Times New Roman"/>
                <w:color w:val="000000"/>
                <w:sz w:val="36"/>
                <w:szCs w:val="36"/>
                <w:lang w:val="en" w:eastAsia="de-AT"/>
              </w:rPr>
            </w:pPr>
            <w:proofErr w:type="spellStart"/>
            <w:r>
              <w:rPr>
                <w:rFonts w:eastAsia="Times New Roman"/>
                <w:color w:val="000000"/>
                <w:sz w:val="36"/>
                <w:szCs w:val="36"/>
                <w:lang w:val="en" w:eastAsia="de-AT"/>
              </w:rPr>
              <w:t>Mhardeh</w:t>
            </w:r>
            <w:proofErr w:type="spellEnd"/>
          </w:p>
        </w:tc>
      </w:tr>
      <w:tr w:rsidR="00835F57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835F57" w:rsidRDefault="00EE0EE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32"/>
                <w:szCs w:val="32"/>
                <w:lang w:val="en-GB"/>
              </w:rPr>
              <w:t>Fuṣḥā</w:t>
            </w:r>
            <w:proofErr w:type="spellEnd"/>
            <w:r>
              <w:rPr>
                <w:color w:val="0070C0"/>
                <w:sz w:val="32"/>
                <w:szCs w:val="32"/>
                <w:lang w:val="en-GB"/>
              </w:rPr>
              <w:t>, transcription)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35F57" w:rsidRDefault="00EE0EE7">
            <w:pPr>
              <w:pStyle w:val="locNameFusha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Maḥarda</w:t>
            </w:r>
            <w:proofErr w:type="spellEnd"/>
          </w:p>
        </w:tc>
      </w:tr>
      <w:tr w:rsidR="00835F57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835F57" w:rsidRDefault="00EE0EE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32"/>
                <w:szCs w:val="32"/>
                <w:lang w:val="en-GB"/>
              </w:rPr>
              <w:t>Fuṣḥā</w:t>
            </w:r>
            <w:proofErr w:type="spellEnd"/>
            <w:r>
              <w:rPr>
                <w:color w:val="0070C0"/>
                <w:sz w:val="32"/>
                <w:szCs w:val="32"/>
                <w:lang w:val="en-GB"/>
              </w:rPr>
              <w:t>, Arabic)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35F57" w:rsidRDefault="00EE0EE7">
            <w:pPr>
              <w:pStyle w:val="locNameFushaAr"/>
              <w:spacing w:after="0"/>
            </w:pPr>
            <w:r>
              <w:rPr>
                <w:rtl/>
              </w:rPr>
              <w:t>محردة</w:t>
            </w:r>
          </w:p>
        </w:tc>
      </w:tr>
      <w:tr w:rsidR="00835F57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835F57" w:rsidRDefault="00EE0EE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in local variety (in transcription)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35F57" w:rsidRDefault="00EE0EE7">
            <w:pPr>
              <w:pStyle w:val="locNameLoc"/>
            </w:pPr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  <w:lang w:val="de-AT"/>
              </w:rPr>
              <w:t>Mḥardi</w:t>
            </w:r>
            <w:proofErr w:type="spellEnd"/>
          </w:p>
        </w:tc>
      </w:tr>
      <w:tr w:rsidR="00835F57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835F57" w:rsidRDefault="00EE0EE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Geo location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35F57" w:rsidRDefault="00EE0EE7">
            <w:pPr>
              <w:pStyle w:val="ge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35.24674063</w:t>
            </w:r>
          </w:p>
          <w:p w:rsidR="00835F57" w:rsidRDefault="00EE0EE7">
            <w:pPr>
              <w:pStyle w:val="ge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36.57646175</w:t>
            </w:r>
          </w:p>
        </w:tc>
      </w:tr>
      <w:tr w:rsidR="00835F57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835F57" w:rsidRDefault="00EE0EE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lastRenderedPageBreak/>
              <w:t>Typology (Local)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35F57" w:rsidRDefault="00EE0EE7">
            <w:pPr>
              <w:pStyle w:val="typolog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East (Mashreq) &gt; Levant &gt; Syria&gt; coast</w:t>
            </w:r>
          </w:p>
        </w:tc>
      </w:tr>
      <w:tr w:rsidR="00835F57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835F57" w:rsidRDefault="00EE0EE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Typology (General)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35F57" w:rsidRDefault="00EE0EE7">
            <w:pPr>
              <w:pStyle w:val="typologyGen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Rural sedentary dialect </w:t>
            </w:r>
          </w:p>
        </w:tc>
      </w:tr>
      <w:tr w:rsidR="00835F57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835F57" w:rsidRDefault="00EE0EE7">
            <w:pPr>
              <w:spacing w:after="0" w:line="240" w:lineRule="auto"/>
              <w:jc w:val="both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General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35F57" w:rsidRDefault="00EE0EE7">
            <w:pPr>
              <w:pStyle w:val="gen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Mhardeh</w:t>
            </w:r>
            <w:proofErr w:type="spellEnd"/>
            <w:r>
              <w:rPr>
                <w:sz w:val="28"/>
                <w:szCs w:val="28"/>
              </w:rPr>
              <w:t xml:space="preserve"> is a small town in central Syria on the Orontes River near the famous castle of </w:t>
            </w:r>
            <w:proofErr w:type="spellStart"/>
            <w:r>
              <w:rPr>
                <w:sz w:val="28"/>
                <w:szCs w:val="28"/>
              </w:rPr>
              <w:t>Shayzar</w:t>
            </w:r>
            <w:proofErr w:type="spellEnd"/>
            <w:r>
              <w:rPr>
                <w:sz w:val="28"/>
                <w:szCs w:val="28"/>
              </w:rPr>
              <w:t xml:space="preserve">, some 25 km northwest of Hama. Almost all of its citizens are Christians. </w:t>
            </w:r>
          </w:p>
        </w:tc>
      </w:tr>
      <w:tr w:rsidR="00835F57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835F57" w:rsidRDefault="00EE0EE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Research history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35F57" w:rsidRDefault="00EE0EE7">
            <w:pPr>
              <w:pStyle w:val="researchHistory"/>
            </w:pPr>
            <w:r>
              <w:rPr>
                <w:sz w:val="28"/>
                <w:szCs w:val="28"/>
              </w:rPr>
              <w:t xml:space="preserve">The linguistic atlas of Syria (Behnstedt 1997) contains important data on </w:t>
            </w:r>
            <w:proofErr w:type="spellStart"/>
            <w:r>
              <w:rPr>
                <w:sz w:val="28"/>
                <w:szCs w:val="28"/>
              </w:rPr>
              <w:t>Mhardeh</w:t>
            </w:r>
            <w:proofErr w:type="spellEnd"/>
            <w:r>
              <w:rPr>
                <w:sz w:val="28"/>
                <w:szCs w:val="28"/>
              </w:rPr>
              <w:t xml:space="preserve"> (no 328 on the maps). </w:t>
            </w:r>
            <w:proofErr w:type="spellStart"/>
            <w:r>
              <w:rPr>
                <w:sz w:val="28"/>
                <w:szCs w:val="28"/>
              </w:rPr>
              <w:t>Yoseph</w:t>
            </w:r>
            <w:proofErr w:type="spellEnd"/>
            <w:r>
              <w:rPr>
                <w:sz w:val="28"/>
                <w:szCs w:val="28"/>
              </w:rPr>
              <w:t xml:space="preserve"> 2012 is a detailed description of the dialect, including chapters on phonology, morphology, and syntax as well as thirteen texts in transcription with German translation. Hallman 2016, a study on superlatives in Syrian Arabic, is mainly based on the dialect of </w:t>
            </w:r>
            <w:proofErr w:type="spellStart"/>
            <w:r>
              <w:rPr>
                <w:sz w:val="28"/>
                <w:szCs w:val="28"/>
              </w:rPr>
              <w:t>Mhardeh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835F57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835F57" w:rsidRDefault="00EE0EE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Dictionaries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35F57" w:rsidRDefault="00835F57">
            <w:pPr>
              <w:pStyle w:val="dicts"/>
            </w:pPr>
          </w:p>
        </w:tc>
      </w:tr>
      <w:tr w:rsidR="00835F57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835F57" w:rsidRDefault="00EE0EE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Text books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35F57" w:rsidRDefault="00835F57">
            <w:pPr>
              <w:pStyle w:val="textbooks"/>
              <w:rPr>
                <w:sz w:val="32"/>
                <w:szCs w:val="32"/>
                <w:highlight w:val="white"/>
              </w:rPr>
            </w:pPr>
          </w:p>
        </w:tc>
      </w:tr>
      <w:tr w:rsidR="00835F57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835F57" w:rsidRDefault="00EE0EE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Audio data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35F57" w:rsidRDefault="00835F57">
            <w:pPr>
              <w:pStyle w:val="audio"/>
              <w:rPr>
                <w:sz w:val="32"/>
                <w:szCs w:val="32"/>
                <w:highlight w:val="white"/>
              </w:rPr>
            </w:pPr>
          </w:p>
        </w:tc>
      </w:tr>
      <w:tr w:rsidR="00835F57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835F57" w:rsidRDefault="00EE0EE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Bibliography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35F57" w:rsidRDefault="00EE0EE7">
            <w:pPr>
              <w:shd w:val="clear" w:color="auto" w:fill="FFFFFF"/>
              <w:spacing w:after="0" w:line="240" w:lineRule="auto"/>
              <w:rPr>
                <w:color w:val="000000"/>
                <w:sz w:val="32"/>
                <w:szCs w:val="32"/>
                <w:highlight w:val="white"/>
                <w:lang w:val="en-GB"/>
              </w:rPr>
            </w:pPr>
            <w:r>
              <w:rPr>
                <w:color w:val="000000"/>
                <w:sz w:val="32"/>
                <w:szCs w:val="32"/>
                <w:highlight w:val="white"/>
                <w:lang w:val="en-GB"/>
              </w:rPr>
              <w:t>{leave empty}</w:t>
            </w:r>
          </w:p>
        </w:tc>
      </w:tr>
      <w:tr w:rsidR="00835F57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835F57" w:rsidRDefault="00EE0EE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Sample text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35F57" w:rsidRDefault="00EE0EE7">
            <w:pPr>
              <w:shd w:val="clear" w:color="auto" w:fill="FFFFFF"/>
              <w:spacing w:after="0" w:line="240" w:lineRule="auto"/>
              <w:rPr>
                <w:color w:val="000000"/>
                <w:sz w:val="32"/>
                <w:szCs w:val="32"/>
                <w:highlight w:val="white"/>
                <w:lang w:val="en-GB"/>
              </w:rPr>
            </w:pPr>
            <w:r>
              <w:rPr>
                <w:color w:val="000000"/>
                <w:sz w:val="32"/>
                <w:szCs w:val="32"/>
                <w:highlight w:val="white"/>
                <w:lang w:val="en-GB"/>
              </w:rPr>
              <w:t>{leave empty}</w:t>
            </w:r>
          </w:p>
        </w:tc>
      </w:tr>
      <w:tr w:rsidR="00835F57">
        <w:tc>
          <w:tcPr>
            <w:tcW w:w="2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left w:w="103" w:type="dxa"/>
            </w:tcMar>
          </w:tcPr>
          <w:p w:rsidR="00835F57" w:rsidRDefault="00EE0EE7">
            <w:pPr>
              <w:spacing w:after="0" w:line="240" w:lineRule="auto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Linguistic features</w:t>
            </w:r>
          </w:p>
        </w:tc>
        <w:tc>
          <w:tcPr>
            <w:tcW w:w="7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35F57" w:rsidRDefault="00EE0EE7">
            <w:pPr>
              <w:shd w:val="clear" w:color="auto" w:fill="FFFFFF"/>
              <w:spacing w:after="0" w:line="240" w:lineRule="auto"/>
              <w:rPr>
                <w:color w:val="000000"/>
                <w:sz w:val="32"/>
                <w:szCs w:val="32"/>
                <w:highlight w:val="white"/>
                <w:lang w:val="en-GB"/>
              </w:rPr>
            </w:pPr>
            <w:r>
              <w:rPr>
                <w:color w:val="000000"/>
                <w:sz w:val="32"/>
                <w:szCs w:val="32"/>
                <w:highlight w:val="white"/>
                <w:lang w:val="en-GB"/>
              </w:rPr>
              <w:t>{leave empty}</w:t>
            </w:r>
          </w:p>
        </w:tc>
      </w:tr>
    </w:tbl>
    <w:p w:rsidR="00835F57" w:rsidRDefault="00835F57">
      <w:pPr>
        <w:rPr>
          <w:sz w:val="24"/>
          <w:szCs w:val="24"/>
          <w:lang w:val="en-GB"/>
        </w:rPr>
      </w:pPr>
    </w:p>
    <w:p w:rsidR="00835F57" w:rsidRDefault="00835F57"/>
    <w:sectPr w:rsidR="00835F57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17" w:right="1417" w:bottom="1134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675" w:rsidRDefault="00EE0EE7">
      <w:pPr>
        <w:spacing w:after="0" w:line="240" w:lineRule="auto"/>
      </w:pPr>
      <w:r>
        <w:separator/>
      </w:r>
    </w:p>
  </w:endnote>
  <w:endnote w:type="continuationSeparator" w:id="0">
    <w:p w:rsidR="00172675" w:rsidRDefault="00EE0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F57" w:rsidRDefault="00835F5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F57" w:rsidRDefault="00835F5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675" w:rsidRDefault="00EE0EE7">
      <w:pPr>
        <w:spacing w:after="0" w:line="240" w:lineRule="auto"/>
      </w:pPr>
      <w:r>
        <w:separator/>
      </w:r>
    </w:p>
  </w:footnote>
  <w:footnote w:type="continuationSeparator" w:id="0">
    <w:p w:rsidR="00172675" w:rsidRDefault="00EE0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F57" w:rsidRDefault="00835F5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F57" w:rsidRDefault="00835F5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85D13"/>
    <w:multiLevelType w:val="multilevel"/>
    <w:tmpl w:val="CF22F3AC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5F57"/>
    <w:rsid w:val="00172675"/>
    <w:rsid w:val="00575CF5"/>
    <w:rsid w:val="00835F57"/>
    <w:rsid w:val="00EE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Lucida Sans Unicode" w:hAnsi="Calibri" w:cs="Tahoma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160"/>
    </w:pPr>
  </w:style>
  <w:style w:type="paragraph" w:styleId="berschrift1">
    <w:name w:val="heading 1"/>
    <w:basedOn w:val="Standard"/>
    <w:next w:val="Textkrper"/>
    <w:qFormat/>
    <w:pPr>
      <w:numPr>
        <w:numId w:val="1"/>
      </w:num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qFormat/>
  </w:style>
  <w:style w:type="character" w:customStyle="1" w:styleId="FuzeileZchn">
    <w:name w:val="Fußzeile Zchn"/>
    <w:basedOn w:val="Absatz-Standardschriftart"/>
    <w:qFormat/>
  </w:style>
  <w:style w:type="character" w:customStyle="1" w:styleId="Internetlink">
    <w:name w:val="Internetlink"/>
    <w:basedOn w:val="Absatz-Standardschriftart"/>
    <w:rPr>
      <w:color w:val="0563C1"/>
      <w:u w:val="single"/>
    </w:rPr>
  </w:style>
  <w:style w:type="character" w:customStyle="1" w:styleId="berschrift1Zchn">
    <w:name w:val="Überschrift 1 Zchn"/>
    <w:basedOn w:val="Absatz-Standardschriftart"/>
    <w:qFormat/>
    <w:rPr>
      <w:rFonts w:ascii="Times New Roman" w:eastAsia="Times New Roman" w:hAnsi="Times New Roman" w:cs="Times New Roman"/>
      <w:b/>
      <w:bCs/>
      <w:sz w:val="48"/>
      <w:szCs w:val="48"/>
      <w:lang w:val="de-AT" w:eastAsia="de-AT"/>
    </w:rPr>
  </w:style>
  <w:style w:type="character" w:styleId="Platzhaltertext">
    <w:name w:val="Placeholder Text"/>
    <w:basedOn w:val="Absatz-Standardschriftart"/>
    <w:qFormat/>
    <w:rPr>
      <w:color w:val="808080"/>
    </w:rPr>
  </w:style>
  <w:style w:type="character" w:customStyle="1" w:styleId="SprechblasentextZchn">
    <w:name w:val="Sprechblasentext Zchn"/>
    <w:basedOn w:val="Absatz-Standardschriftart"/>
    <w:qFormat/>
    <w:rPr>
      <w:rFonts w:ascii="Tahoma" w:hAnsi="Tahoma" w:cs="Tahoma"/>
      <w:sz w:val="16"/>
      <w:szCs w:val="16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Literaturverzeichnis">
    <w:name w:val="Bibliography"/>
    <w:basedOn w:val="Standard"/>
    <w:qFormat/>
  </w:style>
  <w:style w:type="paragraph" w:customStyle="1" w:styleId="xmlID">
    <w:name w:val="xmlID"/>
    <w:basedOn w:val="Standard"/>
    <w:qFormat/>
    <w:pPr>
      <w:spacing w:after="0" w:line="240" w:lineRule="auto"/>
    </w:pPr>
    <w:rPr>
      <w:bCs/>
      <w:color w:val="000000"/>
      <w:sz w:val="24"/>
      <w:szCs w:val="24"/>
      <w:lang w:val="en-GB"/>
    </w:rPr>
  </w:style>
  <w:style w:type="paragraph" w:customStyle="1" w:styleId="author">
    <w:name w:val="author"/>
    <w:basedOn w:val="Standard"/>
    <w:qFormat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">
    <w:name w:val="image"/>
    <w:basedOn w:val="Standard"/>
    <w:qFormat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">
    <w:name w:val="locNameFusha"/>
    <w:basedOn w:val="Standard"/>
    <w:qFormat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pPr>
      <w:spacing w:before="100" w:after="100" w:line="240" w:lineRule="auto"/>
      <w:outlineLvl w:val="0"/>
    </w:pPr>
    <w:rPr>
      <w:rFonts w:eastAsia="Times New Roman"/>
      <w:bCs/>
      <w:sz w:val="24"/>
      <w:szCs w:val="24"/>
      <w:lang w:eastAsia="de-DE"/>
    </w:rPr>
  </w:style>
  <w:style w:type="paragraph" w:customStyle="1" w:styleId="locNameLoc">
    <w:name w:val="locNameLoc"/>
    <w:basedOn w:val="Standard"/>
    <w:qFormat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pPr>
      <w:shd w:val="clear" w:color="auto" w:fill="FFFFFF"/>
      <w:spacing w:after="0" w:line="240" w:lineRule="auto"/>
    </w:pPr>
    <w:rPr>
      <w:sz w:val="24"/>
      <w:szCs w:val="24"/>
      <w:lang w:val="en-GB"/>
    </w:rPr>
  </w:style>
  <w:style w:type="paragraph" w:customStyle="1" w:styleId="typology">
    <w:name w:val="typology"/>
    <w:basedOn w:val="Standard"/>
    <w:qFormat/>
    <w:pPr>
      <w:shd w:val="clear" w:color="auto" w:fill="FFFFFF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pPr>
      <w:shd w:val="clear" w:color="auto" w:fill="FFFFFF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pPr>
      <w:spacing w:after="0" w:line="240" w:lineRule="auto"/>
    </w:pPr>
    <w:rPr>
      <w:lang w:val="en-GB"/>
    </w:rPr>
  </w:style>
  <w:style w:type="paragraph" w:styleId="Sprechblasentext">
    <w:name w:val="Balloon Text"/>
    <w:basedOn w:val="Standard"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TabellenInhalt">
    <w:name w:val="Tabellen Inhalt"/>
    <w:basedOn w:val="Standard"/>
    <w:qFormat/>
    <w:pPr>
      <w:suppressLineNumbers/>
    </w:pPr>
  </w:style>
  <w:style w:type="character" w:styleId="Hyperlink">
    <w:name w:val="Hyperlink"/>
    <w:basedOn w:val="Absatz-Standardschriftart"/>
    <w:uiPriority w:val="99"/>
    <w:unhideWhenUsed/>
    <w:rsid w:val="00EE0E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yriadirect.org/ar/news/%D8%A3%D9%87%D8%A7%D9%84%D9%8A-%D9%85%D8%AD%D8%B1%D8%AF%D8%A9-%D9%81%D9%8A-%D8%B4%D9%85%D8%A7%D9%84%D9%8A-%D8%AD%D9%85%D8%A7%D8%A9-%D9%8A%D8%B7%D8%A7%D9%84%D8%A8%D9%88%D9%86-%D9%82%D9%88%D8%A7%D8%A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1541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Stephan</cp:lastModifiedBy>
  <cp:revision>5</cp:revision>
  <dcterms:created xsi:type="dcterms:W3CDTF">2018-12-01T18:30:00Z</dcterms:created>
  <dcterms:modified xsi:type="dcterms:W3CDTF">2019-01-06T17:44:00Z</dcterms:modified>
  <dc:language>de-AT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