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D3" w:rsidRDefault="001633D3">
      <w:pPr>
        <w:rPr>
          <w:lang w:val="en-GB"/>
        </w:rPr>
      </w:pPr>
    </w:p>
    <w:p w:rsidR="001633D3" w:rsidRDefault="000F5D54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1633D3" w:rsidRDefault="001633D3">
      <w:pPr>
        <w:rPr>
          <w:lang w:val="en-GB"/>
        </w:rPr>
      </w:pPr>
    </w:p>
    <w:tbl>
      <w:tblPr>
        <w:tblW w:w="9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065"/>
        <w:gridCol w:w="7223"/>
      </w:tblGrid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xmlID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profile_{location}_01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Pr="000F5D54" w:rsidRDefault="000F5D54">
            <w:pPr>
              <w:pStyle w:val="image"/>
              <w:rPr>
                <w:color w:val="000000"/>
                <w:sz w:val="32"/>
                <w:szCs w:val="32"/>
                <w:lang w:val="de-AT"/>
              </w:rPr>
            </w:pPr>
            <w:r>
              <w:rPr>
                <w:noProof/>
                <w:color w:val="000000" w:themeColor="text1"/>
                <w:sz w:val="32"/>
                <w:szCs w:val="32"/>
                <w:lang w:val="de-AT" w:eastAsia="de-AT"/>
              </w:rPr>
              <w:drawing>
                <wp:inline distT="0" distB="0" distL="0" distR="0" wp14:anchorId="585DF1AE" wp14:editId="270D9507">
                  <wp:extent cx="4236179" cy="2880000"/>
                  <wp:effectExtent l="0" t="0" r="0" b="0"/>
                  <wp:docPr id="1" name="Grafik 1" descr="G:\diascans grob geordnet\Yemen 1990 Stephan\CXXVI-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diascans grob geordnet\Yemen 1990 Stephan\CXXVI-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179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 1990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Bdr>
                <w:bottom w:val="single" w:sz="6" w:space="0" w:color="A2A9B1"/>
              </w:pBdr>
              <w:spacing w:after="0" w:line="240" w:lineRule="auto"/>
              <w:outlineLvl w:val="0"/>
              <w:rPr>
                <w:rFonts w:eastAsia="Times New Roman"/>
                <w:color w:val="000000"/>
                <w:sz w:val="36"/>
                <w:szCs w:val="36"/>
                <w:lang w:val="en" w:eastAsia="de-AT"/>
              </w:rPr>
            </w:pPr>
            <w:proofErr w:type="spellStart"/>
            <w:r>
              <w:rPr>
                <w:rFonts w:eastAsia="Times New Roman"/>
                <w:color w:val="000000"/>
                <w:sz w:val="36"/>
                <w:szCs w:val="36"/>
                <w:lang w:val="en" w:eastAsia="de-AT"/>
              </w:rPr>
              <w:t>Sa'dah</w:t>
            </w:r>
            <w:proofErr w:type="spellEnd"/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locNameFush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Ṣ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ʕ</w:t>
            </w:r>
            <w:r>
              <w:rPr>
                <w:sz w:val="32"/>
                <w:szCs w:val="32"/>
              </w:rPr>
              <w:t>da</w:t>
            </w:r>
            <w:proofErr w:type="spellEnd"/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locNameFushaAr"/>
              <w:spacing w:after="0"/>
            </w:pPr>
            <w:r>
              <w:rPr>
                <w:rtl/>
              </w:rPr>
              <w:t>صعدة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locNameLoc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Ṣ</w:t>
            </w:r>
            <w:r>
              <w:rPr>
                <w:color w:val="000000"/>
                <w:sz w:val="32"/>
                <w:szCs w:val="32"/>
              </w:rPr>
              <w:t>a</w:t>
            </w:r>
            <w:r>
              <w:rPr>
                <w:color w:val="000000"/>
                <w:sz w:val="32"/>
                <w:szCs w:val="32"/>
              </w:rPr>
              <w:t>ʕ</w:t>
            </w:r>
            <w:r>
              <w:rPr>
                <w:color w:val="000000"/>
                <w:sz w:val="32"/>
                <w:szCs w:val="32"/>
              </w:rPr>
              <w:t>dah</w:t>
            </w:r>
            <w:proofErr w:type="spellEnd"/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16.93672644</w:t>
            </w:r>
          </w:p>
          <w:p w:rsidR="001633D3" w:rsidRDefault="000F5D54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43.75888824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(Local)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typolog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East (Mashreq) &gt; Arabia &gt; Yemen &gt; </w:t>
            </w:r>
            <w:proofErr w:type="spellStart"/>
            <w:r>
              <w:rPr>
                <w:sz w:val="28"/>
                <w:szCs w:val="28"/>
              </w:rPr>
              <w:t>Sa’da</w:t>
            </w:r>
            <w:proofErr w:type="spellEnd"/>
            <w:r>
              <w:rPr>
                <w:sz w:val="28"/>
                <w:szCs w:val="28"/>
              </w:rPr>
              <w:t xml:space="preserve"> region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typologyGen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Sedentary dialect 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gen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Sa’da</w:t>
            </w:r>
            <w:proofErr w:type="spellEnd"/>
            <w:r>
              <w:rPr>
                <w:sz w:val="28"/>
                <w:szCs w:val="28"/>
              </w:rPr>
              <w:t xml:space="preserve"> is the largest town in the north of Yemen and famous for having been the main seat of the Zaidi Imamate. The dialect of </w:t>
            </w:r>
            <w:proofErr w:type="spellStart"/>
            <w:r>
              <w:rPr>
                <w:sz w:val="28"/>
                <w:szCs w:val="28"/>
              </w:rPr>
              <w:t>Sa’da</w:t>
            </w:r>
            <w:proofErr w:type="spellEnd"/>
            <w:r>
              <w:rPr>
                <w:sz w:val="28"/>
                <w:szCs w:val="28"/>
              </w:rPr>
              <w:t xml:space="preserve"> and its </w:t>
            </w:r>
            <w:r>
              <w:rPr>
                <w:sz w:val="28"/>
                <w:szCs w:val="28"/>
              </w:rPr>
              <w:t>surroundings is less archaic than other dialects in the region.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researchHistory"/>
            </w:pPr>
            <w:r>
              <w:rPr>
                <w:sz w:val="28"/>
                <w:szCs w:val="28"/>
              </w:rPr>
              <w:t xml:space="preserve">The most important study is Part A in Behnstedt 1987, which contains a detailed description of the dialect's phonology and morphology and some remarks on its lexicon. The </w:t>
            </w:r>
            <w:r>
              <w:rPr>
                <w:i/>
                <w:sz w:val="28"/>
                <w:szCs w:val="28"/>
              </w:rPr>
              <w:t>Dia</w:t>
            </w:r>
            <w:r>
              <w:rPr>
                <w:i/>
                <w:sz w:val="28"/>
                <w:szCs w:val="28"/>
              </w:rPr>
              <w:t xml:space="preserve">lect </w:t>
            </w:r>
            <w:r>
              <w:rPr>
                <w:i/>
                <w:sz w:val="28"/>
                <w:szCs w:val="28"/>
              </w:rPr>
              <w:lastRenderedPageBreak/>
              <w:t>Atlas of North Yemen and Adjacent Areas</w:t>
            </w:r>
            <w:r>
              <w:rPr>
                <w:sz w:val="28"/>
                <w:szCs w:val="28"/>
              </w:rPr>
              <w:t xml:space="preserve"> (Behnstedt 2016, no. 237 on the maps) also has abundant data on the dialect.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Dictionaries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pStyle w:val="dic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comprehensive glossary on Yemeni Arabic in Behnstedt 1992-2006 contains lexical data from </w:t>
            </w:r>
            <w:proofErr w:type="spellStart"/>
            <w:r>
              <w:rPr>
                <w:sz w:val="28"/>
                <w:szCs w:val="28"/>
              </w:rPr>
              <w:t>Sa’da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1633D3">
            <w:pPr>
              <w:pStyle w:val="textbooks"/>
              <w:rPr>
                <w:sz w:val="32"/>
                <w:szCs w:val="32"/>
                <w:highlight w:val="white"/>
              </w:rPr>
            </w:pP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</w:t>
            </w:r>
            <w:r>
              <w:rPr>
                <w:color w:val="0070C0"/>
                <w:sz w:val="32"/>
                <w:szCs w:val="32"/>
                <w:lang w:val="en-GB"/>
              </w:rPr>
              <w:t xml:space="preserve"> data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1633D3">
            <w:pPr>
              <w:pStyle w:val="audio"/>
              <w:rPr>
                <w:sz w:val="32"/>
                <w:szCs w:val="32"/>
                <w:highlight w:val="white"/>
              </w:rPr>
            </w:pP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1633D3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1633D3" w:rsidRDefault="000F5D54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633D3" w:rsidRDefault="000F5D54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</w:tbl>
    <w:p w:rsidR="001633D3" w:rsidRDefault="001633D3">
      <w:pPr>
        <w:rPr>
          <w:sz w:val="24"/>
          <w:szCs w:val="24"/>
          <w:lang w:val="en-GB"/>
        </w:rPr>
      </w:pPr>
    </w:p>
    <w:p w:rsidR="001633D3" w:rsidRDefault="001633D3"/>
    <w:sectPr w:rsidR="001633D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F5D54">
      <w:pPr>
        <w:spacing w:after="0" w:line="240" w:lineRule="auto"/>
      </w:pPr>
      <w:r>
        <w:separator/>
      </w:r>
    </w:p>
  </w:endnote>
  <w:endnote w:type="continuationSeparator" w:id="0">
    <w:p w:rsidR="00000000" w:rsidRDefault="000F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D3" w:rsidRDefault="001633D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D3" w:rsidRDefault="001633D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F5D54">
      <w:pPr>
        <w:spacing w:after="0" w:line="240" w:lineRule="auto"/>
      </w:pPr>
      <w:r>
        <w:separator/>
      </w:r>
    </w:p>
  </w:footnote>
  <w:footnote w:type="continuationSeparator" w:id="0">
    <w:p w:rsidR="00000000" w:rsidRDefault="000F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D3" w:rsidRDefault="001633D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3D3" w:rsidRDefault="001633D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BBF"/>
    <w:multiLevelType w:val="multilevel"/>
    <w:tmpl w:val="E3D04DC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D3"/>
    <w:rsid w:val="000F5D54"/>
    <w:rsid w:val="0016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Stephan</cp:lastModifiedBy>
  <cp:revision>5</cp:revision>
  <dcterms:created xsi:type="dcterms:W3CDTF">2018-12-02T09:57:00Z</dcterms:created>
  <dcterms:modified xsi:type="dcterms:W3CDTF">2018-12-29T13:56:00Z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