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85A" w:rsidRDefault="007E085A">
      <w:pPr>
        <w:rPr>
          <w:lang w:val="en-GB"/>
        </w:rPr>
      </w:pPr>
    </w:p>
    <w:p w:rsidR="007E085A" w:rsidRDefault="002055BB">
      <w:pPr>
        <w:rPr>
          <w:lang w:val="en-GB"/>
        </w:rPr>
      </w:pPr>
      <w:r>
        <w:rPr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7E085A" w:rsidRDefault="007E085A">
      <w:pPr>
        <w:rPr>
          <w:lang w:val="en-GB"/>
        </w:rPr>
      </w:pPr>
    </w:p>
    <w:tbl>
      <w:tblPr>
        <w:tblW w:w="9062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5"/>
        <w:gridCol w:w="6997"/>
      </w:tblGrid>
      <w:tr w:rsidR="007E085A">
        <w:tblPrEx>
          <w:tblCellMar>
            <w:top w:w="0" w:type="dxa"/>
            <w:bottom w:w="0" w:type="dxa"/>
          </w:tblCellMar>
        </w:tblPrEx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ID</w:t>
            </w:r>
          </w:p>
        </w:tc>
        <w:tc>
          <w:tcPr>
            <w:tcW w:w="699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pStyle w:val="xmlID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profile_{location}_01</w:t>
            </w:r>
          </w:p>
        </w:tc>
      </w:tr>
      <w:tr w:rsidR="007E085A">
        <w:tblPrEx>
          <w:tblCellMar>
            <w:top w:w="0" w:type="dxa"/>
            <w:bottom w:w="0" w:type="dxa"/>
          </w:tblCellMar>
        </w:tblPrEx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Author of this profile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pStyle w:val="autho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Aleksandra </w:t>
            </w:r>
            <w:proofErr w:type="spellStart"/>
            <w:r>
              <w:rPr>
                <w:sz w:val="32"/>
                <w:szCs w:val="32"/>
              </w:rPr>
              <w:t>Ercegovčević</w:t>
            </w:r>
            <w:proofErr w:type="spellEnd"/>
          </w:p>
        </w:tc>
      </w:tr>
      <w:tr w:rsidR="007E085A">
        <w:tblPrEx>
          <w:tblCellMar>
            <w:top w:w="0" w:type="dxa"/>
            <w:bottom w:w="0" w:type="dxa"/>
          </w:tblCellMar>
        </w:tblPrEx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Image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pStyle w:val="image"/>
            </w:pPr>
            <w:r>
              <w:rPr>
                <w:noProof/>
                <w:lang w:val="de-AT" w:eastAsia="de-AT"/>
              </w:rPr>
              <w:drawing>
                <wp:inline distT="0" distB="0" distL="0" distR="0">
                  <wp:extent cx="4199747" cy="2390790"/>
                  <wp:effectExtent l="0" t="0" r="0" b="9510"/>
                  <wp:docPr id="1" name="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9747" cy="239079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85A">
        <w:tblPrEx>
          <w:tblCellMar>
            <w:top w:w="0" w:type="dxa"/>
            <w:bottom w:w="0" w:type="dxa"/>
          </w:tblCellMar>
        </w:tblPrEx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Copyright of image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pStyle w:val="imageCopyright"/>
            </w:pPr>
            <w:hyperlink r:id="rId7" w:history="1">
              <w:r>
                <w:rPr>
                  <w:sz w:val="32"/>
                  <w:szCs w:val="32"/>
                </w:rPr>
                <w:t>http://www.almaalomah.com/2016/07/21/69334/</w:t>
              </w:r>
            </w:hyperlink>
          </w:p>
        </w:tc>
      </w:tr>
      <w:tr w:rsidR="007E085A">
        <w:tblPrEx>
          <w:tblCellMar>
            <w:top w:w="0" w:type="dxa"/>
            <w:bottom w:w="0" w:type="dxa"/>
          </w:tblCellMar>
        </w:tblPrEx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of location (English)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spacing w:after="0" w:line="240" w:lineRule="auto"/>
              <w:outlineLvl w:val="0"/>
              <w:rPr>
                <w:rFonts w:eastAsia="Times New Roman"/>
                <w:color w:val="000000"/>
                <w:sz w:val="36"/>
                <w:szCs w:val="36"/>
                <w:lang w:eastAsia="de-AT"/>
              </w:rPr>
            </w:pPr>
            <w:r>
              <w:rPr>
                <w:rFonts w:eastAsia="Times New Roman"/>
                <w:color w:val="000000"/>
                <w:sz w:val="36"/>
                <w:szCs w:val="36"/>
                <w:lang w:eastAsia="de-AT"/>
              </w:rPr>
              <w:t>Al-Shirqat</w:t>
            </w:r>
          </w:p>
        </w:tc>
      </w:tr>
      <w:tr w:rsidR="007E085A">
        <w:tblPrEx>
          <w:tblCellMar>
            <w:top w:w="0" w:type="dxa"/>
            <w:bottom w:w="0" w:type="dxa"/>
          </w:tblCellMar>
        </w:tblPrEx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32"/>
                <w:szCs w:val="32"/>
                <w:lang w:val="en-GB"/>
              </w:rPr>
              <w:t>Fu</w:t>
            </w:r>
            <w:r>
              <w:rPr>
                <w:color w:val="0070C0"/>
                <w:sz w:val="32"/>
                <w:szCs w:val="32"/>
                <w:lang w:val="en-GB"/>
              </w:rPr>
              <w:t>ṣḥ</w:t>
            </w:r>
            <w:r>
              <w:rPr>
                <w:color w:val="0070C0"/>
                <w:sz w:val="32"/>
                <w:szCs w:val="32"/>
                <w:lang w:val="en-GB"/>
              </w:rPr>
              <w:t>ā</w:t>
            </w:r>
            <w:proofErr w:type="spellEnd"/>
            <w:r>
              <w:rPr>
                <w:color w:val="0070C0"/>
                <w:sz w:val="32"/>
                <w:szCs w:val="32"/>
                <w:lang w:val="en-GB"/>
              </w:rPr>
              <w:t>, transcription)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pStyle w:val="locNameFusha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aš-Širqā</w:t>
            </w:r>
            <w:r>
              <w:rPr>
                <w:sz w:val="32"/>
                <w:szCs w:val="32"/>
              </w:rPr>
              <w:t>ṭ</w:t>
            </w:r>
            <w:proofErr w:type="spellEnd"/>
          </w:p>
        </w:tc>
      </w:tr>
      <w:tr w:rsidR="007E085A">
        <w:tblPrEx>
          <w:tblCellMar>
            <w:top w:w="0" w:type="dxa"/>
            <w:bottom w:w="0" w:type="dxa"/>
          </w:tblCellMar>
        </w:tblPrEx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32"/>
                <w:szCs w:val="32"/>
                <w:lang w:val="en-GB"/>
              </w:rPr>
              <w:t>Fu</w:t>
            </w:r>
            <w:r>
              <w:rPr>
                <w:color w:val="0070C0"/>
                <w:sz w:val="32"/>
                <w:szCs w:val="32"/>
                <w:lang w:val="en-GB"/>
              </w:rPr>
              <w:t>ṣḥ</w:t>
            </w:r>
            <w:r>
              <w:rPr>
                <w:color w:val="0070C0"/>
                <w:sz w:val="32"/>
                <w:szCs w:val="32"/>
                <w:lang w:val="en-GB"/>
              </w:rPr>
              <w:t>ā</w:t>
            </w:r>
            <w:proofErr w:type="spellEnd"/>
            <w:r>
              <w:rPr>
                <w:color w:val="0070C0"/>
                <w:sz w:val="32"/>
                <w:szCs w:val="32"/>
                <w:lang w:val="en-GB"/>
              </w:rPr>
              <w:t>, Arabic)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pStyle w:val="locNameFushaAr"/>
              <w:spacing w:after="0"/>
              <w:rPr>
                <w:b/>
                <w:bCs w:val="0"/>
                <w:color w:val="000000"/>
                <w:sz w:val="36"/>
                <w:szCs w:val="36"/>
              </w:rPr>
            </w:pPr>
            <w:r>
              <w:rPr>
                <w:b/>
                <w:bCs w:val="0"/>
                <w:color w:val="000000"/>
                <w:sz w:val="36"/>
                <w:szCs w:val="36"/>
                <w:rtl/>
              </w:rPr>
              <w:t>الشرقاط</w:t>
            </w:r>
          </w:p>
        </w:tc>
      </w:tr>
      <w:tr w:rsidR="007E085A" w:rsidRPr="00C272FA">
        <w:tblPrEx>
          <w:tblCellMar>
            <w:top w:w="0" w:type="dxa"/>
            <w:bottom w:w="0" w:type="dxa"/>
          </w:tblCellMar>
        </w:tblPrEx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in local variety (in transcription)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pStyle w:val="locNameLoc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 </w:t>
            </w:r>
          </w:p>
        </w:tc>
      </w:tr>
      <w:tr w:rsidR="007E085A">
        <w:tblPrEx>
          <w:tblCellMar>
            <w:top w:w="0" w:type="dxa"/>
            <w:bottom w:w="0" w:type="dxa"/>
          </w:tblCellMar>
        </w:tblPrEx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Geo location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pStyle w:val="ge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35.50, 43.23</w:t>
            </w:r>
          </w:p>
        </w:tc>
      </w:tr>
      <w:tr w:rsidR="007E085A" w:rsidRPr="00387F7D">
        <w:tblPrEx>
          <w:tblCellMar>
            <w:top w:w="0" w:type="dxa"/>
            <w:bottom w:w="0" w:type="dxa"/>
          </w:tblCellMar>
        </w:tblPrEx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Typology (Local)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Pr="00387F7D" w:rsidRDefault="002055BB">
            <w:pPr>
              <w:pStyle w:val="typology"/>
              <w:rPr>
                <w:color w:val="000000"/>
                <w:sz w:val="28"/>
                <w:szCs w:val="28"/>
                <w:lang w:val="en-GB"/>
              </w:rPr>
            </w:pPr>
            <w:r w:rsidRPr="00387F7D">
              <w:rPr>
                <w:color w:val="000000"/>
                <w:sz w:val="28"/>
                <w:szCs w:val="28"/>
                <w:lang w:val="en-GB"/>
              </w:rPr>
              <w:t xml:space="preserve">East (Mashreq) › Mesopotamia › </w:t>
            </w:r>
            <w:r w:rsidRPr="00387F7D">
              <w:rPr>
                <w:color w:val="000000"/>
                <w:sz w:val="28"/>
                <w:szCs w:val="28"/>
                <w:lang w:val="en-GB"/>
              </w:rPr>
              <w:t>Iraq</w:t>
            </w:r>
            <w:r w:rsidR="00387F7D">
              <w:rPr>
                <w:color w:val="000000"/>
                <w:sz w:val="28"/>
                <w:szCs w:val="28"/>
                <w:lang w:val="en-GB"/>
              </w:rPr>
              <w:t xml:space="preserve"> (</w:t>
            </w:r>
            <w:proofErr w:type="spellStart"/>
            <w:r w:rsidR="00387F7D">
              <w:rPr>
                <w:color w:val="000000"/>
                <w:sz w:val="28"/>
                <w:szCs w:val="28"/>
                <w:lang w:val="en-GB"/>
              </w:rPr>
              <w:t>gilit</w:t>
            </w:r>
            <w:proofErr w:type="spellEnd"/>
            <w:r w:rsidR="00387F7D">
              <w:rPr>
                <w:color w:val="000000"/>
                <w:sz w:val="28"/>
                <w:szCs w:val="28"/>
                <w:lang w:val="en-GB"/>
              </w:rPr>
              <w:t>)</w:t>
            </w:r>
          </w:p>
        </w:tc>
      </w:tr>
      <w:tr w:rsidR="007E085A" w:rsidRPr="00C272FA">
        <w:tblPrEx>
          <w:tblCellMar>
            <w:top w:w="0" w:type="dxa"/>
            <w:bottom w:w="0" w:type="dxa"/>
          </w:tblCellMar>
        </w:tblPrEx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lastRenderedPageBreak/>
              <w:t>Typology (General)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 w:rsidP="002055BB">
            <w:pPr>
              <w:pStyle w:val="typologyGen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Bedouin dialect </w:t>
            </w:r>
            <w:bookmarkStart w:id="0" w:name="_GoBack"/>
            <w:bookmarkEnd w:id="0"/>
          </w:p>
        </w:tc>
      </w:tr>
      <w:tr w:rsidR="007E085A" w:rsidRPr="00C272FA">
        <w:tblPrEx>
          <w:tblCellMar>
            <w:top w:w="0" w:type="dxa"/>
            <w:bottom w:w="0" w:type="dxa"/>
          </w:tblCellMar>
        </w:tblPrEx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spacing w:after="0" w:line="240" w:lineRule="auto"/>
              <w:jc w:val="both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General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pStyle w:val="gen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Al-</w:t>
            </w:r>
            <w:proofErr w:type="spellStart"/>
            <w:r>
              <w:rPr>
                <w:sz w:val="28"/>
                <w:szCs w:val="28"/>
              </w:rPr>
              <w:t>Shirqat</w:t>
            </w:r>
            <w:proofErr w:type="spellEnd"/>
            <w:r>
              <w:rPr>
                <w:sz w:val="28"/>
                <w:szCs w:val="28"/>
              </w:rPr>
              <w:t xml:space="preserve"> is an Iraqi Sunni Arab town located on the Tigris some 100 km south of Mosul. The ruins of the famous ancient Assyrian city of Assur </w:t>
            </w:r>
            <w:proofErr w:type="gramStart"/>
            <w:r>
              <w:rPr>
                <w:sz w:val="28"/>
                <w:szCs w:val="28"/>
              </w:rPr>
              <w:t>are situated</w:t>
            </w:r>
            <w:proofErr w:type="gramEnd"/>
            <w:r>
              <w:rPr>
                <w:sz w:val="28"/>
                <w:szCs w:val="28"/>
              </w:rPr>
              <w:t xml:space="preserve"> near it.</w:t>
            </w:r>
          </w:p>
        </w:tc>
      </w:tr>
      <w:tr w:rsidR="007E085A" w:rsidRPr="00C272FA">
        <w:tblPrEx>
          <w:tblCellMar>
            <w:top w:w="0" w:type="dxa"/>
            <w:bottom w:w="0" w:type="dxa"/>
          </w:tblCellMar>
        </w:tblPrEx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Research history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pStyle w:val="researchHistory"/>
              <w:jc w:val="both"/>
            </w:pPr>
            <w:r>
              <w:rPr>
                <w:sz w:val="28"/>
                <w:szCs w:val="28"/>
              </w:rPr>
              <w:t>Hitherto the only description of the dialect of Al-</w:t>
            </w:r>
            <w:proofErr w:type="spellStart"/>
            <w:r>
              <w:rPr>
                <w:sz w:val="28"/>
                <w:szCs w:val="28"/>
              </w:rPr>
              <w:t>Shirqat</w:t>
            </w:r>
            <w:proofErr w:type="spellEnd"/>
            <w:r>
              <w:rPr>
                <w:sz w:val="28"/>
                <w:szCs w:val="28"/>
              </w:rPr>
              <w:t xml:space="preserve"> has been </w:t>
            </w:r>
            <w:proofErr w:type="spellStart"/>
            <w:r>
              <w:rPr>
                <w:sz w:val="28"/>
                <w:szCs w:val="28"/>
              </w:rPr>
              <w:t>Salonen</w:t>
            </w:r>
            <w:proofErr w:type="spellEnd"/>
            <w:r>
              <w:rPr>
                <w:sz w:val="28"/>
                <w:szCs w:val="28"/>
              </w:rPr>
              <w:t xml:space="preserve"> 1980. It consists of two sections: a collection of 17 texts, and a grammatical sketch. The grammar discusses phonology and </w:t>
            </w:r>
            <w:proofErr w:type="gramStart"/>
            <w:r>
              <w:rPr>
                <w:sz w:val="28"/>
                <w:szCs w:val="28"/>
              </w:rPr>
              <w:t>morphology,</w:t>
            </w:r>
            <w:proofErr w:type="gramEnd"/>
            <w:r>
              <w:rPr>
                <w:sz w:val="28"/>
                <w:szCs w:val="28"/>
              </w:rPr>
              <w:t xml:space="preserve"> the latter divided into subchapters on pronou</w:t>
            </w:r>
            <w:r>
              <w:rPr>
                <w:sz w:val="28"/>
                <w:szCs w:val="28"/>
              </w:rPr>
              <w:t>ns, verbs, particles, etc. The morphology chapter also includes a comparison of the morphology of the dialect of Al-</w:t>
            </w:r>
            <w:proofErr w:type="spellStart"/>
            <w:r>
              <w:rPr>
                <w:sz w:val="28"/>
                <w:szCs w:val="28"/>
              </w:rPr>
              <w:t>Shirqat</w:t>
            </w:r>
            <w:proofErr w:type="spellEnd"/>
            <w:r>
              <w:rPr>
                <w:sz w:val="28"/>
                <w:szCs w:val="28"/>
              </w:rPr>
              <w:t xml:space="preserve"> with that of Mosul.</w:t>
            </w:r>
          </w:p>
        </w:tc>
      </w:tr>
      <w:tr w:rsidR="007E085A">
        <w:tblPrEx>
          <w:tblCellMar>
            <w:top w:w="0" w:type="dxa"/>
            <w:bottom w:w="0" w:type="dxa"/>
          </w:tblCellMar>
        </w:tblPrEx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Dictionaries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7E085A">
            <w:pPr>
              <w:pStyle w:val="dicts"/>
              <w:rPr>
                <w:sz w:val="32"/>
                <w:szCs w:val="32"/>
              </w:rPr>
            </w:pPr>
          </w:p>
        </w:tc>
      </w:tr>
      <w:tr w:rsidR="007E085A">
        <w:tblPrEx>
          <w:tblCellMar>
            <w:top w:w="0" w:type="dxa"/>
            <w:bottom w:w="0" w:type="dxa"/>
          </w:tblCellMar>
        </w:tblPrEx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Text books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7E085A">
            <w:pPr>
              <w:pStyle w:val="textbooks"/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7E085A">
        <w:tblPrEx>
          <w:tblCellMar>
            <w:top w:w="0" w:type="dxa"/>
            <w:bottom w:w="0" w:type="dxa"/>
          </w:tblCellMar>
        </w:tblPrEx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Audio data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7E085A">
            <w:pPr>
              <w:pStyle w:val="audio"/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7E085A">
        <w:tblPrEx>
          <w:tblCellMar>
            <w:top w:w="0" w:type="dxa"/>
            <w:bottom w:w="0" w:type="dxa"/>
          </w:tblCellMar>
        </w:tblPrEx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Bibliography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shd w:val="clear" w:color="auto" w:fill="FFFFFF"/>
              <w:spacing w:after="0" w:line="240" w:lineRule="auto"/>
              <w:rPr>
                <w:color w:val="000000"/>
                <w:sz w:val="32"/>
                <w:szCs w:val="32"/>
                <w:shd w:val="clear" w:color="auto" w:fill="FFFFFF"/>
                <w:lang w:val="en-GB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  <w:lang w:val="en-GB"/>
              </w:rPr>
              <w:t>{leave empty}</w:t>
            </w:r>
          </w:p>
        </w:tc>
      </w:tr>
      <w:tr w:rsidR="007E085A">
        <w:tblPrEx>
          <w:tblCellMar>
            <w:top w:w="0" w:type="dxa"/>
            <w:bottom w:w="0" w:type="dxa"/>
          </w:tblCellMar>
        </w:tblPrEx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Sample text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shd w:val="clear" w:color="auto" w:fill="FFFFFF"/>
              <w:spacing w:after="0" w:line="240" w:lineRule="auto"/>
              <w:rPr>
                <w:color w:val="000000"/>
                <w:sz w:val="32"/>
                <w:szCs w:val="32"/>
                <w:shd w:val="clear" w:color="auto" w:fill="FFFFFF"/>
                <w:lang w:val="en-GB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  <w:lang w:val="en-GB"/>
              </w:rPr>
              <w:t>{leave empty}</w:t>
            </w:r>
          </w:p>
        </w:tc>
      </w:tr>
      <w:tr w:rsidR="007E085A">
        <w:tblPrEx>
          <w:tblCellMar>
            <w:top w:w="0" w:type="dxa"/>
            <w:bottom w:w="0" w:type="dxa"/>
          </w:tblCellMar>
        </w:tblPrEx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 xml:space="preserve">Linguistic </w:t>
            </w:r>
            <w:r>
              <w:rPr>
                <w:color w:val="0070C0"/>
                <w:sz w:val="32"/>
                <w:szCs w:val="32"/>
                <w:lang w:val="en-GB"/>
              </w:rPr>
              <w:t>features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85A" w:rsidRDefault="002055BB">
            <w:pPr>
              <w:shd w:val="clear" w:color="auto" w:fill="FFFFFF"/>
              <w:spacing w:after="0" w:line="240" w:lineRule="auto"/>
              <w:rPr>
                <w:color w:val="000000"/>
                <w:sz w:val="32"/>
                <w:szCs w:val="32"/>
                <w:shd w:val="clear" w:color="auto" w:fill="FFFFFF"/>
                <w:lang w:val="en-GB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  <w:lang w:val="en-GB"/>
              </w:rPr>
              <w:t>{leave empty}</w:t>
            </w:r>
          </w:p>
        </w:tc>
      </w:tr>
    </w:tbl>
    <w:p w:rsidR="007E085A" w:rsidRDefault="007E085A">
      <w:pPr>
        <w:rPr>
          <w:sz w:val="24"/>
          <w:szCs w:val="24"/>
          <w:lang w:val="en-GB"/>
        </w:rPr>
      </w:pPr>
    </w:p>
    <w:p w:rsidR="007E085A" w:rsidRDefault="007E085A"/>
    <w:sectPr w:rsidR="007E085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055BB">
      <w:pPr>
        <w:spacing w:after="0" w:line="240" w:lineRule="auto"/>
      </w:pPr>
      <w:r>
        <w:separator/>
      </w:r>
    </w:p>
  </w:endnote>
  <w:endnote w:type="continuationSeparator" w:id="0">
    <w:p w:rsidR="00000000" w:rsidRDefault="00205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0B1" w:rsidRDefault="002055B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0B1" w:rsidRDefault="002055B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055B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205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0B1" w:rsidRDefault="002055B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0B1" w:rsidRDefault="002055B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E085A"/>
    <w:rsid w:val="002055BB"/>
    <w:rsid w:val="00387F7D"/>
    <w:rsid w:val="00390ABD"/>
    <w:rsid w:val="007E085A"/>
    <w:rsid w:val="00C2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CD60"/>
  <w15:docId w15:val="{2B7C1193-9B92-4D6E-9CBE-BB2E1B31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Lucida Sans Unicode" w:hAnsi="Calibri" w:cs="Tahoma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</w:pPr>
  </w:style>
  <w:style w:type="paragraph" w:styleId="berschrift1">
    <w:name w:val="heading 1"/>
    <w:basedOn w:val="Standard"/>
    <w:next w:val="Textbody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Literaturverzeichnis">
    <w:name w:val="Bibliography"/>
    <w:basedOn w:val="Standard"/>
  </w:style>
  <w:style w:type="paragraph" w:customStyle="1" w:styleId="xmlID">
    <w:name w:val="xmlID"/>
    <w:basedOn w:val="Standard"/>
    <w:pPr>
      <w:spacing w:after="0" w:line="240" w:lineRule="auto"/>
    </w:pPr>
    <w:rPr>
      <w:bCs/>
      <w:color w:val="000000"/>
      <w:sz w:val="24"/>
      <w:szCs w:val="24"/>
      <w:lang w:val="en-GB"/>
    </w:rPr>
  </w:style>
  <w:style w:type="paragraph" w:customStyle="1" w:styleId="author">
    <w:name w:val="author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Copyright">
    <w:name w:val="imageCopyright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">
    <w:name w:val="image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">
    <w:name w:val="locNameFusha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Ar">
    <w:name w:val="locNameFushaAr"/>
    <w:basedOn w:val="Standard"/>
    <w:pPr>
      <w:spacing w:before="100" w:after="100" w:line="240" w:lineRule="auto"/>
      <w:outlineLvl w:val="0"/>
    </w:pPr>
    <w:rPr>
      <w:rFonts w:eastAsia="Times New Roman"/>
      <w:bCs/>
      <w:sz w:val="24"/>
      <w:szCs w:val="24"/>
      <w:lang w:eastAsia="de-DE"/>
    </w:rPr>
  </w:style>
  <w:style w:type="paragraph" w:customStyle="1" w:styleId="locNameLoc">
    <w:name w:val="locNameLoc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geo">
    <w:name w:val="geo"/>
    <w:basedOn w:val="Standard"/>
    <w:pPr>
      <w:shd w:val="clear" w:color="auto" w:fill="FFFFFF"/>
      <w:spacing w:after="0" w:line="240" w:lineRule="auto"/>
    </w:pPr>
    <w:rPr>
      <w:sz w:val="24"/>
      <w:szCs w:val="24"/>
      <w:lang w:val="en-GB"/>
    </w:rPr>
  </w:style>
  <w:style w:type="paragraph" w:customStyle="1" w:styleId="typology">
    <w:name w:val="typology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gen">
    <w:name w:val="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dicts">
    <w:name w:val="dict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audio">
    <w:name w:val="audio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pPr>
      <w:spacing w:after="0" w:line="240" w:lineRule="auto"/>
    </w:pPr>
    <w:rPr>
      <w:lang w:val="en-GB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Internetlink">
    <w:name w:val="Internet link"/>
    <w:basedOn w:val="Absatz-Standardschriftart"/>
    <w:rPr>
      <w:color w:val="0563C1"/>
      <w:u w:val="single"/>
    </w:rPr>
  </w:style>
  <w:style w:type="character" w:customStyle="1" w:styleId="berschrift1Zchn">
    <w:name w:val="Überschrift 1 Zchn"/>
    <w:basedOn w:val="Absatz-Standardschriftart"/>
    <w:rPr>
      <w:rFonts w:ascii="Times New Roman" w:eastAsia="Times New Roman" w:hAnsi="Times New Roman" w:cs="Times New Roman"/>
      <w:b/>
      <w:bCs/>
      <w:kern w:val="3"/>
      <w:sz w:val="48"/>
      <w:szCs w:val="48"/>
      <w:lang w:val="de-AT" w:eastAsia="de-AT"/>
    </w:rPr>
  </w:style>
  <w:style w:type="character" w:styleId="Platzhaltertext">
    <w:name w:val="Placeholder Text"/>
    <w:basedOn w:val="Absatz-Standardschriftart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almaalomah.com/2016/07/21/69334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Ercegovcevic</dc:creator>
  <cp:lastModifiedBy>Aleksandra Ercegovcevic</cp:lastModifiedBy>
  <cp:revision>5</cp:revision>
  <dcterms:created xsi:type="dcterms:W3CDTF">2018-11-20T11:39:00Z</dcterms:created>
  <dcterms:modified xsi:type="dcterms:W3CDTF">2018-11-20T11:41:00Z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