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59B6A41C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5E10FB">
              <w:rPr>
                <w:rFonts w:hint="eastAsia"/>
                <w:b/>
                <w:bCs/>
                <w:sz w:val="30"/>
                <w:szCs w:val="30"/>
              </w:rPr>
              <w:t>1</w:t>
            </w:r>
            <w:r w:rsidR="00A2566E">
              <w:rPr>
                <w:rFonts w:hint="eastAsia"/>
                <w:b/>
                <w:bCs/>
                <w:sz w:val="30"/>
                <w:szCs w:val="30"/>
              </w:rPr>
              <w:t>3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0F89D455" w:rsidR="0057585C" w:rsidRPr="006A01FD" w:rsidRDefault="001D34C9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A2566E">
              <w:rPr>
                <w:rFonts w:hint="eastAsia"/>
                <w:b/>
                <w:bCs/>
                <w:sz w:val="30"/>
                <w:szCs w:val="30"/>
              </w:rPr>
              <w:t>18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A2566E">
              <w:rPr>
                <w:rFonts w:hint="eastAsia"/>
                <w:b/>
                <w:bCs/>
                <w:sz w:val="30"/>
                <w:szCs w:val="30"/>
              </w:rPr>
              <w:t>四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5E0B9" w14:textId="3F237A8F" w:rsidR="00A2566E" w:rsidRPr="00A2566E" w:rsidRDefault="00A2566E" w:rsidP="00A2566E">
            <w:pPr>
              <w:pStyle w:val="aa"/>
              <w:widowControl/>
              <w:numPr>
                <w:ilvl w:val="0"/>
                <w:numId w:val="8"/>
              </w:numPr>
              <w:spacing w:line="180" w:lineRule="atLeast"/>
              <w:ind w:firstLineChars="0"/>
              <w:rPr>
                <w:rFonts w:ascii="宋体" w:eastAsia="宋体" w:hAnsi="宋体" w:cs="宋体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确认第12次需求变更任务的落实情况</w:t>
            </w:r>
          </w:p>
          <w:p w14:paraId="1CDBB154" w14:textId="645B2B61" w:rsidR="005E10FB" w:rsidRPr="00A2566E" w:rsidRDefault="00A2566E" w:rsidP="006A01FD">
            <w:pPr>
              <w:pStyle w:val="aa"/>
              <w:widowControl/>
              <w:numPr>
                <w:ilvl w:val="0"/>
                <w:numId w:val="8"/>
              </w:numPr>
              <w:spacing w:line="180" w:lineRule="atLeast"/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开展SRS最终评审</w:t>
            </w:r>
            <w:r>
              <w:rPr>
                <w:rFonts w:ascii="宋体" w:eastAsia="宋体" w:hAnsi="宋体" w:cs="宋体" w:hint="eastAsia"/>
                <w:sz w:val="24"/>
              </w:rPr>
              <w:t>的检查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52CD7" w14:textId="26B6EC1F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A2566E">
              <w:rPr>
                <w:rFonts w:ascii="宋体" w:eastAsia="宋体" w:hAnsi="宋体" w:cs="宋体"/>
                <w:b/>
                <w:bCs/>
                <w:sz w:val="24"/>
              </w:rPr>
              <w:t>一、 对上周任务完成情况的确认</w:t>
            </w:r>
          </w:p>
          <w:p w14:paraId="5BC331C9" w14:textId="5236B5D4" w:rsidR="001D34C9" w:rsidRPr="001D34C9" w:rsidRDefault="00A2566E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会议首先盘点了第12次会议中关于“头像与昵称显示变更”的各项任务。经逐一确认，墨刀原型中的“全局用户资料展示组件”已全部替换并走查完毕；《SRS》与《需求追踪矩阵》的相关条目已按规范更新；需求变更申请与影响分析报告，以及《用户手册》对应的交互说明均已高质量定稿。</w:t>
            </w:r>
          </w:p>
          <w:p w14:paraId="2323ACBD" w14:textId="6B07BE56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二</w:t>
            </w:r>
            <w:r w:rsidRPr="00A2566E">
              <w:rPr>
                <w:rFonts w:ascii="宋体" w:eastAsia="宋体" w:hAnsi="宋体" w:cs="宋体"/>
                <w:b/>
                <w:bCs/>
                <w:sz w:val="24"/>
              </w:rPr>
              <w:t>、 SRS最终评审检查的任务分工</w:t>
            </w:r>
          </w:p>
          <w:p w14:paraId="54B81DE6" w14:textId="65045049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为确保项目在不涉及后端代码开发的前提下，将需求分析与UI交互设计做到极致规范，会议针对30项检查表进行了冲刺整改分工：</w:t>
            </w:r>
          </w:p>
          <w:p w14:paraId="167DE40A" w14:textId="2B69FEDF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1. 宏观需求与用例逻辑检查（林立、李烨斌）：</w:t>
            </w:r>
          </w:p>
          <w:p w14:paraId="41480B39" w14:textId="43DA48C7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负责核对第1-6项、第8-17项。同时负责第28-30项，完善内部评审记录与最终的SRS Baseline发布准备。</w:t>
            </w:r>
          </w:p>
          <w:p w14:paraId="4557C491" w14:textId="1851AC39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2. 界面原型与UML图例检查（罗树敏）：</w:t>
            </w:r>
          </w:p>
          <w:p w14:paraId="11650BB7" w14:textId="6AFD6FE4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负责核对第7、9项（原型制作工具与效果、界面原型与DM的有效性），以及第23-24项（UML工具使用、UML图例与需求对象的匹配度）。确保所有交互层面的UI设计与用例场景严密贴合。</w:t>
            </w:r>
          </w:p>
          <w:p w14:paraId="65EFD65C" w14:textId="65FDE79F" w:rsidR="00A2566E" w:rsidRPr="00A2566E" w:rsidRDefault="00A2566E" w:rsidP="00A2566E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3. 数据结构、测试用例与追踪关系检查（林永翔、李子骏）：</w:t>
            </w:r>
          </w:p>
          <w:p w14:paraId="7D0371AB" w14:textId="143D80E2" w:rsidR="006A01FD" w:rsidRPr="00A2566E" w:rsidRDefault="00A2566E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A2566E">
              <w:rPr>
                <w:rFonts w:ascii="宋体" w:eastAsia="宋体" w:hAnsi="宋体" w:cs="宋体"/>
                <w:sz w:val="24"/>
              </w:rPr>
              <w:t>负责核对第18-22项</w:t>
            </w:r>
            <w:r w:rsidR="00482489">
              <w:rPr>
                <w:rFonts w:ascii="宋体" w:eastAsia="宋体" w:hAnsi="宋体" w:cs="宋体" w:hint="eastAsia"/>
                <w:sz w:val="24"/>
              </w:rPr>
              <w:t>，</w:t>
            </w:r>
            <w:r w:rsidR="00482489" w:rsidRPr="00482489">
              <w:rPr>
                <w:rFonts w:ascii="宋体" w:eastAsia="宋体" w:hAnsi="宋体" w:cs="宋体"/>
                <w:sz w:val="24"/>
              </w:rPr>
              <w:t>需求冲突解决策略</w:t>
            </w:r>
            <w:r w:rsidR="00482489">
              <w:rPr>
                <w:rFonts w:ascii="宋体" w:eastAsia="宋体" w:hAnsi="宋体" w:cs="宋体" w:hint="eastAsia"/>
                <w:sz w:val="24"/>
              </w:rPr>
              <w:t>等。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7C7AB" w14:textId="77777777" w:rsidR="00EB4B78" w:rsidRDefault="00EB4B78" w:rsidP="00CE0677">
      <w:r>
        <w:separator/>
      </w:r>
    </w:p>
  </w:endnote>
  <w:endnote w:type="continuationSeparator" w:id="0">
    <w:p w14:paraId="2FF7922C" w14:textId="77777777" w:rsidR="00EB4B78" w:rsidRDefault="00EB4B78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1041" w14:textId="77777777" w:rsidR="00EB4B78" w:rsidRDefault="00EB4B78" w:rsidP="00CE0677">
      <w:r>
        <w:separator/>
      </w:r>
    </w:p>
  </w:footnote>
  <w:footnote w:type="continuationSeparator" w:id="0">
    <w:p w14:paraId="1CEEED80" w14:textId="77777777" w:rsidR="00EB4B78" w:rsidRDefault="00EB4B78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7F82"/>
    <w:multiLevelType w:val="multilevel"/>
    <w:tmpl w:val="E9F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525DD"/>
    <w:multiLevelType w:val="hybridMultilevel"/>
    <w:tmpl w:val="4ED81602"/>
    <w:lvl w:ilvl="0" w:tplc="BD6A0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A7C33"/>
    <w:multiLevelType w:val="multilevel"/>
    <w:tmpl w:val="E9C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5"/>
  </w:num>
  <w:num w:numId="3" w16cid:durableId="1301810407">
    <w:abstractNumId w:val="6"/>
  </w:num>
  <w:num w:numId="4" w16cid:durableId="1905413216">
    <w:abstractNumId w:val="2"/>
  </w:num>
  <w:num w:numId="5" w16cid:durableId="1282759039">
    <w:abstractNumId w:val="1"/>
  </w:num>
  <w:num w:numId="6" w16cid:durableId="1235353800">
    <w:abstractNumId w:val="7"/>
  </w:num>
  <w:num w:numId="7" w16cid:durableId="1305354581">
    <w:abstractNumId w:val="3"/>
  </w:num>
  <w:num w:numId="8" w16cid:durableId="682974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D34C9"/>
    <w:rsid w:val="00457619"/>
    <w:rsid w:val="00482489"/>
    <w:rsid w:val="004B7DDE"/>
    <w:rsid w:val="00570CAF"/>
    <w:rsid w:val="0057585C"/>
    <w:rsid w:val="00582C7C"/>
    <w:rsid w:val="00584CCD"/>
    <w:rsid w:val="00596568"/>
    <w:rsid w:val="005E10FB"/>
    <w:rsid w:val="006A01FD"/>
    <w:rsid w:val="0082041D"/>
    <w:rsid w:val="00A2566E"/>
    <w:rsid w:val="00AE4565"/>
    <w:rsid w:val="00B17E20"/>
    <w:rsid w:val="00C966FE"/>
    <w:rsid w:val="00CC64E1"/>
    <w:rsid w:val="00CE0677"/>
    <w:rsid w:val="00D01F26"/>
    <w:rsid w:val="00E16880"/>
    <w:rsid w:val="00E47FA3"/>
    <w:rsid w:val="00EB4B78"/>
    <w:rsid w:val="00F13A55"/>
    <w:rsid w:val="00F8084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334</Words>
  <Characters>355</Characters>
  <Application>Microsoft Office Word</Application>
  <DocSecurity>0</DocSecurity>
  <Lines>39</Lines>
  <Paragraphs>40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11</cp:revision>
  <dcterms:created xsi:type="dcterms:W3CDTF">2026-05-31T07:46:00Z</dcterms:created>
  <dcterms:modified xsi:type="dcterms:W3CDTF">2026-06-22T02:55:00Z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