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7E81" w14:textId="77777777" w:rsidR="00794A03" w:rsidRDefault="00000000">
      <w:pPr>
        <w:pStyle w:val="a4"/>
      </w:pPr>
      <w:r>
        <w:t>AZRAS Development Constitution</w:t>
      </w:r>
    </w:p>
    <w:p w14:paraId="1BDBEEEF" w14:textId="77777777" w:rsidR="00794A03" w:rsidRDefault="00000000">
      <w:pPr>
        <w:pStyle w:val="FirstParagraph"/>
        <w:jc w:val="center"/>
      </w:pPr>
      <w:r>
        <w:rPr>
          <w:b/>
          <w:bCs/>
        </w:rPr>
        <w:t>Version: 0.4 (integrated)   Status: top-level specification governing development</w:t>
      </w:r>
      <w:r>
        <w:rPr>
          <w:b/>
          <w:bCs/>
        </w:rPr>
        <w:br/>
        <w:t>Revised: 2026-09-16 04:33 UTC</w:t>
      </w:r>
    </w:p>
    <w:p w14:paraId="5F6A1905" w14:textId="77777777" w:rsidR="00794A03" w:rsidRDefault="00000000">
      <w:pPr>
        <w:pStyle w:val="a0"/>
      </w:pPr>
      <w:r>
        <w:t>This document sets out the top-level rules, and the current architecture, that govern all development, audits, PATCHes and specification changes in AZRAS. Anyone developing AZRAS further must read it, together with the AZRAS Official Development History, before starting work.</w:t>
      </w:r>
    </w:p>
    <w:sdt>
      <w:sdtPr>
        <w:rPr>
          <w:rFonts w:asciiTheme="minorHAnsi" w:eastAsiaTheme="minorHAnsi" w:hAnsiTheme="minorHAnsi" w:cstheme="minorBidi"/>
          <w:color w:val="auto"/>
          <w:sz w:val="24"/>
          <w:szCs w:val="24"/>
        </w:rPr>
        <w:id w:val="-793058840"/>
        <w:docPartObj>
          <w:docPartGallery w:val="Table of Contents"/>
          <w:docPartUnique/>
        </w:docPartObj>
      </w:sdtPr>
      <w:sdtEndPr>
        <w:rPr>
          <w:rFonts w:eastAsiaTheme="minorEastAsia"/>
        </w:rPr>
      </w:sdtEndPr>
      <w:sdtContent>
        <w:p w14:paraId="044EB8A0" w14:textId="77777777" w:rsidR="00794A03" w:rsidRDefault="00000000">
          <w:pPr>
            <w:pStyle w:val="ae"/>
          </w:pPr>
          <w:r>
            <w:t>Table of Contents</w:t>
          </w:r>
        </w:p>
        <w:p w14:paraId="5B0D8380" w14:textId="2DFF348F" w:rsidR="009A712D" w:rsidRDefault="00000000">
          <w:pPr>
            <w:pStyle w:val="20"/>
            <w:tabs>
              <w:tab w:val="right" w:leader="dot" w:pos="8828"/>
            </w:tabs>
            <w:rPr>
              <w:noProof/>
            </w:rPr>
          </w:pPr>
          <w:r>
            <w:fldChar w:fldCharType="begin"/>
          </w:r>
          <w:r>
            <w:instrText>TOC \o "1-3" \h \z \u</w:instrText>
          </w:r>
          <w:r>
            <w:fldChar w:fldCharType="separate"/>
          </w:r>
          <w:hyperlink w:anchor="_Toc241155957" w:history="1">
            <w:r w:rsidR="009A712D" w:rsidRPr="000E45CF">
              <w:rPr>
                <w:rStyle w:val="ad"/>
                <w:noProof/>
              </w:rPr>
              <w:t>0. About this version (how it was integrated)</w:t>
            </w:r>
            <w:r w:rsidR="009A712D">
              <w:rPr>
                <w:noProof/>
                <w:webHidden/>
              </w:rPr>
              <w:tab/>
            </w:r>
            <w:r w:rsidR="009A712D">
              <w:rPr>
                <w:noProof/>
                <w:webHidden/>
              </w:rPr>
              <w:fldChar w:fldCharType="begin"/>
            </w:r>
            <w:r w:rsidR="009A712D">
              <w:rPr>
                <w:noProof/>
                <w:webHidden/>
              </w:rPr>
              <w:instrText xml:space="preserve"> PAGEREF _Toc241155957 \h </w:instrText>
            </w:r>
            <w:r w:rsidR="009A712D">
              <w:rPr>
                <w:noProof/>
                <w:webHidden/>
              </w:rPr>
            </w:r>
            <w:r w:rsidR="009A712D">
              <w:rPr>
                <w:noProof/>
                <w:webHidden/>
              </w:rPr>
              <w:fldChar w:fldCharType="separate"/>
            </w:r>
            <w:r w:rsidR="009A712D">
              <w:rPr>
                <w:noProof/>
                <w:webHidden/>
              </w:rPr>
              <w:t>3</w:t>
            </w:r>
            <w:r w:rsidR="009A712D">
              <w:rPr>
                <w:noProof/>
                <w:webHidden/>
              </w:rPr>
              <w:fldChar w:fldCharType="end"/>
            </w:r>
          </w:hyperlink>
        </w:p>
        <w:p w14:paraId="307ABA3D" w14:textId="752CF25C" w:rsidR="009A712D" w:rsidRDefault="009A712D">
          <w:pPr>
            <w:pStyle w:val="20"/>
            <w:tabs>
              <w:tab w:val="right" w:leader="dot" w:pos="8828"/>
            </w:tabs>
            <w:rPr>
              <w:noProof/>
            </w:rPr>
          </w:pPr>
          <w:hyperlink w:anchor="_Toc241155958" w:history="1">
            <w:r w:rsidRPr="000E45CF">
              <w:rPr>
                <w:rStyle w:val="ad"/>
                <w:noProof/>
              </w:rPr>
              <w:t>1. Purpose</w:t>
            </w:r>
            <w:r>
              <w:rPr>
                <w:noProof/>
                <w:webHidden/>
              </w:rPr>
              <w:tab/>
            </w:r>
            <w:r>
              <w:rPr>
                <w:noProof/>
                <w:webHidden/>
              </w:rPr>
              <w:fldChar w:fldCharType="begin"/>
            </w:r>
            <w:r>
              <w:rPr>
                <w:noProof/>
                <w:webHidden/>
              </w:rPr>
              <w:instrText xml:space="preserve"> PAGEREF _Toc241155958 \h </w:instrText>
            </w:r>
            <w:r>
              <w:rPr>
                <w:noProof/>
                <w:webHidden/>
              </w:rPr>
            </w:r>
            <w:r>
              <w:rPr>
                <w:noProof/>
                <w:webHidden/>
              </w:rPr>
              <w:fldChar w:fldCharType="separate"/>
            </w:r>
            <w:r>
              <w:rPr>
                <w:noProof/>
                <w:webHidden/>
              </w:rPr>
              <w:t>3</w:t>
            </w:r>
            <w:r>
              <w:rPr>
                <w:noProof/>
                <w:webHidden/>
              </w:rPr>
              <w:fldChar w:fldCharType="end"/>
            </w:r>
          </w:hyperlink>
        </w:p>
        <w:p w14:paraId="6F478FD9" w14:textId="29AFBE0D" w:rsidR="009A712D" w:rsidRDefault="009A712D">
          <w:pPr>
            <w:pStyle w:val="20"/>
            <w:tabs>
              <w:tab w:val="right" w:leader="dot" w:pos="8828"/>
            </w:tabs>
            <w:rPr>
              <w:noProof/>
            </w:rPr>
          </w:pPr>
          <w:hyperlink w:anchor="_Toc241155959" w:history="1">
            <w:r w:rsidRPr="000E45CF">
              <w:rPr>
                <w:rStyle w:val="ad"/>
                <w:noProof/>
              </w:rPr>
              <w:t>2. Authority and change control</w:t>
            </w:r>
            <w:r>
              <w:rPr>
                <w:noProof/>
                <w:webHidden/>
              </w:rPr>
              <w:tab/>
            </w:r>
            <w:r>
              <w:rPr>
                <w:noProof/>
                <w:webHidden/>
              </w:rPr>
              <w:fldChar w:fldCharType="begin"/>
            </w:r>
            <w:r>
              <w:rPr>
                <w:noProof/>
                <w:webHidden/>
              </w:rPr>
              <w:instrText xml:space="preserve"> PAGEREF _Toc241155959 \h </w:instrText>
            </w:r>
            <w:r>
              <w:rPr>
                <w:noProof/>
                <w:webHidden/>
              </w:rPr>
            </w:r>
            <w:r>
              <w:rPr>
                <w:noProof/>
                <w:webHidden/>
              </w:rPr>
              <w:fldChar w:fldCharType="separate"/>
            </w:r>
            <w:r>
              <w:rPr>
                <w:noProof/>
                <w:webHidden/>
              </w:rPr>
              <w:t>3</w:t>
            </w:r>
            <w:r>
              <w:rPr>
                <w:noProof/>
                <w:webHidden/>
              </w:rPr>
              <w:fldChar w:fldCharType="end"/>
            </w:r>
          </w:hyperlink>
        </w:p>
        <w:p w14:paraId="276661EF" w14:textId="5A387C15" w:rsidR="009A712D" w:rsidRDefault="009A712D">
          <w:pPr>
            <w:pStyle w:val="20"/>
            <w:tabs>
              <w:tab w:val="right" w:leader="dot" w:pos="8828"/>
            </w:tabs>
            <w:rPr>
              <w:noProof/>
            </w:rPr>
          </w:pPr>
          <w:hyperlink w:anchor="_Toc241155960" w:history="1">
            <w:r w:rsidRPr="000E45CF">
              <w:rPr>
                <w:rStyle w:val="ad"/>
                <w:noProof/>
              </w:rPr>
              <w:t>3. Current product structure and release scope</w:t>
            </w:r>
            <w:r>
              <w:rPr>
                <w:noProof/>
                <w:webHidden/>
              </w:rPr>
              <w:tab/>
            </w:r>
            <w:r>
              <w:rPr>
                <w:noProof/>
                <w:webHidden/>
              </w:rPr>
              <w:fldChar w:fldCharType="begin"/>
            </w:r>
            <w:r>
              <w:rPr>
                <w:noProof/>
                <w:webHidden/>
              </w:rPr>
              <w:instrText xml:space="preserve"> PAGEREF _Toc241155960 \h </w:instrText>
            </w:r>
            <w:r>
              <w:rPr>
                <w:noProof/>
                <w:webHidden/>
              </w:rPr>
            </w:r>
            <w:r>
              <w:rPr>
                <w:noProof/>
                <w:webHidden/>
              </w:rPr>
              <w:fldChar w:fldCharType="separate"/>
            </w:r>
            <w:r>
              <w:rPr>
                <w:noProof/>
                <w:webHidden/>
              </w:rPr>
              <w:t>4</w:t>
            </w:r>
            <w:r>
              <w:rPr>
                <w:noProof/>
                <w:webHidden/>
              </w:rPr>
              <w:fldChar w:fldCharType="end"/>
            </w:r>
          </w:hyperlink>
        </w:p>
        <w:p w14:paraId="1DC7C918" w14:textId="613D0345" w:rsidR="009A712D" w:rsidRDefault="009A712D">
          <w:pPr>
            <w:pStyle w:val="30"/>
            <w:tabs>
              <w:tab w:val="right" w:leader="dot" w:pos="8828"/>
            </w:tabs>
            <w:rPr>
              <w:noProof/>
            </w:rPr>
          </w:pPr>
          <w:hyperlink w:anchor="_Toc241155961" w:history="1">
            <w:r w:rsidRPr="000E45CF">
              <w:rPr>
                <w:rStyle w:val="ad"/>
                <w:noProof/>
              </w:rPr>
              <w:t>3.1 Official AZRAS v2.2.0 products</w:t>
            </w:r>
            <w:r>
              <w:rPr>
                <w:noProof/>
                <w:webHidden/>
              </w:rPr>
              <w:tab/>
            </w:r>
            <w:r>
              <w:rPr>
                <w:noProof/>
                <w:webHidden/>
              </w:rPr>
              <w:fldChar w:fldCharType="begin"/>
            </w:r>
            <w:r>
              <w:rPr>
                <w:noProof/>
                <w:webHidden/>
              </w:rPr>
              <w:instrText xml:space="preserve"> PAGEREF _Toc241155961 \h </w:instrText>
            </w:r>
            <w:r>
              <w:rPr>
                <w:noProof/>
                <w:webHidden/>
              </w:rPr>
            </w:r>
            <w:r>
              <w:rPr>
                <w:noProof/>
                <w:webHidden/>
              </w:rPr>
              <w:fldChar w:fldCharType="separate"/>
            </w:r>
            <w:r>
              <w:rPr>
                <w:noProof/>
                <w:webHidden/>
              </w:rPr>
              <w:t>4</w:t>
            </w:r>
            <w:r>
              <w:rPr>
                <w:noProof/>
                <w:webHidden/>
              </w:rPr>
              <w:fldChar w:fldCharType="end"/>
            </w:r>
          </w:hyperlink>
        </w:p>
        <w:p w14:paraId="147A6B33" w14:textId="047B853A" w:rsidR="009A712D" w:rsidRDefault="009A712D">
          <w:pPr>
            <w:pStyle w:val="30"/>
            <w:tabs>
              <w:tab w:val="right" w:leader="dot" w:pos="8828"/>
            </w:tabs>
            <w:rPr>
              <w:noProof/>
            </w:rPr>
          </w:pPr>
          <w:hyperlink w:anchor="_Toc241155962" w:history="1">
            <w:r w:rsidRPr="000E45CF">
              <w:rPr>
                <w:rStyle w:val="ad"/>
                <w:noProof/>
              </w:rPr>
              <w:t>3.2 Future extension products</w:t>
            </w:r>
            <w:r>
              <w:rPr>
                <w:noProof/>
                <w:webHidden/>
              </w:rPr>
              <w:tab/>
            </w:r>
            <w:r>
              <w:rPr>
                <w:noProof/>
                <w:webHidden/>
              </w:rPr>
              <w:fldChar w:fldCharType="begin"/>
            </w:r>
            <w:r>
              <w:rPr>
                <w:noProof/>
                <w:webHidden/>
              </w:rPr>
              <w:instrText xml:space="preserve"> PAGEREF _Toc241155962 \h </w:instrText>
            </w:r>
            <w:r>
              <w:rPr>
                <w:noProof/>
                <w:webHidden/>
              </w:rPr>
            </w:r>
            <w:r>
              <w:rPr>
                <w:noProof/>
                <w:webHidden/>
              </w:rPr>
              <w:fldChar w:fldCharType="separate"/>
            </w:r>
            <w:r>
              <w:rPr>
                <w:noProof/>
                <w:webHidden/>
              </w:rPr>
              <w:t>5</w:t>
            </w:r>
            <w:r>
              <w:rPr>
                <w:noProof/>
                <w:webHidden/>
              </w:rPr>
              <w:fldChar w:fldCharType="end"/>
            </w:r>
          </w:hyperlink>
        </w:p>
        <w:p w14:paraId="376F2FF6" w14:textId="0D3F6C50" w:rsidR="009A712D" w:rsidRDefault="009A712D">
          <w:pPr>
            <w:pStyle w:val="30"/>
            <w:tabs>
              <w:tab w:val="right" w:leader="dot" w:pos="8828"/>
            </w:tabs>
            <w:rPr>
              <w:noProof/>
            </w:rPr>
          </w:pPr>
          <w:hyperlink w:anchor="_Toc241155963" w:history="1">
            <w:r w:rsidRPr="000E45CF">
              <w:rPr>
                <w:rStyle w:val="ad"/>
                <w:noProof/>
              </w:rPr>
              <w:t>3.3 The Cost Provider in Planning</w:t>
            </w:r>
            <w:r>
              <w:rPr>
                <w:noProof/>
                <w:webHidden/>
              </w:rPr>
              <w:tab/>
            </w:r>
            <w:r>
              <w:rPr>
                <w:noProof/>
                <w:webHidden/>
              </w:rPr>
              <w:fldChar w:fldCharType="begin"/>
            </w:r>
            <w:r>
              <w:rPr>
                <w:noProof/>
                <w:webHidden/>
              </w:rPr>
              <w:instrText xml:space="preserve"> PAGEREF _Toc241155963 \h </w:instrText>
            </w:r>
            <w:r>
              <w:rPr>
                <w:noProof/>
                <w:webHidden/>
              </w:rPr>
            </w:r>
            <w:r>
              <w:rPr>
                <w:noProof/>
                <w:webHidden/>
              </w:rPr>
              <w:fldChar w:fldCharType="separate"/>
            </w:r>
            <w:r>
              <w:rPr>
                <w:noProof/>
                <w:webHidden/>
              </w:rPr>
              <w:t>5</w:t>
            </w:r>
            <w:r>
              <w:rPr>
                <w:noProof/>
                <w:webHidden/>
              </w:rPr>
              <w:fldChar w:fldCharType="end"/>
            </w:r>
          </w:hyperlink>
        </w:p>
        <w:p w14:paraId="3F8FBF31" w14:textId="6DF19713" w:rsidR="009A712D" w:rsidRDefault="009A712D">
          <w:pPr>
            <w:pStyle w:val="30"/>
            <w:tabs>
              <w:tab w:val="right" w:leader="dot" w:pos="8828"/>
            </w:tabs>
            <w:rPr>
              <w:noProof/>
            </w:rPr>
          </w:pPr>
          <w:hyperlink w:anchor="_Toc241155964" w:history="1">
            <w:r w:rsidRPr="000E45CF">
              <w:rPr>
                <w:rStyle w:val="ad"/>
                <w:noProof/>
              </w:rPr>
              <w:t>3.4 Separation of Project stages</w:t>
            </w:r>
            <w:r>
              <w:rPr>
                <w:noProof/>
                <w:webHidden/>
              </w:rPr>
              <w:tab/>
            </w:r>
            <w:r>
              <w:rPr>
                <w:noProof/>
                <w:webHidden/>
              </w:rPr>
              <w:fldChar w:fldCharType="begin"/>
            </w:r>
            <w:r>
              <w:rPr>
                <w:noProof/>
                <w:webHidden/>
              </w:rPr>
              <w:instrText xml:space="preserve"> PAGEREF _Toc241155964 \h </w:instrText>
            </w:r>
            <w:r>
              <w:rPr>
                <w:noProof/>
                <w:webHidden/>
              </w:rPr>
            </w:r>
            <w:r>
              <w:rPr>
                <w:noProof/>
                <w:webHidden/>
              </w:rPr>
              <w:fldChar w:fldCharType="separate"/>
            </w:r>
            <w:r>
              <w:rPr>
                <w:noProof/>
                <w:webHidden/>
              </w:rPr>
              <w:t>6</w:t>
            </w:r>
            <w:r>
              <w:rPr>
                <w:noProof/>
                <w:webHidden/>
              </w:rPr>
              <w:fldChar w:fldCharType="end"/>
            </w:r>
          </w:hyperlink>
        </w:p>
        <w:p w14:paraId="08A697F1" w14:textId="1F36A3F5" w:rsidR="009A712D" w:rsidRDefault="009A712D">
          <w:pPr>
            <w:pStyle w:val="20"/>
            <w:tabs>
              <w:tab w:val="right" w:leader="dot" w:pos="8828"/>
            </w:tabs>
            <w:rPr>
              <w:noProof/>
            </w:rPr>
          </w:pPr>
          <w:hyperlink w:anchor="_Toc241155965" w:history="1">
            <w:r w:rsidRPr="000E45CF">
              <w:rPr>
                <w:rStyle w:val="ad"/>
                <w:noProof/>
              </w:rPr>
              <w:t>4. Separation of quantities and cost</w:t>
            </w:r>
            <w:r>
              <w:rPr>
                <w:noProof/>
                <w:webHidden/>
              </w:rPr>
              <w:tab/>
            </w:r>
            <w:r>
              <w:rPr>
                <w:noProof/>
                <w:webHidden/>
              </w:rPr>
              <w:fldChar w:fldCharType="begin"/>
            </w:r>
            <w:r>
              <w:rPr>
                <w:noProof/>
                <w:webHidden/>
              </w:rPr>
              <w:instrText xml:space="preserve"> PAGEREF _Toc241155965 \h </w:instrText>
            </w:r>
            <w:r>
              <w:rPr>
                <w:noProof/>
                <w:webHidden/>
              </w:rPr>
            </w:r>
            <w:r>
              <w:rPr>
                <w:noProof/>
                <w:webHidden/>
              </w:rPr>
              <w:fldChar w:fldCharType="separate"/>
            </w:r>
            <w:r>
              <w:rPr>
                <w:noProof/>
                <w:webHidden/>
              </w:rPr>
              <w:t>6</w:t>
            </w:r>
            <w:r>
              <w:rPr>
                <w:noProof/>
                <w:webHidden/>
              </w:rPr>
              <w:fldChar w:fldCharType="end"/>
            </w:r>
          </w:hyperlink>
        </w:p>
        <w:p w14:paraId="7A1FA38E" w14:textId="4B52EC15" w:rsidR="009A712D" w:rsidRDefault="009A712D">
          <w:pPr>
            <w:pStyle w:val="20"/>
            <w:tabs>
              <w:tab w:val="right" w:leader="dot" w:pos="8828"/>
            </w:tabs>
            <w:rPr>
              <w:noProof/>
            </w:rPr>
          </w:pPr>
          <w:hyperlink w:anchor="_Toc241155966" w:history="1">
            <w:r w:rsidRPr="000E45CF">
              <w:rPr>
                <w:rStyle w:val="ad"/>
                <w:noProof/>
              </w:rPr>
              <w:t>5. Certainty of quantities</w:t>
            </w:r>
            <w:r>
              <w:rPr>
                <w:noProof/>
                <w:webHidden/>
              </w:rPr>
              <w:tab/>
            </w:r>
            <w:r>
              <w:rPr>
                <w:noProof/>
                <w:webHidden/>
              </w:rPr>
              <w:fldChar w:fldCharType="begin"/>
            </w:r>
            <w:r>
              <w:rPr>
                <w:noProof/>
                <w:webHidden/>
              </w:rPr>
              <w:instrText xml:space="preserve"> PAGEREF _Toc241155966 \h </w:instrText>
            </w:r>
            <w:r>
              <w:rPr>
                <w:noProof/>
                <w:webHidden/>
              </w:rPr>
            </w:r>
            <w:r>
              <w:rPr>
                <w:noProof/>
                <w:webHidden/>
              </w:rPr>
              <w:fldChar w:fldCharType="separate"/>
            </w:r>
            <w:r>
              <w:rPr>
                <w:noProof/>
                <w:webHidden/>
              </w:rPr>
              <w:t>7</w:t>
            </w:r>
            <w:r>
              <w:rPr>
                <w:noProof/>
                <w:webHidden/>
              </w:rPr>
              <w:fldChar w:fldCharType="end"/>
            </w:r>
          </w:hyperlink>
        </w:p>
        <w:p w14:paraId="2AD288D5" w14:textId="4078D842" w:rsidR="009A712D" w:rsidRDefault="009A712D">
          <w:pPr>
            <w:pStyle w:val="20"/>
            <w:tabs>
              <w:tab w:val="right" w:leader="dot" w:pos="8828"/>
            </w:tabs>
            <w:rPr>
              <w:noProof/>
            </w:rPr>
          </w:pPr>
          <w:hyperlink w:anchor="_Toc241155967" w:history="1">
            <w:r w:rsidRPr="000E45CF">
              <w:rPr>
                <w:rStyle w:val="ad"/>
                <w:noProof/>
              </w:rPr>
              <w:t>6. Reconciling quantities from several AIs</w:t>
            </w:r>
            <w:r>
              <w:rPr>
                <w:noProof/>
                <w:webHidden/>
              </w:rPr>
              <w:tab/>
            </w:r>
            <w:r>
              <w:rPr>
                <w:noProof/>
                <w:webHidden/>
              </w:rPr>
              <w:fldChar w:fldCharType="begin"/>
            </w:r>
            <w:r>
              <w:rPr>
                <w:noProof/>
                <w:webHidden/>
              </w:rPr>
              <w:instrText xml:space="preserve"> PAGEREF _Toc241155967 \h </w:instrText>
            </w:r>
            <w:r>
              <w:rPr>
                <w:noProof/>
                <w:webHidden/>
              </w:rPr>
            </w:r>
            <w:r>
              <w:rPr>
                <w:noProof/>
                <w:webHidden/>
              </w:rPr>
              <w:fldChar w:fldCharType="separate"/>
            </w:r>
            <w:r>
              <w:rPr>
                <w:noProof/>
                <w:webHidden/>
              </w:rPr>
              <w:t>7</w:t>
            </w:r>
            <w:r>
              <w:rPr>
                <w:noProof/>
                <w:webHidden/>
              </w:rPr>
              <w:fldChar w:fldCharType="end"/>
            </w:r>
          </w:hyperlink>
        </w:p>
        <w:p w14:paraId="69D80BCC" w14:textId="4EDF5B3B" w:rsidR="009A712D" w:rsidRDefault="009A712D">
          <w:pPr>
            <w:pStyle w:val="30"/>
            <w:tabs>
              <w:tab w:val="right" w:leader="dot" w:pos="8828"/>
            </w:tabs>
            <w:rPr>
              <w:noProof/>
            </w:rPr>
          </w:pPr>
          <w:hyperlink w:anchor="_Toc241155968" w:history="1">
            <w:r w:rsidRPr="000E45CF">
              <w:rPr>
                <w:rStyle w:val="ad"/>
                <w:noProof/>
              </w:rPr>
              <w:t>6.1 Conditions for an AI result to take part in the consolidation</w:t>
            </w:r>
            <w:r>
              <w:rPr>
                <w:noProof/>
                <w:webHidden/>
              </w:rPr>
              <w:tab/>
            </w:r>
            <w:r>
              <w:rPr>
                <w:noProof/>
                <w:webHidden/>
              </w:rPr>
              <w:fldChar w:fldCharType="begin"/>
            </w:r>
            <w:r>
              <w:rPr>
                <w:noProof/>
                <w:webHidden/>
              </w:rPr>
              <w:instrText xml:space="preserve"> PAGEREF _Toc241155968 \h </w:instrText>
            </w:r>
            <w:r>
              <w:rPr>
                <w:noProof/>
                <w:webHidden/>
              </w:rPr>
            </w:r>
            <w:r>
              <w:rPr>
                <w:noProof/>
                <w:webHidden/>
              </w:rPr>
              <w:fldChar w:fldCharType="separate"/>
            </w:r>
            <w:r>
              <w:rPr>
                <w:noProof/>
                <w:webHidden/>
              </w:rPr>
              <w:t>7</w:t>
            </w:r>
            <w:r>
              <w:rPr>
                <w:noProof/>
                <w:webHidden/>
              </w:rPr>
              <w:fldChar w:fldCharType="end"/>
            </w:r>
          </w:hyperlink>
        </w:p>
        <w:p w14:paraId="204988B2" w14:textId="61959D11" w:rsidR="009A712D" w:rsidRDefault="009A712D">
          <w:pPr>
            <w:pStyle w:val="30"/>
            <w:tabs>
              <w:tab w:val="right" w:leader="dot" w:pos="8828"/>
            </w:tabs>
            <w:rPr>
              <w:noProof/>
            </w:rPr>
          </w:pPr>
          <w:hyperlink w:anchor="_Toc241155969" w:history="1">
            <w:r w:rsidRPr="000E45CF">
              <w:rPr>
                <w:rStyle w:val="ad"/>
                <w:noProof/>
              </w:rPr>
              <w:t>6.2 Abolition of the round system</w:t>
            </w:r>
            <w:r>
              <w:rPr>
                <w:noProof/>
                <w:webHidden/>
              </w:rPr>
              <w:tab/>
            </w:r>
            <w:r>
              <w:rPr>
                <w:noProof/>
                <w:webHidden/>
              </w:rPr>
              <w:fldChar w:fldCharType="begin"/>
            </w:r>
            <w:r>
              <w:rPr>
                <w:noProof/>
                <w:webHidden/>
              </w:rPr>
              <w:instrText xml:space="preserve"> PAGEREF _Toc241155969 \h </w:instrText>
            </w:r>
            <w:r>
              <w:rPr>
                <w:noProof/>
                <w:webHidden/>
              </w:rPr>
            </w:r>
            <w:r>
              <w:rPr>
                <w:noProof/>
                <w:webHidden/>
              </w:rPr>
              <w:fldChar w:fldCharType="separate"/>
            </w:r>
            <w:r>
              <w:rPr>
                <w:noProof/>
                <w:webHidden/>
              </w:rPr>
              <w:t>7</w:t>
            </w:r>
            <w:r>
              <w:rPr>
                <w:noProof/>
                <w:webHidden/>
              </w:rPr>
              <w:fldChar w:fldCharType="end"/>
            </w:r>
          </w:hyperlink>
        </w:p>
        <w:p w14:paraId="400DEA9B" w14:textId="728ED711" w:rsidR="009A712D" w:rsidRDefault="009A712D">
          <w:pPr>
            <w:pStyle w:val="30"/>
            <w:tabs>
              <w:tab w:val="right" w:leader="dot" w:pos="8828"/>
            </w:tabs>
            <w:rPr>
              <w:noProof/>
            </w:rPr>
          </w:pPr>
          <w:hyperlink w:anchor="_Toc241155970" w:history="1">
            <w:r w:rsidRPr="000E45CF">
              <w:rPr>
                <w:rStyle w:val="ad"/>
                <w:noProof/>
              </w:rPr>
              <w:t>6.3 The difference in method between the AZRAS analysis and the AI-dependent analysis</w:t>
            </w:r>
            <w:r>
              <w:rPr>
                <w:noProof/>
                <w:webHidden/>
              </w:rPr>
              <w:tab/>
            </w:r>
            <w:r>
              <w:rPr>
                <w:noProof/>
                <w:webHidden/>
              </w:rPr>
              <w:fldChar w:fldCharType="begin"/>
            </w:r>
            <w:r>
              <w:rPr>
                <w:noProof/>
                <w:webHidden/>
              </w:rPr>
              <w:instrText xml:space="preserve"> PAGEREF _Toc241155970 \h </w:instrText>
            </w:r>
            <w:r>
              <w:rPr>
                <w:noProof/>
                <w:webHidden/>
              </w:rPr>
            </w:r>
            <w:r>
              <w:rPr>
                <w:noProof/>
                <w:webHidden/>
              </w:rPr>
              <w:fldChar w:fldCharType="separate"/>
            </w:r>
            <w:r>
              <w:rPr>
                <w:noProof/>
                <w:webHidden/>
              </w:rPr>
              <w:t>8</w:t>
            </w:r>
            <w:r>
              <w:rPr>
                <w:noProof/>
                <w:webHidden/>
              </w:rPr>
              <w:fldChar w:fldCharType="end"/>
            </w:r>
          </w:hyperlink>
        </w:p>
        <w:p w14:paraId="70EE2342" w14:textId="0BD023FE" w:rsidR="009A712D" w:rsidRDefault="009A712D">
          <w:pPr>
            <w:pStyle w:val="20"/>
            <w:tabs>
              <w:tab w:val="right" w:leader="dot" w:pos="8828"/>
            </w:tabs>
            <w:rPr>
              <w:noProof/>
            </w:rPr>
          </w:pPr>
          <w:hyperlink w:anchor="_Toc241155971" w:history="1">
            <w:r w:rsidRPr="000E45CF">
              <w:rPr>
                <w:rStyle w:val="ad"/>
                <w:noProof/>
              </w:rPr>
              <w:t>7. AZRAS Approximate Cost Provider - the official AI research procedure</w:t>
            </w:r>
            <w:r>
              <w:rPr>
                <w:noProof/>
                <w:webHidden/>
              </w:rPr>
              <w:tab/>
            </w:r>
            <w:r>
              <w:rPr>
                <w:noProof/>
                <w:webHidden/>
              </w:rPr>
              <w:fldChar w:fldCharType="begin"/>
            </w:r>
            <w:r>
              <w:rPr>
                <w:noProof/>
                <w:webHidden/>
              </w:rPr>
              <w:instrText xml:space="preserve"> PAGEREF _Toc241155971 \h </w:instrText>
            </w:r>
            <w:r>
              <w:rPr>
                <w:noProof/>
                <w:webHidden/>
              </w:rPr>
            </w:r>
            <w:r>
              <w:rPr>
                <w:noProof/>
                <w:webHidden/>
              </w:rPr>
              <w:fldChar w:fldCharType="separate"/>
            </w:r>
            <w:r>
              <w:rPr>
                <w:noProof/>
                <w:webHidden/>
              </w:rPr>
              <w:t>9</w:t>
            </w:r>
            <w:r>
              <w:rPr>
                <w:noProof/>
                <w:webHidden/>
              </w:rPr>
              <w:fldChar w:fldCharType="end"/>
            </w:r>
          </w:hyperlink>
        </w:p>
        <w:p w14:paraId="7ACB8AD7" w14:textId="1358E338" w:rsidR="009A712D" w:rsidRDefault="009A712D">
          <w:pPr>
            <w:pStyle w:val="30"/>
            <w:tabs>
              <w:tab w:val="right" w:leader="dot" w:pos="8828"/>
            </w:tabs>
            <w:rPr>
              <w:noProof/>
            </w:rPr>
          </w:pPr>
          <w:hyperlink w:anchor="_Toc241155972" w:history="1">
            <w:r w:rsidRPr="000E45CF">
              <w:rPr>
                <w:rStyle w:val="ad"/>
                <w:noProof/>
              </w:rPr>
              <w:t>7.1 Storage of AI approximate unit-price research files</w:t>
            </w:r>
            <w:r>
              <w:rPr>
                <w:noProof/>
                <w:webHidden/>
              </w:rPr>
              <w:tab/>
            </w:r>
            <w:r>
              <w:rPr>
                <w:noProof/>
                <w:webHidden/>
              </w:rPr>
              <w:fldChar w:fldCharType="begin"/>
            </w:r>
            <w:r>
              <w:rPr>
                <w:noProof/>
                <w:webHidden/>
              </w:rPr>
              <w:instrText xml:space="preserve"> PAGEREF _Toc241155972 \h </w:instrText>
            </w:r>
            <w:r>
              <w:rPr>
                <w:noProof/>
                <w:webHidden/>
              </w:rPr>
            </w:r>
            <w:r>
              <w:rPr>
                <w:noProof/>
                <w:webHidden/>
              </w:rPr>
              <w:fldChar w:fldCharType="separate"/>
            </w:r>
            <w:r>
              <w:rPr>
                <w:noProof/>
                <w:webHidden/>
              </w:rPr>
              <w:t>9</w:t>
            </w:r>
            <w:r>
              <w:rPr>
                <w:noProof/>
                <w:webHidden/>
              </w:rPr>
              <w:fldChar w:fldCharType="end"/>
            </w:r>
          </w:hyperlink>
        </w:p>
        <w:p w14:paraId="6D9A61A6" w14:textId="3FA9AB15" w:rsidR="009A712D" w:rsidRDefault="009A712D">
          <w:pPr>
            <w:pStyle w:val="20"/>
            <w:tabs>
              <w:tab w:val="right" w:leader="dot" w:pos="8828"/>
            </w:tabs>
            <w:rPr>
              <w:noProof/>
            </w:rPr>
          </w:pPr>
          <w:hyperlink w:anchor="_Toc241155973" w:history="1">
            <w:r w:rsidRPr="000E45CF">
              <w:rPr>
                <w:rStyle w:val="ad"/>
                <w:noProof/>
              </w:rPr>
              <w:t>8. Management of verifiable facts and inference</w:t>
            </w:r>
            <w:r>
              <w:rPr>
                <w:noProof/>
                <w:webHidden/>
              </w:rPr>
              <w:tab/>
            </w:r>
            <w:r>
              <w:rPr>
                <w:noProof/>
                <w:webHidden/>
              </w:rPr>
              <w:fldChar w:fldCharType="begin"/>
            </w:r>
            <w:r>
              <w:rPr>
                <w:noProof/>
                <w:webHidden/>
              </w:rPr>
              <w:instrText xml:space="preserve"> PAGEREF _Toc241155973 \h </w:instrText>
            </w:r>
            <w:r>
              <w:rPr>
                <w:noProof/>
                <w:webHidden/>
              </w:rPr>
            </w:r>
            <w:r>
              <w:rPr>
                <w:noProof/>
                <w:webHidden/>
              </w:rPr>
              <w:fldChar w:fldCharType="separate"/>
            </w:r>
            <w:r>
              <w:rPr>
                <w:noProof/>
                <w:webHidden/>
              </w:rPr>
              <w:t>10</w:t>
            </w:r>
            <w:r>
              <w:rPr>
                <w:noProof/>
                <w:webHidden/>
              </w:rPr>
              <w:fldChar w:fldCharType="end"/>
            </w:r>
          </w:hyperlink>
        </w:p>
        <w:p w14:paraId="56A10DC5" w14:textId="258C2444" w:rsidR="009A712D" w:rsidRDefault="009A712D">
          <w:pPr>
            <w:pStyle w:val="20"/>
            <w:tabs>
              <w:tab w:val="right" w:leader="dot" w:pos="8828"/>
            </w:tabs>
            <w:rPr>
              <w:noProof/>
            </w:rPr>
          </w:pPr>
          <w:hyperlink w:anchor="_Toc241155974" w:history="1">
            <w:r w:rsidRPr="000E45CF">
              <w:rPr>
                <w:rStyle w:val="ad"/>
                <w:noProof/>
              </w:rPr>
              <w:t>9. Development and audit discipline</w:t>
            </w:r>
            <w:r>
              <w:rPr>
                <w:noProof/>
                <w:webHidden/>
              </w:rPr>
              <w:tab/>
            </w:r>
            <w:r>
              <w:rPr>
                <w:noProof/>
                <w:webHidden/>
              </w:rPr>
              <w:fldChar w:fldCharType="begin"/>
            </w:r>
            <w:r>
              <w:rPr>
                <w:noProof/>
                <w:webHidden/>
              </w:rPr>
              <w:instrText xml:space="preserve"> PAGEREF _Toc241155974 \h </w:instrText>
            </w:r>
            <w:r>
              <w:rPr>
                <w:noProof/>
                <w:webHidden/>
              </w:rPr>
            </w:r>
            <w:r>
              <w:rPr>
                <w:noProof/>
                <w:webHidden/>
              </w:rPr>
              <w:fldChar w:fldCharType="separate"/>
            </w:r>
            <w:r>
              <w:rPr>
                <w:noProof/>
                <w:webHidden/>
              </w:rPr>
              <w:t>10</w:t>
            </w:r>
            <w:r>
              <w:rPr>
                <w:noProof/>
                <w:webHidden/>
              </w:rPr>
              <w:fldChar w:fldCharType="end"/>
            </w:r>
          </w:hyperlink>
        </w:p>
        <w:p w14:paraId="7B9A3121" w14:textId="28E6AB35" w:rsidR="009A712D" w:rsidRDefault="009A712D">
          <w:pPr>
            <w:pStyle w:val="20"/>
            <w:tabs>
              <w:tab w:val="right" w:leader="dot" w:pos="8828"/>
            </w:tabs>
            <w:rPr>
              <w:noProof/>
            </w:rPr>
          </w:pPr>
          <w:hyperlink w:anchor="_Toc241155975" w:history="1">
            <w:r w:rsidRPr="000E45CF">
              <w:rPr>
                <w:rStyle w:val="ad"/>
                <w:noProof/>
              </w:rPr>
              <w:t>10. PATCH rules</w:t>
            </w:r>
            <w:r>
              <w:rPr>
                <w:noProof/>
                <w:webHidden/>
              </w:rPr>
              <w:tab/>
            </w:r>
            <w:r>
              <w:rPr>
                <w:noProof/>
                <w:webHidden/>
              </w:rPr>
              <w:fldChar w:fldCharType="begin"/>
            </w:r>
            <w:r>
              <w:rPr>
                <w:noProof/>
                <w:webHidden/>
              </w:rPr>
              <w:instrText xml:space="preserve"> PAGEREF _Toc241155975 \h </w:instrText>
            </w:r>
            <w:r>
              <w:rPr>
                <w:noProof/>
                <w:webHidden/>
              </w:rPr>
            </w:r>
            <w:r>
              <w:rPr>
                <w:noProof/>
                <w:webHidden/>
              </w:rPr>
              <w:fldChar w:fldCharType="separate"/>
            </w:r>
            <w:r>
              <w:rPr>
                <w:noProof/>
                <w:webHidden/>
              </w:rPr>
              <w:t>11</w:t>
            </w:r>
            <w:r>
              <w:rPr>
                <w:noProof/>
                <w:webHidden/>
              </w:rPr>
              <w:fldChar w:fldCharType="end"/>
            </w:r>
          </w:hyperlink>
        </w:p>
        <w:p w14:paraId="655BB4C6" w14:textId="04C83BA8" w:rsidR="009A712D" w:rsidRDefault="009A712D">
          <w:pPr>
            <w:pStyle w:val="20"/>
            <w:tabs>
              <w:tab w:val="right" w:leader="dot" w:pos="8828"/>
            </w:tabs>
            <w:rPr>
              <w:noProof/>
            </w:rPr>
          </w:pPr>
          <w:hyperlink w:anchor="_Toc241155976" w:history="1">
            <w:r w:rsidRPr="000E45CF">
              <w:rPr>
                <w:rStyle w:val="ad"/>
                <w:noProof/>
              </w:rPr>
              <w:t>11. UI verification</w:t>
            </w:r>
            <w:r>
              <w:rPr>
                <w:noProof/>
                <w:webHidden/>
              </w:rPr>
              <w:tab/>
            </w:r>
            <w:r>
              <w:rPr>
                <w:noProof/>
                <w:webHidden/>
              </w:rPr>
              <w:fldChar w:fldCharType="begin"/>
            </w:r>
            <w:r>
              <w:rPr>
                <w:noProof/>
                <w:webHidden/>
              </w:rPr>
              <w:instrText xml:space="preserve"> PAGEREF _Toc241155976 \h </w:instrText>
            </w:r>
            <w:r>
              <w:rPr>
                <w:noProof/>
                <w:webHidden/>
              </w:rPr>
            </w:r>
            <w:r>
              <w:rPr>
                <w:noProof/>
                <w:webHidden/>
              </w:rPr>
              <w:fldChar w:fldCharType="separate"/>
            </w:r>
            <w:r>
              <w:rPr>
                <w:noProof/>
                <w:webHidden/>
              </w:rPr>
              <w:t>11</w:t>
            </w:r>
            <w:r>
              <w:rPr>
                <w:noProof/>
                <w:webHidden/>
              </w:rPr>
              <w:fldChar w:fldCharType="end"/>
            </w:r>
          </w:hyperlink>
        </w:p>
        <w:p w14:paraId="0A32FE74" w14:textId="2EF99625" w:rsidR="009A712D" w:rsidRDefault="009A712D">
          <w:pPr>
            <w:pStyle w:val="20"/>
            <w:tabs>
              <w:tab w:val="right" w:leader="dot" w:pos="8828"/>
            </w:tabs>
            <w:rPr>
              <w:noProof/>
            </w:rPr>
          </w:pPr>
          <w:hyperlink w:anchor="_Toc241155977" w:history="1">
            <w:r w:rsidRPr="000E45CF">
              <w:rPr>
                <w:rStyle w:val="ad"/>
                <w:noProof/>
              </w:rPr>
              <w:t>12. Collaborative development with AI, and extension</w:t>
            </w:r>
            <w:r>
              <w:rPr>
                <w:noProof/>
                <w:webHidden/>
              </w:rPr>
              <w:tab/>
            </w:r>
            <w:r>
              <w:rPr>
                <w:noProof/>
                <w:webHidden/>
              </w:rPr>
              <w:fldChar w:fldCharType="begin"/>
            </w:r>
            <w:r>
              <w:rPr>
                <w:noProof/>
                <w:webHidden/>
              </w:rPr>
              <w:instrText xml:space="preserve"> PAGEREF _Toc241155977 \h </w:instrText>
            </w:r>
            <w:r>
              <w:rPr>
                <w:noProof/>
                <w:webHidden/>
              </w:rPr>
            </w:r>
            <w:r>
              <w:rPr>
                <w:noProof/>
                <w:webHidden/>
              </w:rPr>
              <w:fldChar w:fldCharType="separate"/>
            </w:r>
            <w:r>
              <w:rPr>
                <w:noProof/>
                <w:webHidden/>
              </w:rPr>
              <w:t>11</w:t>
            </w:r>
            <w:r>
              <w:rPr>
                <w:noProof/>
                <w:webHidden/>
              </w:rPr>
              <w:fldChar w:fldCharType="end"/>
            </w:r>
          </w:hyperlink>
        </w:p>
        <w:p w14:paraId="6158588B" w14:textId="38657644" w:rsidR="009A712D" w:rsidRDefault="009A712D">
          <w:pPr>
            <w:pStyle w:val="20"/>
            <w:tabs>
              <w:tab w:val="right" w:leader="dot" w:pos="8828"/>
            </w:tabs>
            <w:rPr>
              <w:noProof/>
            </w:rPr>
          </w:pPr>
          <w:hyperlink w:anchor="_Toc241155978" w:history="1">
            <w:r w:rsidRPr="000E45CF">
              <w:rPr>
                <w:rStyle w:val="ad"/>
                <w:noProof/>
              </w:rPr>
              <w:t>13. Canonical language and multilingual architecture</w:t>
            </w:r>
            <w:r>
              <w:rPr>
                <w:noProof/>
                <w:webHidden/>
              </w:rPr>
              <w:tab/>
            </w:r>
            <w:r>
              <w:rPr>
                <w:noProof/>
                <w:webHidden/>
              </w:rPr>
              <w:fldChar w:fldCharType="begin"/>
            </w:r>
            <w:r>
              <w:rPr>
                <w:noProof/>
                <w:webHidden/>
              </w:rPr>
              <w:instrText xml:space="preserve"> PAGEREF _Toc241155978 \h </w:instrText>
            </w:r>
            <w:r>
              <w:rPr>
                <w:noProof/>
                <w:webHidden/>
              </w:rPr>
            </w:r>
            <w:r>
              <w:rPr>
                <w:noProof/>
                <w:webHidden/>
              </w:rPr>
              <w:fldChar w:fldCharType="separate"/>
            </w:r>
            <w:r>
              <w:rPr>
                <w:noProof/>
                <w:webHidden/>
              </w:rPr>
              <w:t>12</w:t>
            </w:r>
            <w:r>
              <w:rPr>
                <w:noProof/>
                <w:webHidden/>
              </w:rPr>
              <w:fldChar w:fldCharType="end"/>
            </w:r>
          </w:hyperlink>
        </w:p>
        <w:p w14:paraId="1549B360" w14:textId="14711474" w:rsidR="009A712D" w:rsidRDefault="009A712D">
          <w:pPr>
            <w:pStyle w:val="20"/>
            <w:tabs>
              <w:tab w:val="right" w:leader="dot" w:pos="8828"/>
            </w:tabs>
            <w:rPr>
              <w:noProof/>
            </w:rPr>
          </w:pPr>
          <w:hyperlink w:anchor="_Toc241155979" w:history="1">
            <w:r w:rsidRPr="000E45CF">
              <w:rPr>
                <w:rStyle w:val="ad"/>
                <w:noProof/>
              </w:rPr>
              <w:t>14. Mandatory date-and-time prefix on development files</w:t>
            </w:r>
            <w:r>
              <w:rPr>
                <w:noProof/>
                <w:webHidden/>
              </w:rPr>
              <w:tab/>
            </w:r>
            <w:r>
              <w:rPr>
                <w:noProof/>
                <w:webHidden/>
              </w:rPr>
              <w:fldChar w:fldCharType="begin"/>
            </w:r>
            <w:r>
              <w:rPr>
                <w:noProof/>
                <w:webHidden/>
              </w:rPr>
              <w:instrText xml:space="preserve"> PAGEREF _Toc241155979 \h </w:instrText>
            </w:r>
            <w:r>
              <w:rPr>
                <w:noProof/>
                <w:webHidden/>
              </w:rPr>
            </w:r>
            <w:r>
              <w:rPr>
                <w:noProof/>
                <w:webHidden/>
              </w:rPr>
              <w:fldChar w:fldCharType="separate"/>
            </w:r>
            <w:r>
              <w:rPr>
                <w:noProof/>
                <w:webHidden/>
              </w:rPr>
              <w:t>13</w:t>
            </w:r>
            <w:r>
              <w:rPr>
                <w:noProof/>
                <w:webHidden/>
              </w:rPr>
              <w:fldChar w:fldCharType="end"/>
            </w:r>
          </w:hyperlink>
        </w:p>
        <w:p w14:paraId="47732C69" w14:textId="5F80A24B" w:rsidR="009A712D" w:rsidRDefault="009A712D">
          <w:pPr>
            <w:pStyle w:val="20"/>
            <w:tabs>
              <w:tab w:val="right" w:leader="dot" w:pos="8828"/>
            </w:tabs>
            <w:rPr>
              <w:noProof/>
            </w:rPr>
          </w:pPr>
          <w:hyperlink w:anchor="_Toc241155980" w:history="1">
            <w:r w:rsidRPr="000E45CF">
              <w:rPr>
                <w:rStyle w:val="ad"/>
                <w:noProof/>
              </w:rPr>
              <w:t>15. Re-reading protocol for the governing documents</w:t>
            </w:r>
            <w:r>
              <w:rPr>
                <w:noProof/>
                <w:webHidden/>
              </w:rPr>
              <w:tab/>
            </w:r>
            <w:r>
              <w:rPr>
                <w:noProof/>
                <w:webHidden/>
              </w:rPr>
              <w:fldChar w:fldCharType="begin"/>
            </w:r>
            <w:r>
              <w:rPr>
                <w:noProof/>
                <w:webHidden/>
              </w:rPr>
              <w:instrText xml:space="preserve"> PAGEREF _Toc241155980 \h </w:instrText>
            </w:r>
            <w:r>
              <w:rPr>
                <w:noProof/>
                <w:webHidden/>
              </w:rPr>
            </w:r>
            <w:r>
              <w:rPr>
                <w:noProof/>
                <w:webHidden/>
              </w:rPr>
              <w:fldChar w:fldCharType="separate"/>
            </w:r>
            <w:r>
              <w:rPr>
                <w:noProof/>
                <w:webHidden/>
              </w:rPr>
              <w:t>13</w:t>
            </w:r>
            <w:r>
              <w:rPr>
                <w:noProof/>
                <w:webHidden/>
              </w:rPr>
              <w:fldChar w:fldCharType="end"/>
            </w:r>
          </w:hyperlink>
        </w:p>
        <w:p w14:paraId="287B9D60" w14:textId="5C73F561" w:rsidR="009A712D" w:rsidRDefault="009A712D">
          <w:pPr>
            <w:pStyle w:val="20"/>
            <w:tabs>
              <w:tab w:val="right" w:leader="dot" w:pos="8828"/>
            </w:tabs>
            <w:rPr>
              <w:noProof/>
            </w:rPr>
          </w:pPr>
          <w:hyperlink w:anchor="_Toc241155981" w:history="1">
            <w:r w:rsidRPr="000E45CF">
              <w:rPr>
                <w:rStyle w:val="ad"/>
                <w:noProof/>
              </w:rPr>
              <w:t>16. Top-level principles</w:t>
            </w:r>
            <w:r>
              <w:rPr>
                <w:noProof/>
                <w:webHidden/>
              </w:rPr>
              <w:tab/>
            </w:r>
            <w:r>
              <w:rPr>
                <w:noProof/>
                <w:webHidden/>
              </w:rPr>
              <w:fldChar w:fldCharType="begin"/>
            </w:r>
            <w:r>
              <w:rPr>
                <w:noProof/>
                <w:webHidden/>
              </w:rPr>
              <w:instrText xml:space="preserve"> PAGEREF _Toc241155981 \h </w:instrText>
            </w:r>
            <w:r>
              <w:rPr>
                <w:noProof/>
                <w:webHidden/>
              </w:rPr>
            </w:r>
            <w:r>
              <w:rPr>
                <w:noProof/>
                <w:webHidden/>
              </w:rPr>
              <w:fldChar w:fldCharType="separate"/>
            </w:r>
            <w:r>
              <w:rPr>
                <w:noProof/>
                <w:webHidden/>
              </w:rPr>
              <w:t>14</w:t>
            </w:r>
            <w:r>
              <w:rPr>
                <w:noProof/>
                <w:webHidden/>
              </w:rPr>
              <w:fldChar w:fldCharType="end"/>
            </w:r>
          </w:hyperlink>
        </w:p>
        <w:p w14:paraId="29512E90" w14:textId="77777777" w:rsidR="00794A03" w:rsidRDefault="00000000">
          <w:r>
            <w:fldChar w:fldCharType="end"/>
          </w:r>
        </w:p>
      </w:sdtContent>
    </w:sdt>
    <w:p w14:paraId="2A74171E" w14:textId="77777777" w:rsidR="00794A03" w:rsidRDefault="00000000">
      <w:pPr>
        <w:pStyle w:val="2"/>
        <w:pageBreakBefore/>
      </w:pPr>
      <w:bookmarkStart w:id="0" w:name="about-this-version-how-it-was-integrated"/>
      <w:bookmarkStart w:id="1" w:name="_Toc241155957"/>
      <w:r>
        <w:lastRenderedPageBreak/>
        <w:t>0. About this version (how it was integrated)</w:t>
      </w:r>
      <w:bookmarkEnd w:id="1"/>
    </w:p>
    <w:p w14:paraId="42A79458" w14:textId="77777777" w:rsidR="00794A03" w:rsidRDefault="00000000">
      <w:pPr>
        <w:pStyle w:val="FirstParagraph"/>
      </w:pPr>
      <w:r>
        <w:t>This v0.4 integrates the two preceding versions below, resolves the contradictions between them, and reflects the results of the v2.2.0 re-baselining audit (15-16 September 2026, UTC).</w:t>
      </w:r>
    </w:p>
    <w:p w14:paraId="31F2C185" w14:textId="77777777" w:rsidR="00794A03" w:rsidRDefault="00000000">
      <w:pPr>
        <w:pStyle w:val="Compact"/>
        <w:numPr>
          <w:ilvl w:val="0"/>
          <w:numId w:val="2"/>
        </w:numPr>
      </w:pPr>
      <w:r>
        <w:rPr>
          <w:b/>
          <w:bCs/>
        </w:rPr>
        <w:t>v0.3</w:t>
      </w:r>
      <w:r>
        <w:t xml:space="preserve"> (generated 2026-09-05 07:11 JST): defined the product structure, the operation of the Cost Provider, the details of multi-AI integration, and the official six-stage procedure for AI approximate unit-price research.</w:t>
      </w:r>
    </w:p>
    <w:p w14:paraId="48F6E515" w14:textId="77777777" w:rsidR="00794A03" w:rsidRDefault="00000000">
      <w:pPr>
        <w:pStyle w:val="Compact"/>
        <w:numPr>
          <w:ilvl w:val="0"/>
          <w:numId w:val="2"/>
        </w:numPr>
      </w:pPr>
      <w:r>
        <w:rPr>
          <w:b/>
          <w:bCs/>
        </w:rPr>
        <w:t>v0.2.1</w:t>
      </w:r>
      <w:r>
        <w:t xml:space="preserve"> (generated 2026-09-07 07:09 JST): newly defined the management of verifiable facts and inference, development and audit discipline, the PATCH rules, the canonical language architecture, the mandatory date-and-time prefix on development files, and the re-reading protocol for the governing documents; but it did not carry over much of the detail on product structure and AI integration that was in v0.3.</w:t>
      </w:r>
    </w:p>
    <w:p w14:paraId="42BF2155" w14:textId="77777777" w:rsidR="00794A03" w:rsidRDefault="00000000">
      <w:pPr>
        <w:pStyle w:val="FirstParagraph"/>
      </w:pPr>
      <w:r>
        <w:t xml:space="preserve">The audit of 16 September 2026 found that the generation dates and the version numbers of the two versions were inverted (v0.3 has the higher number but the earlier generation date, and v0.2.1 the reverse). After confirming with the developer, the decision was </w:t>
      </w:r>
      <w:r>
        <w:rPr>
          <w:b/>
          <w:bCs/>
        </w:rPr>
        <w:t>to merge both and make the result more detailed</w:t>
      </w:r>
      <w:r>
        <w:t>. This v0.4 is that merged result, and from now on it is the only official development constitution. v0.3 and v0.2.1 are kept as history, but this v0.4 takes precedence when referring to them.</w:t>
      </w:r>
    </w:p>
    <w:p w14:paraId="396E9764" w14:textId="77777777" w:rsidR="00794A03" w:rsidRDefault="00000000">
      <w:pPr>
        <w:pStyle w:val="a0"/>
      </w:pPr>
      <w:r>
        <w:t>This file is not a PATCH change history. Ordinary corrections and temporary implementation details must not be added here.</w:t>
      </w:r>
    </w:p>
    <w:p w14:paraId="62B2A52D" w14:textId="77777777" w:rsidR="00794A03" w:rsidRDefault="00000000">
      <w:pPr>
        <w:pStyle w:val="2"/>
      </w:pPr>
      <w:bookmarkStart w:id="2" w:name="purpose"/>
      <w:bookmarkStart w:id="3" w:name="_Toc241155958"/>
      <w:bookmarkEnd w:id="0"/>
      <w:r>
        <w:t>1. Purpose</w:t>
      </w:r>
      <w:bookmarkEnd w:id="3"/>
    </w:p>
    <w:p w14:paraId="7A77A4FB" w14:textId="77777777" w:rsidR="00794A03" w:rsidRDefault="00000000">
      <w:pPr>
        <w:pStyle w:val="FirstParagraph"/>
      </w:pPr>
      <w:r>
        <w:t>This file records the top-level development rules and the current architecture of AZRAS. All development, audit, PATCH, refactoring and specification change concerning AZRAS must be checked for consistency with this file before implementation. This file is not a PATCH change history. Ordinary corrections and temporary implementation details must not be added here.</w:t>
      </w:r>
    </w:p>
    <w:p w14:paraId="5B013821" w14:textId="77777777" w:rsidR="00794A03" w:rsidRDefault="00000000">
      <w:pPr>
        <w:pStyle w:val="2"/>
      </w:pPr>
      <w:bookmarkStart w:id="4" w:name="authority-and-change-control"/>
      <w:bookmarkStart w:id="5" w:name="_Toc241155959"/>
      <w:bookmarkEnd w:id="2"/>
      <w:r>
        <w:t>2. Authority and change control</w:t>
      </w:r>
      <w:bookmarkEnd w:id="5"/>
    </w:p>
    <w:p w14:paraId="58D32912" w14:textId="77777777" w:rsidR="00794A03" w:rsidRDefault="00000000">
      <w:pPr>
        <w:pStyle w:val="Compact"/>
        <w:numPr>
          <w:ilvl w:val="0"/>
          <w:numId w:val="3"/>
        </w:numPr>
      </w:pPr>
      <w:r>
        <w:t>Final authority over the architecture of AZRAS, the development method, the product boundaries and the main implementation policies rests with the developer/user.</w:t>
      </w:r>
    </w:p>
    <w:p w14:paraId="37DB84A3" w14:textId="77777777" w:rsidR="00794A03" w:rsidRDefault="00000000">
      <w:pPr>
        <w:pStyle w:val="Compact"/>
        <w:numPr>
          <w:ilvl w:val="0"/>
          <w:numId w:val="3"/>
        </w:numPr>
      </w:pPr>
      <w:r>
        <w:t>Confirm with the developer/user before work that takes considerable time, large-scale data construction, large volumes of item-by-item processing, or large-scale restructuring.</w:t>
      </w:r>
    </w:p>
    <w:p w14:paraId="7B7C26AC" w14:textId="77777777" w:rsidR="00794A03" w:rsidRDefault="00000000">
      <w:pPr>
        <w:pStyle w:val="Compact"/>
        <w:numPr>
          <w:ilvl w:val="0"/>
          <w:numId w:val="3"/>
        </w:numPr>
      </w:pPr>
      <w:r>
        <w:lastRenderedPageBreak/>
        <w:t>Present alternatives, the expected amount of work, the advantages and disadvantages, and the effect on existing code and data, so that the developer/user can choose the method.</w:t>
      </w:r>
    </w:p>
    <w:p w14:paraId="64E47CEF" w14:textId="77777777" w:rsidR="00794A03" w:rsidRDefault="00000000">
      <w:pPr>
        <w:pStyle w:val="Compact"/>
        <w:numPr>
          <w:ilvl w:val="0"/>
          <w:numId w:val="3"/>
        </w:numPr>
      </w:pPr>
      <w:r>
        <w:t>An established calculation method, data structure, ownership rule, pricing method or product architecture must not be changed during implementation without prior consultation.</w:t>
      </w:r>
    </w:p>
    <w:p w14:paraId="2C99BEC2" w14:textId="77777777" w:rsidR="00794A03" w:rsidRDefault="00000000">
      <w:pPr>
        <w:pStyle w:val="Compact"/>
        <w:numPr>
          <w:ilvl w:val="0"/>
          <w:numId w:val="3"/>
        </w:numPr>
      </w:pPr>
      <w:r>
        <w:t>If a change becomes necessary, stop before implementing it and make clear the reason, the modules and data affected, any old code or old data that may remain, the migration or deletion requirements, and the scope of the regression audit.</w:t>
      </w:r>
    </w:p>
    <w:p w14:paraId="2137DB77" w14:textId="77777777" w:rsidR="00794A03" w:rsidRDefault="00000000">
      <w:pPr>
        <w:pStyle w:val="Compact"/>
        <w:numPr>
          <w:ilvl w:val="0"/>
          <w:numId w:val="3"/>
        </w:numPr>
      </w:pPr>
      <w:r>
        <w:t>If PATCH repetition, regression defects, side effects or architectural inconsistencies appear, report the problem early rather than chaining further PATCHes.</w:t>
      </w:r>
    </w:p>
    <w:p w14:paraId="76EB268A" w14:textId="77777777" w:rsidR="00794A03" w:rsidRDefault="00000000">
      <w:pPr>
        <w:pStyle w:val="Compact"/>
        <w:numPr>
          <w:ilvl w:val="0"/>
          <w:numId w:val="3"/>
        </w:numPr>
      </w:pPr>
      <w:r>
        <w:rPr>
          <w:b/>
          <w:bCs/>
        </w:rPr>
        <w:t>If applying the same method of correction produces no substantive change three times in a row, do not pile up further PATCHes with the same method: review the hypothesis about the cause and the implementation route, and switch to a different method.</w:t>
      </w:r>
      <w:r>
        <w:t xml:space="preserve"> (Integrated from v0.3. This discipline became a real problem in “Reasons for suspending AZRAS development” on 10 September 2026; it is not to be deleted.)</w:t>
      </w:r>
    </w:p>
    <w:p w14:paraId="363272D2" w14:textId="77777777" w:rsidR="00794A03" w:rsidRDefault="00000000">
      <w:pPr>
        <w:pStyle w:val="2"/>
      </w:pPr>
      <w:bookmarkStart w:id="6" w:name="Xc3afa79947fdbce0b849334c71eff764b97ae70"/>
      <w:bookmarkStart w:id="7" w:name="_Toc241155960"/>
      <w:bookmarkEnd w:id="4"/>
      <w:r>
        <w:t>3. Current product structure and release scope</w:t>
      </w:r>
      <w:bookmarkEnd w:id="7"/>
    </w:p>
    <w:p w14:paraId="486BB157" w14:textId="77777777" w:rsidR="00794A03" w:rsidRDefault="00000000">
      <w:pPr>
        <w:pStyle w:val="3"/>
      </w:pPr>
      <w:bookmarkStart w:id="8" w:name="official-azras-v2.2.0-products"/>
      <w:bookmarkStart w:id="9" w:name="_Toc241155961"/>
      <w:r>
        <w:t>3.1 Official AZRAS v2.2.0 products</w:t>
      </w:r>
      <w:bookmarkEnd w:id="9"/>
    </w:p>
    <w:p w14:paraId="667F2248" w14:textId="77777777" w:rsidR="00794A03" w:rsidRDefault="00000000">
      <w:pPr>
        <w:pStyle w:val="FirstParagraph"/>
      </w:pPr>
      <w:r>
        <w:t>The official products of AZRAS v2.2.0 are the following four only (updated from the name v2.0.0 used at the time of v0.3 by the v2.2.0 re-baselining audit of September 2026).</w:t>
      </w:r>
    </w:p>
    <w:p w14:paraId="36530F88" w14:textId="77777777" w:rsidR="00794A03" w:rsidRDefault="00000000">
      <w:pPr>
        <w:pStyle w:val="Compact"/>
        <w:numPr>
          <w:ilvl w:val="0"/>
          <w:numId w:val="4"/>
        </w:numPr>
      </w:pPr>
      <w:r>
        <w:rPr>
          <w:rStyle w:val="VerbatimChar"/>
        </w:rPr>
        <w:t>00_AZRAS_Installer</w:t>
      </w:r>
    </w:p>
    <w:p w14:paraId="2B87930C" w14:textId="77777777" w:rsidR="00794A03" w:rsidRDefault="00000000">
      <w:pPr>
        <w:pStyle w:val="Compact"/>
        <w:numPr>
          <w:ilvl w:val="1"/>
          <w:numId w:val="5"/>
        </w:numPr>
      </w:pPr>
      <w:r>
        <w:t>Responsible for installation and initial setup, and for the AZRAS launcher.</w:t>
      </w:r>
    </w:p>
    <w:p w14:paraId="0B210782" w14:textId="77777777" w:rsidR="00794A03" w:rsidRDefault="00000000">
      <w:pPr>
        <w:pStyle w:val="Compact"/>
        <w:numPr>
          <w:ilvl w:val="1"/>
          <w:numId w:val="5"/>
        </w:numPr>
      </w:pPr>
      <w:r>
        <w:t>Standard desktop operation uses one AZRAS launcher icon.</w:t>
      </w:r>
    </w:p>
    <w:p w14:paraId="0D29B908" w14:textId="77777777" w:rsidR="00794A03" w:rsidRDefault="00000000">
      <w:pPr>
        <w:pStyle w:val="Compact"/>
        <w:numPr>
          <w:ilvl w:val="1"/>
          <w:numId w:val="5"/>
        </w:numPr>
      </w:pPr>
      <w:r>
        <w:t>Individual child shortcuts for Planning, Evaluation and Compare are not part of the standard release structure.</w:t>
      </w:r>
    </w:p>
    <w:p w14:paraId="14AC213B" w14:textId="77777777" w:rsidR="00794A03" w:rsidRDefault="00000000">
      <w:pPr>
        <w:pStyle w:val="Compact"/>
        <w:numPr>
          <w:ilvl w:val="1"/>
          <w:numId w:val="5"/>
        </w:numPr>
      </w:pPr>
      <w:r>
        <w:t>The product’s own version series (currently 5.0.4) is managed independently of the version of the AZRAS suite as a whole (v2.2.0).</w:t>
      </w:r>
    </w:p>
    <w:p w14:paraId="2A838630" w14:textId="77777777" w:rsidR="00794A03" w:rsidRDefault="00000000">
      <w:pPr>
        <w:pStyle w:val="Compact"/>
        <w:numPr>
          <w:ilvl w:val="0"/>
          <w:numId w:val="4"/>
        </w:numPr>
      </w:pPr>
      <w:r>
        <w:rPr>
          <w:rStyle w:val="VerbatimChar"/>
        </w:rPr>
        <w:t>01_AZRAS_Planning</w:t>
      </w:r>
    </w:p>
    <w:p w14:paraId="12BFAA4B" w14:textId="77777777" w:rsidR="00794A03" w:rsidRDefault="00000000">
      <w:pPr>
        <w:pStyle w:val="Compact"/>
        <w:numPr>
          <w:ilvl w:val="1"/>
          <w:numId w:val="6"/>
        </w:numPr>
      </w:pPr>
      <w:r>
        <w:t xml:space="preserve">The working source folder may retain the historical name </w:t>
      </w:r>
      <w:r>
        <w:rPr>
          <w:rStyle w:val="VerbatimChar"/>
        </w:rPr>
        <w:t>01_AZRAS_Planning_Basic</w:t>
      </w:r>
      <w:r>
        <w:t>, but the current official published product name is AZRAS Planning.</w:t>
      </w:r>
    </w:p>
    <w:p w14:paraId="5DF4C454" w14:textId="77777777" w:rsidR="00794A03" w:rsidRDefault="00000000">
      <w:pPr>
        <w:pStyle w:val="Compact"/>
        <w:numPr>
          <w:ilvl w:val="1"/>
          <w:numId w:val="6"/>
        </w:numPr>
      </w:pPr>
      <w:r>
        <w:lastRenderedPageBreak/>
        <w:t>Responsible for planning-stage Project conditions, drawing analysis, quantities and evidence, weather and 8760-hour analysis, energy-related planning functions and the Cost Provider functions.</w:t>
      </w:r>
    </w:p>
    <w:p w14:paraId="121CB67E" w14:textId="77777777" w:rsidR="00794A03" w:rsidRDefault="00000000">
      <w:pPr>
        <w:pStyle w:val="Compact"/>
        <w:numPr>
          <w:ilvl w:val="0"/>
          <w:numId w:val="4"/>
        </w:numPr>
      </w:pPr>
      <w:r>
        <w:rPr>
          <w:rStyle w:val="VerbatimChar"/>
        </w:rPr>
        <w:t>02_AZRAS_Evaluation</w:t>
      </w:r>
    </w:p>
    <w:p w14:paraId="7291A96E" w14:textId="77777777" w:rsidR="00794A03" w:rsidRDefault="00000000">
      <w:pPr>
        <w:pStyle w:val="Compact"/>
        <w:numPr>
          <w:ilvl w:val="1"/>
          <w:numId w:val="7"/>
        </w:numPr>
      </w:pPr>
      <w:r>
        <w:t>Reads the Project JSON created in Planning.</w:t>
      </w:r>
    </w:p>
    <w:p w14:paraId="591DE0DD" w14:textId="77777777" w:rsidR="00794A03" w:rsidRDefault="00000000">
      <w:pPr>
        <w:pStyle w:val="Compact"/>
        <w:numPr>
          <w:ilvl w:val="1"/>
          <w:numId w:val="7"/>
        </w:numPr>
      </w:pPr>
      <w:r>
        <w:t>Calculates the approved long-term evaluations, including the 200-year environmental and 200-year business evaluations, and saves them into the Project JSON.</w:t>
      </w:r>
    </w:p>
    <w:p w14:paraId="6A485A85" w14:textId="77777777" w:rsidR="00794A03" w:rsidRDefault="00000000">
      <w:pPr>
        <w:pStyle w:val="Compact"/>
        <w:numPr>
          <w:ilvl w:val="0"/>
          <w:numId w:val="4"/>
        </w:numPr>
      </w:pPr>
      <w:r>
        <w:rPr>
          <w:rStyle w:val="VerbatimChar"/>
        </w:rPr>
        <w:t>03_AZRAS_Compare</w:t>
      </w:r>
    </w:p>
    <w:p w14:paraId="74C59128" w14:textId="77777777" w:rsidR="00794A03" w:rsidRDefault="00000000">
      <w:pPr>
        <w:pStyle w:val="Compact"/>
        <w:numPr>
          <w:ilvl w:val="1"/>
          <w:numId w:val="8"/>
        </w:numPr>
      </w:pPr>
      <w:r>
        <w:t>Reads the saved results in Project JSONs and compares several Projects and several construction methods.</w:t>
      </w:r>
    </w:p>
    <w:p w14:paraId="5A5E9A80" w14:textId="77777777" w:rsidR="00794A03" w:rsidRDefault="00000000">
      <w:pPr>
        <w:pStyle w:val="Compact"/>
        <w:numPr>
          <w:ilvl w:val="1"/>
          <w:numId w:val="8"/>
        </w:numPr>
      </w:pPr>
      <w:r>
        <w:t>Must not fill a value that Evaluation has not calculated with zero.</w:t>
      </w:r>
    </w:p>
    <w:p w14:paraId="7A59FAC9" w14:textId="77777777" w:rsidR="00794A03" w:rsidRDefault="00000000">
      <w:pPr>
        <w:pStyle w:val="Compact"/>
        <w:numPr>
          <w:ilvl w:val="1"/>
          <w:numId w:val="8"/>
        </w:numPr>
      </w:pPr>
      <w:r>
        <w:t>Must not guess or generate a missing result.</w:t>
      </w:r>
    </w:p>
    <w:p w14:paraId="68F6EC80" w14:textId="77777777" w:rsidR="00794A03" w:rsidRDefault="00000000">
      <w:pPr>
        <w:pStyle w:val="Compact"/>
        <w:numPr>
          <w:ilvl w:val="1"/>
          <w:numId w:val="8"/>
        </w:numPr>
      </w:pPr>
      <w:r>
        <w:t>Must not perform on the Compare side a calculation for which Evaluation is responsible.</w:t>
      </w:r>
    </w:p>
    <w:p w14:paraId="63DBD186" w14:textId="77777777" w:rsidR="00794A03" w:rsidRDefault="00000000">
      <w:pPr>
        <w:pStyle w:val="FirstParagraph"/>
      </w:pPr>
      <w:r>
        <w:t xml:space="preserve">The official flow of data is </w:t>
      </w:r>
      <w:r>
        <w:rPr>
          <w:rStyle w:val="VerbatimChar"/>
        </w:rPr>
        <w:t>Planning → calculate and save in Evaluation → Compare reads the saved results</w:t>
      </w:r>
      <w:r>
        <w:t>.</w:t>
      </w:r>
    </w:p>
    <w:p w14:paraId="0301F885" w14:textId="77777777" w:rsidR="00794A03" w:rsidRDefault="00000000">
      <w:pPr>
        <w:pStyle w:val="3"/>
      </w:pPr>
      <w:bookmarkStart w:id="10" w:name="future-extension-products"/>
      <w:bookmarkStart w:id="11" w:name="_Toc241155962"/>
      <w:bookmarkEnd w:id="8"/>
      <w:r>
        <w:t>3.2 Future extension products</w:t>
      </w:r>
      <w:bookmarkEnd w:id="11"/>
    </w:p>
    <w:p w14:paraId="7DA7BCF0" w14:textId="77777777" w:rsidR="00794A03" w:rsidRDefault="00000000">
      <w:pPr>
        <w:pStyle w:val="FirstParagraph"/>
      </w:pPr>
      <w:r>
        <w:rPr>
          <w:rStyle w:val="VerbatimChar"/>
        </w:rPr>
        <w:t>04_AZRAS_Professional</w:t>
      </w:r>
      <w:r>
        <w:t xml:space="preserve">, </w:t>
      </w:r>
      <w:r>
        <w:rPr>
          <w:rStyle w:val="VerbatimChar"/>
        </w:rPr>
        <w:t>05_AZRAS_Disaster</w:t>
      </w:r>
      <w:r>
        <w:t xml:space="preserve"> and </w:t>
      </w:r>
      <w:r>
        <w:rPr>
          <w:rStyle w:val="VerbatimChar"/>
        </w:rPr>
        <w:t>06_AZRAS_Twin</w:t>
      </w:r>
      <w:r>
        <w:t xml:space="preserve"> are future extension products and are not official products of AZRAS v2.2.0. They are reserved for a future major release and are not to be listed as current official products in public material, the launcher, the manifest or product lists.</w:t>
      </w:r>
    </w:p>
    <w:p w14:paraId="27082CFE" w14:textId="77777777" w:rsidR="00794A03" w:rsidRDefault="00000000">
      <w:pPr>
        <w:pStyle w:val="a0"/>
      </w:pPr>
      <w:r>
        <w:t>AZRAS Professional is not a paid Cost Provider. It is intended to use the Project and calculation data of AZRAS to support environmental evaluation, review, certification and the preparation of application documents by country. Where AZRAS already holds supporting data with evidence, this includes assistance in entering that data into the relevant fields of an application form. The detailed scope must be agreed before implementation.</w:t>
      </w:r>
    </w:p>
    <w:p w14:paraId="7FB2C2BE" w14:textId="77777777" w:rsidR="00794A03" w:rsidRDefault="00000000">
      <w:pPr>
        <w:pStyle w:val="3"/>
      </w:pPr>
      <w:bookmarkStart w:id="12" w:name="the-cost-provider-in-planning"/>
      <w:bookmarkStart w:id="13" w:name="_Toc241155963"/>
      <w:bookmarkEnd w:id="10"/>
      <w:r>
        <w:t>3.3 The Cost Provider in Planning</w:t>
      </w:r>
      <w:bookmarkEnd w:id="13"/>
    </w:p>
    <w:p w14:paraId="07E5F541" w14:textId="77777777" w:rsidR="00794A03" w:rsidRDefault="00000000">
      <w:pPr>
        <w:pStyle w:val="FirstParagraph"/>
      </w:pPr>
      <w:r>
        <w:rPr>
          <w:rStyle w:val="VerbatimChar"/>
        </w:rPr>
        <w:t>01_AZRAS_Planning</w:t>
      </w:r>
      <w:r>
        <w:t xml:space="preserve"> contains </w:t>
      </w:r>
      <w:r>
        <w:rPr>
          <w:b/>
          <w:bCs/>
        </w:rPr>
        <w:t>both</w:t>
      </w:r>
      <w:r>
        <w:t xml:space="preserve"> of the following Cost Provider routes. They are not separate products called Planning and Professional.</w:t>
      </w:r>
    </w:p>
    <w:p w14:paraId="1BFE6667" w14:textId="77777777" w:rsidR="00794A03" w:rsidRDefault="00000000">
      <w:pPr>
        <w:pStyle w:val="4"/>
      </w:pPr>
      <w:bookmarkStart w:id="14" w:name="a.-paid-cost-provider"/>
      <w:r>
        <w:t>A. Paid Cost Provider</w:t>
      </w:r>
    </w:p>
    <w:p w14:paraId="09AB4235" w14:textId="77777777" w:rsidR="00794A03" w:rsidRDefault="00000000">
      <w:pPr>
        <w:pStyle w:val="Compact"/>
        <w:numPr>
          <w:ilvl w:val="0"/>
          <w:numId w:val="9"/>
        </w:numPr>
      </w:pPr>
      <w:r>
        <w:t>Applies unit prices obtained from a paid commercial cost data provider for the country or region to the quantities produced in Module 1.</w:t>
      </w:r>
    </w:p>
    <w:p w14:paraId="0A1794FE" w14:textId="77777777" w:rsidR="00794A03" w:rsidRDefault="00000000">
      <w:pPr>
        <w:pStyle w:val="Compact"/>
        <w:numPr>
          <w:ilvl w:val="0"/>
          <w:numId w:val="9"/>
        </w:numPr>
      </w:pPr>
      <w:r>
        <w:t>Where a sufficiently complete set of design documents including architectural, structural and service drawings exists, supports the preparation of a detailed construction cost estimate.</w:t>
      </w:r>
    </w:p>
    <w:p w14:paraId="45BB8E6B" w14:textId="77777777" w:rsidR="00794A03" w:rsidRDefault="00000000">
      <w:pPr>
        <w:pStyle w:val="Compact"/>
        <w:numPr>
          <w:ilvl w:val="0"/>
          <w:numId w:val="9"/>
        </w:numPr>
      </w:pPr>
      <w:r>
        <w:lastRenderedPageBreak/>
        <w:t>The output supports the preparation and checking of a detailed estimate that can be used towards a construction contract, and ultimately requires confirmation by a professional.</w:t>
      </w:r>
    </w:p>
    <w:p w14:paraId="475376E9" w14:textId="77777777" w:rsidR="00794A03" w:rsidRDefault="00000000">
      <w:pPr>
        <w:pStyle w:val="4"/>
      </w:pPr>
      <w:bookmarkStart w:id="15" w:name="b.-azras-approximate-cost-provider"/>
      <w:bookmarkEnd w:id="14"/>
      <w:r>
        <w:t>B. AZRAS Approximate Cost Provider</w:t>
      </w:r>
    </w:p>
    <w:p w14:paraId="6805B2E4" w14:textId="77777777" w:rsidR="00794A03" w:rsidRDefault="00000000">
      <w:pPr>
        <w:pStyle w:val="Compact"/>
        <w:numPr>
          <w:ilvl w:val="0"/>
          <w:numId w:val="10"/>
        </w:numPr>
      </w:pPr>
      <w:r>
        <w:t>Produces an approximate construction cost without requiring a contract with a paid Cost Provider.</w:t>
      </w:r>
    </w:p>
    <w:p w14:paraId="3DACC466" w14:textId="77777777" w:rsidR="00794A03" w:rsidRDefault="00000000">
      <w:pPr>
        <w:pStyle w:val="Compact"/>
        <w:numPr>
          <w:ilvl w:val="0"/>
          <w:numId w:val="10"/>
        </w:numPr>
      </w:pPr>
      <w:r>
        <w:t>Uses AI and web research into the evidence to investigate construction unit prices in the market of the target country or region, in that region’s currency.</w:t>
      </w:r>
    </w:p>
    <w:p w14:paraId="27F7424A" w14:textId="77777777" w:rsidR="00794A03" w:rsidRDefault="00000000">
      <w:pPr>
        <w:pStyle w:val="Compact"/>
        <w:numPr>
          <w:ilvl w:val="0"/>
          <w:numId w:val="10"/>
        </w:numPr>
      </w:pPr>
      <w:r>
        <w:t>Does not silently substitute a price converted from Japanese unit prices at an exchange rate.</w:t>
      </w:r>
    </w:p>
    <w:p w14:paraId="53B6E46D" w14:textId="77777777" w:rsidR="00794A03" w:rsidRDefault="00000000">
      <w:pPr>
        <w:pStyle w:val="Compact"/>
        <w:numPr>
          <w:ilvl w:val="0"/>
          <w:numId w:val="10"/>
        </w:numPr>
      </w:pPr>
      <w:r>
        <w:t>Is used for planning and feasibility study, and for comparison with the later working-design and estimating stage.</w:t>
      </w:r>
    </w:p>
    <w:p w14:paraId="2A6617BE" w14:textId="77777777" w:rsidR="00794A03" w:rsidRDefault="00000000">
      <w:pPr>
        <w:pStyle w:val="Compact"/>
        <w:numPr>
          <w:ilvl w:val="0"/>
          <w:numId w:val="10"/>
        </w:numPr>
      </w:pPr>
      <w:r>
        <w:t>Handles differences of country and region, construction method and climate.</w:t>
      </w:r>
    </w:p>
    <w:p w14:paraId="29A9AE50" w14:textId="77777777" w:rsidR="00794A03" w:rsidRDefault="00000000">
      <w:pPr>
        <w:pStyle w:val="Compact"/>
        <w:numPr>
          <w:ilvl w:val="0"/>
          <w:numId w:val="10"/>
        </w:numPr>
      </w:pPr>
      <w:r>
        <w:t>Supplies the approximate construction cost to the Project, the business plan and the long-term 200-year evaluation.</w:t>
      </w:r>
    </w:p>
    <w:p w14:paraId="6D91082E" w14:textId="77777777" w:rsidR="00794A03" w:rsidRDefault="00000000">
      <w:pPr>
        <w:pStyle w:val="3"/>
      </w:pPr>
      <w:bookmarkStart w:id="16" w:name="separation-of-project-stages"/>
      <w:bookmarkStart w:id="17" w:name="_Toc241155964"/>
      <w:bookmarkEnd w:id="12"/>
      <w:bookmarkEnd w:id="15"/>
      <w:r>
        <w:t>3.4 Separation of Project stages</w:t>
      </w:r>
      <w:bookmarkEnd w:id="17"/>
    </w:p>
    <w:p w14:paraId="6FF3B3BC" w14:textId="77777777" w:rsidR="00794A03" w:rsidRDefault="00000000">
      <w:pPr>
        <w:pStyle w:val="Compact"/>
        <w:numPr>
          <w:ilvl w:val="0"/>
          <w:numId w:val="11"/>
        </w:numPr>
      </w:pPr>
      <w:r>
        <w:t>Even for the same building, the basic-design/planning stage and the working-drawing/estimating stage are saved as Project JSONs under different names.</w:t>
      </w:r>
    </w:p>
    <w:p w14:paraId="73432A35" w14:textId="77777777" w:rsidR="00794A03" w:rsidRDefault="00000000">
      <w:pPr>
        <w:pStyle w:val="Compact"/>
        <w:numPr>
          <w:ilvl w:val="0"/>
          <w:numId w:val="11"/>
        </w:numPr>
      </w:pPr>
      <w:r>
        <w:t>The basic-design Project JSON is treated as the record of the planning stage.</w:t>
      </w:r>
    </w:p>
    <w:p w14:paraId="72B71748" w14:textId="77777777" w:rsidR="00794A03" w:rsidRDefault="00000000">
      <w:pPr>
        <w:pStyle w:val="Compact"/>
        <w:numPr>
          <w:ilvl w:val="0"/>
          <w:numId w:val="11"/>
        </w:numPr>
      </w:pPr>
      <w:r>
        <w:t>The working-drawing Project JSON is treated as the record of the estimating stage and as the basis for comparison with the planning stage.</w:t>
      </w:r>
    </w:p>
    <w:p w14:paraId="750511E0" w14:textId="77777777" w:rsidR="00794A03" w:rsidRDefault="00000000">
      <w:pPr>
        <w:pStyle w:val="Compact"/>
        <w:numPr>
          <w:ilvl w:val="0"/>
          <w:numId w:val="11"/>
        </w:numPr>
      </w:pPr>
      <w:r>
        <w:t>Both stages use the same AZRAS application.</w:t>
      </w:r>
    </w:p>
    <w:p w14:paraId="5E8BADCB" w14:textId="77777777" w:rsidR="00794A03" w:rsidRDefault="00000000">
      <w:pPr>
        <w:pStyle w:val="Compact"/>
        <w:numPr>
          <w:ilvl w:val="0"/>
          <w:numId w:val="11"/>
        </w:numPr>
      </w:pPr>
      <w:r>
        <w:t>The old “regional settings JSON” is not inherited at the detailed stage. The regional conditions required are entered and checked in the new Project.</w:t>
      </w:r>
    </w:p>
    <w:p w14:paraId="2F97227C" w14:textId="77777777" w:rsidR="00794A03" w:rsidRDefault="00000000">
      <w:pPr>
        <w:pStyle w:val="2"/>
      </w:pPr>
      <w:bookmarkStart w:id="18" w:name="separation-of-quantities-and-cost"/>
      <w:bookmarkStart w:id="19" w:name="_Toc241155965"/>
      <w:bookmarkEnd w:id="6"/>
      <w:bookmarkEnd w:id="16"/>
      <w:r>
        <w:t>4. Separation of quantities and cost</w:t>
      </w:r>
      <w:bookmarkEnd w:id="19"/>
    </w:p>
    <w:p w14:paraId="5412AB70" w14:textId="77777777" w:rsidR="00794A03" w:rsidRDefault="00000000">
      <w:pPr>
        <w:pStyle w:val="Compact"/>
        <w:numPr>
          <w:ilvl w:val="0"/>
          <w:numId w:val="12"/>
        </w:numPr>
      </w:pPr>
      <w:r>
        <w:t>Module 1 is fundamentally a layer of quantities and evidence.</w:t>
      </w:r>
    </w:p>
    <w:p w14:paraId="6B47D0F6" w14:textId="77777777" w:rsidR="00794A03" w:rsidRDefault="00000000">
      <w:pPr>
        <w:pStyle w:val="Compact"/>
        <w:numPr>
          <w:ilvl w:val="0"/>
          <w:numId w:val="12"/>
        </w:numPr>
      </w:pPr>
      <w:r>
        <w:t>Physical quantities extracted or derived from the drawings, whose basis can be explained, are retained - including detailed quantities that may be useful in future.</w:t>
      </w:r>
    </w:p>
    <w:p w14:paraId="3D284F13" w14:textId="77777777" w:rsidR="00794A03" w:rsidRDefault="00000000">
      <w:pPr>
        <w:pStyle w:val="Compact"/>
        <w:numPr>
          <w:ilvl w:val="0"/>
          <w:numId w:val="12"/>
        </w:numPr>
      </w:pPr>
      <w:r>
        <w:t>A useful physical quantity must not be deleted merely because the approximate cost method does not price it individually.</w:t>
      </w:r>
    </w:p>
    <w:p w14:paraId="4E6E6059" w14:textId="77777777" w:rsidR="00794A03" w:rsidRDefault="00000000">
      <w:pPr>
        <w:pStyle w:val="Compact"/>
        <w:numPr>
          <w:ilvl w:val="0"/>
          <w:numId w:val="12"/>
        </w:numPr>
      </w:pPr>
      <w:r>
        <w:t>Responsibility for pricing belongs to the Cost Provider layer.</w:t>
      </w:r>
    </w:p>
    <w:p w14:paraId="7B730501" w14:textId="77777777" w:rsidR="00794A03" w:rsidRDefault="00000000">
      <w:pPr>
        <w:pStyle w:val="Compact"/>
        <w:numPr>
          <w:ilvl w:val="0"/>
          <w:numId w:val="12"/>
        </w:numPr>
      </w:pPr>
      <w:r>
        <w:t>As far as is technically appropriate, the same underlying quantity information is reusable by both the paid Cost Provider and the Approximate Cost Provider.</w:t>
      </w:r>
    </w:p>
    <w:p w14:paraId="0693ECEE" w14:textId="77777777" w:rsidR="00794A03" w:rsidRDefault="00000000">
      <w:pPr>
        <w:pStyle w:val="Compact"/>
        <w:numPr>
          <w:ilvl w:val="0"/>
          <w:numId w:val="12"/>
        </w:numPr>
      </w:pPr>
      <w:r>
        <w:t>Avoid double counting of cost.</w:t>
      </w:r>
    </w:p>
    <w:p w14:paraId="73F519C9" w14:textId="77777777" w:rsidR="00794A03" w:rsidRDefault="00000000">
      <w:pPr>
        <w:pStyle w:val="Compact"/>
        <w:numPr>
          <w:ilvl w:val="0"/>
          <w:numId w:val="12"/>
        </w:numPr>
      </w:pPr>
      <w:r>
        <w:t>Unit prices must not be fabricated.</w:t>
      </w:r>
    </w:p>
    <w:p w14:paraId="1CEB1E1F" w14:textId="77777777" w:rsidR="00794A03" w:rsidRDefault="00000000">
      <w:pPr>
        <w:pStyle w:val="Compact"/>
        <w:numPr>
          <w:ilvl w:val="0"/>
          <w:numId w:val="12"/>
        </w:numPr>
      </w:pPr>
      <w:r>
        <w:lastRenderedPageBreak/>
        <w:t>Confirm with the developer/user in advance before introducing a large new unit-price classification system, or pricing a large number of materials individually.</w:t>
      </w:r>
    </w:p>
    <w:p w14:paraId="02EF4689" w14:textId="77777777" w:rsidR="00794A03" w:rsidRDefault="00000000">
      <w:pPr>
        <w:pStyle w:val="2"/>
      </w:pPr>
      <w:bookmarkStart w:id="20" w:name="certainty-of-quantities"/>
      <w:bookmarkStart w:id="21" w:name="_Toc241155966"/>
      <w:bookmarkEnd w:id="18"/>
      <w:r>
        <w:t>5. Certainty of quantities</w:t>
      </w:r>
      <w:bookmarkEnd w:id="21"/>
    </w:p>
    <w:p w14:paraId="30719CE2" w14:textId="77777777" w:rsidR="00794A03" w:rsidRDefault="00000000">
      <w:pPr>
        <w:pStyle w:val="Compact"/>
        <w:numPr>
          <w:ilvl w:val="0"/>
          <w:numId w:val="13"/>
        </w:numPr>
      </w:pPr>
      <w:r>
        <w:t>A quantity confirmed on the drawing: normal/confirmed status.</w:t>
      </w:r>
    </w:p>
    <w:p w14:paraId="119C5CE7" w14:textId="77777777" w:rsidR="00794A03" w:rsidRDefault="00000000">
      <w:pPr>
        <w:pStyle w:val="Compact"/>
        <w:numPr>
          <w:ilvl w:val="0"/>
          <w:numId w:val="13"/>
        </w:numPr>
      </w:pPr>
      <w:r>
        <w:t>A quantity that can be reasonably estimated: keep the value and display it as provisional/estimated (yellow under the agreed UI rules).</w:t>
      </w:r>
    </w:p>
    <w:p w14:paraId="36A4C962" w14:textId="77777777" w:rsidR="00794A03" w:rsidRDefault="00000000">
      <w:pPr>
        <w:pStyle w:val="Compact"/>
        <w:numPr>
          <w:ilvl w:val="0"/>
          <w:numId w:val="13"/>
        </w:numPr>
      </w:pPr>
      <w:r>
        <w:t>Only a quantity for which not even a reasonable estimate holds is left unresolved and requiring human confirmation (red under the agreed UI rules).</w:t>
      </w:r>
    </w:p>
    <w:p w14:paraId="6ACE88AB" w14:textId="77777777" w:rsidR="00794A03" w:rsidRDefault="00000000">
      <w:pPr>
        <w:pStyle w:val="Compact"/>
        <w:numPr>
          <w:ilvl w:val="0"/>
          <w:numId w:val="13"/>
        </w:numPr>
      </w:pPr>
      <w:r>
        <w:t>A physical quantity must not be replaced by the number of times a string occurs.</w:t>
      </w:r>
    </w:p>
    <w:p w14:paraId="105E00AF" w14:textId="77777777" w:rsidR="00794A03" w:rsidRDefault="00000000">
      <w:pPr>
        <w:pStyle w:val="2"/>
      </w:pPr>
      <w:bookmarkStart w:id="22" w:name="reconciling-quantities-from-several-ais"/>
      <w:bookmarkStart w:id="23" w:name="_Toc241155967"/>
      <w:bookmarkEnd w:id="20"/>
      <w:r>
        <w:t>6. Reconciling quantities from several AIs</w:t>
      </w:r>
      <w:bookmarkEnd w:id="23"/>
    </w:p>
    <w:p w14:paraId="014CF718" w14:textId="77777777" w:rsidR="00794A03" w:rsidRDefault="00000000">
      <w:pPr>
        <w:pStyle w:val="Compact"/>
        <w:numPr>
          <w:ilvl w:val="0"/>
          <w:numId w:val="14"/>
        </w:numPr>
      </w:pPr>
      <w:r>
        <w:t>Where there are two AI quantity results, adopt the larger quantity.</w:t>
      </w:r>
    </w:p>
    <w:p w14:paraId="00B00C12" w14:textId="77777777" w:rsidR="00794A03" w:rsidRDefault="00000000">
      <w:pPr>
        <w:pStyle w:val="Compact"/>
        <w:numPr>
          <w:ilvl w:val="0"/>
          <w:numId w:val="14"/>
        </w:numPr>
      </w:pPr>
      <w:r>
        <w:t>Where there are three or more AI quantity results and an identical quantity holds a strict majority (&gt;50%), adopt that majority value.</w:t>
      </w:r>
    </w:p>
    <w:p w14:paraId="7CCBB26D" w14:textId="77777777" w:rsidR="00794A03" w:rsidRDefault="00000000">
      <w:pPr>
        <w:pStyle w:val="Compact"/>
        <w:numPr>
          <w:ilvl w:val="0"/>
          <w:numId w:val="14"/>
        </w:numPr>
      </w:pPr>
      <w:r>
        <w:t>Where no majority exists, use the separately agreed conservative reconciliation rule until the developer/user approves a change.</w:t>
      </w:r>
    </w:p>
    <w:p w14:paraId="2D890B86" w14:textId="77777777" w:rsidR="00794A03" w:rsidRDefault="00000000">
      <w:pPr>
        <w:pStyle w:val="Compact"/>
        <w:numPr>
          <w:ilvl w:val="0"/>
          <w:numId w:val="14"/>
        </w:numPr>
      </w:pPr>
      <w:r>
        <w:t>This policy must not be changed without permission.</w:t>
      </w:r>
    </w:p>
    <w:p w14:paraId="7D8BF203" w14:textId="77777777" w:rsidR="00794A03" w:rsidRDefault="00000000">
      <w:pPr>
        <w:pStyle w:val="3"/>
      </w:pPr>
      <w:bookmarkStart w:id="24" w:name="Xefc64b434da1a89900b0da1dd77bb0ffc1955e0"/>
      <w:bookmarkStart w:id="25" w:name="_Toc241155968"/>
      <w:r>
        <w:t>6.1 Conditions for an AI result to take part in the consolidation</w:t>
      </w:r>
      <w:bookmarkEnd w:id="25"/>
    </w:p>
    <w:p w14:paraId="7CD0513A" w14:textId="77777777" w:rsidR="00794A03" w:rsidRDefault="00000000">
      <w:pPr>
        <w:pStyle w:val="Compact"/>
        <w:numPr>
          <w:ilvl w:val="0"/>
          <w:numId w:val="15"/>
        </w:numPr>
      </w:pPr>
      <w:r>
        <w:t>An AI quantity result enters the consolidation only if that AI actually read or executed the data supplied and returned a valid answer for the work concerned.</w:t>
      </w:r>
    </w:p>
    <w:p w14:paraId="5EC90CE3" w14:textId="77777777" w:rsidR="00794A03" w:rsidRDefault="00000000">
      <w:pPr>
        <w:pStyle w:val="Compact"/>
        <w:numPr>
          <w:ilvl w:val="0"/>
          <w:numId w:val="15"/>
        </w:numPr>
      </w:pPr>
      <w:r>
        <w:t>An answer that did not examine the relevant source data is not counted as an independent AI quantity vote.</w:t>
      </w:r>
    </w:p>
    <w:p w14:paraId="6200532E" w14:textId="77777777" w:rsidR="00794A03" w:rsidRDefault="00000000">
      <w:pPr>
        <w:pStyle w:val="Compact"/>
        <w:numPr>
          <w:ilvl w:val="0"/>
          <w:numId w:val="15"/>
        </w:numPr>
      </w:pPr>
      <w:r>
        <w:t>Each time a further valid AI quantity JSON is imported, the current N-AI consolidated result is updated automatically.</w:t>
      </w:r>
    </w:p>
    <w:p w14:paraId="4183E912" w14:textId="77777777" w:rsidR="00794A03" w:rsidRDefault="00000000">
      <w:pPr>
        <w:pStyle w:val="Compact"/>
        <w:numPr>
          <w:ilvl w:val="0"/>
          <w:numId w:val="15"/>
        </w:numPr>
      </w:pPr>
      <w:r>
        <w:t>The user is not required to run the original “drawing analysis and quantity calculation” again merely because an AI JSON was added.</w:t>
      </w:r>
    </w:p>
    <w:p w14:paraId="7C913DD0" w14:textId="77777777" w:rsidR="00794A03" w:rsidRDefault="00000000">
      <w:pPr>
        <w:pStyle w:val="3"/>
      </w:pPr>
      <w:bookmarkStart w:id="26" w:name="abolition-of-the-round-system"/>
      <w:bookmarkStart w:id="27" w:name="_Toc241155969"/>
      <w:bookmarkEnd w:id="24"/>
      <w:r>
        <w:t>6.2 Abolition of the round system</w:t>
      </w:r>
      <w:bookmarkEnd w:id="27"/>
    </w:p>
    <w:p w14:paraId="6AFD5271" w14:textId="77777777" w:rsidR="00794A03" w:rsidRDefault="00000000">
      <w:pPr>
        <w:pStyle w:val="Compact"/>
        <w:numPr>
          <w:ilvl w:val="0"/>
          <w:numId w:val="16"/>
        </w:numPr>
      </w:pPr>
      <w:r>
        <w:t>The old presentation as “round 1 / round 2 / mutual AI review” is abolished.</w:t>
      </w:r>
    </w:p>
    <w:p w14:paraId="135098E3" w14:textId="77777777" w:rsidR="00794A03" w:rsidRDefault="00000000">
      <w:pPr>
        <w:pStyle w:val="Compact"/>
        <w:numPr>
          <w:ilvl w:val="0"/>
          <w:numId w:val="16"/>
        </w:numPr>
      </w:pPr>
      <w:r>
        <w:t>Expressions such as old Round 1, Round 2 or mutual AI review are not shown on the normal quantity screen.</w:t>
      </w:r>
    </w:p>
    <w:p w14:paraId="1605FC3B" w14:textId="77777777" w:rsidR="00794A03" w:rsidRDefault="00000000">
      <w:pPr>
        <w:pStyle w:val="Compact"/>
        <w:numPr>
          <w:ilvl w:val="0"/>
          <w:numId w:val="16"/>
        </w:numPr>
      </w:pPr>
      <w:r>
        <w:t>Multiple independent AI results and N-AI consolidation continue.</w:t>
      </w:r>
    </w:p>
    <w:p w14:paraId="7EAA2D02" w14:textId="77777777" w:rsidR="00794A03" w:rsidRDefault="00000000">
      <w:pPr>
        <w:pStyle w:val="Compact"/>
        <w:numPr>
          <w:ilvl w:val="0"/>
          <w:numId w:val="16"/>
        </w:numPr>
      </w:pPr>
      <w:r>
        <w:t>Abolishing “rounds” does not mean abolishing multi-AI verification.</w:t>
      </w:r>
    </w:p>
    <w:p w14:paraId="618DB42A" w14:textId="77777777" w:rsidR="00794A03" w:rsidRDefault="00000000">
      <w:pPr>
        <w:pStyle w:val="3"/>
      </w:pPr>
      <w:bookmarkStart w:id="28" w:name="Xe771c87ef1649bd0e7ef38b88f03ffd0fbf83e0"/>
      <w:bookmarkStart w:id="29" w:name="_Toc241155970"/>
      <w:bookmarkEnd w:id="26"/>
      <w:r>
        <w:lastRenderedPageBreak/>
        <w:t>6.3 The difference in method between the AZRAS analysis and the AI-dependent analysis</w:t>
      </w:r>
      <w:bookmarkEnd w:id="29"/>
    </w:p>
    <w:p w14:paraId="144594A4" w14:textId="77777777" w:rsidR="00794A03" w:rsidRDefault="00000000">
      <w:pPr>
        <w:pStyle w:val="FirstParagraph"/>
      </w:pPr>
      <w:r>
        <w:t>Module 1, “drawing analysis and quantity calculation”, contains two analysis routes of different nature. They are not to be confused; the scope and the limits of each are to be kept clearly distinct.</w:t>
      </w:r>
    </w:p>
    <w:p w14:paraId="4C6401D6" w14:textId="77777777" w:rsidR="00794A03" w:rsidRDefault="00000000">
      <w:pPr>
        <w:pStyle w:val="Compact"/>
        <w:numPr>
          <w:ilvl w:val="0"/>
          <w:numId w:val="17"/>
        </w:numPr>
      </w:pPr>
      <w:r>
        <w:t>Deterministic analysis by AZRAS itself: analysis completed by AZRAS code alone, without calling an external AI. Quantities are derived from text extraction in the drawing PDF (where a symbol and its specification are adjacent in running text) and from geometric analysis of rule lines, dimension lines and symbol positions using the X/Y coordinates on the PDF page (for example the shape-and-dimension column of a door and window schedule, or the quantity column of an equipment list). The same drawing always reproduces the same result.</w:t>
      </w:r>
    </w:p>
    <w:p w14:paraId="33A759AA" w14:textId="77777777" w:rsidR="00794A03" w:rsidRDefault="00000000">
      <w:pPr>
        <w:pStyle w:val="Compact"/>
        <w:numPr>
          <w:ilvl w:val="0"/>
          <w:numId w:val="17"/>
        </w:numPr>
      </w:pPr>
      <w:r>
        <w:t>AI-dependent analysis: an external AI such as ChatGPT, Claude or Gemini reads the drawing PDF and reports quantities through natural-language understanding and inference. It is consolidated through the AI research procedure of article 7 and the AI quantity takeoff workflow (create the request, collect independent answers, ChatGPT re-check, import the FINAL JSON).</w:t>
      </w:r>
    </w:p>
    <w:p w14:paraId="3627B051" w14:textId="77777777" w:rsidR="00794A03" w:rsidRDefault="00000000">
      <w:pPr>
        <w:pStyle w:val="Compact"/>
        <w:numPr>
          <w:ilvl w:val="0"/>
          <w:numId w:val="17"/>
        </w:numPr>
      </w:pPr>
      <w:r>
        <w:t>Because their principles differ, what each can and cannot extract differs. The deterministic analysis depends strongly on the form of the record - running text, or a figure with a regular rule-line structure - and cannot extract from an irregular layout, or where the symbol and the value are in entirely unrelated places. The AI-dependent analysis may cope with a broken layout through human-like understanding, but carries the risk of misreading and hallucination, and its reproducibility and verifiability are lower than the deterministic analysis.</w:t>
      </w:r>
    </w:p>
    <w:p w14:paraId="2BA3D9EF" w14:textId="77777777" w:rsidR="00794A03" w:rsidRDefault="00000000">
      <w:pPr>
        <w:pStyle w:val="Compact"/>
        <w:numPr>
          <w:ilvl w:val="0"/>
          <w:numId w:val="17"/>
        </w:numPr>
      </w:pPr>
      <w:r>
        <w:t>This difference must remain distinguishable in the evidence and source_mode records. It must not become impossible to trace afterwards whether a value came from the deterministic analysis (text extraction or positional analysis) or from the AI-dependent analysis.</w:t>
      </w:r>
    </w:p>
    <w:p w14:paraId="47EC7CBE" w14:textId="77777777" w:rsidR="00794A03" w:rsidRDefault="00000000">
      <w:pPr>
        <w:pStyle w:val="Compact"/>
        <w:numPr>
          <w:ilvl w:val="0"/>
          <w:numId w:val="17"/>
        </w:numPr>
      </w:pPr>
      <w:r>
        <w:t>In order of priority, whatever the deterministic analysis can resolve is processed deterministically, and only the items that remain unresolved are passed to the AI-dependent analysis (the procedure of article 7). An AI-dependent result must not be casually preferred for an item that can be resolved deterministically, and must not silently replace the AZRAS analysis result.</w:t>
      </w:r>
    </w:p>
    <w:p w14:paraId="567A5379" w14:textId="77777777" w:rsidR="00794A03" w:rsidRDefault="00000000">
      <w:pPr>
        <w:pStyle w:val="2"/>
      </w:pPr>
      <w:bookmarkStart w:id="30" w:name="Xbb840a5547a7415aa3b0830da987e6139b50088"/>
      <w:bookmarkStart w:id="31" w:name="_Toc241155971"/>
      <w:bookmarkEnd w:id="22"/>
      <w:bookmarkEnd w:id="28"/>
      <w:r>
        <w:lastRenderedPageBreak/>
        <w:t>7. AZRAS Approximate Cost Provider - the official AI research procedure</w:t>
      </w:r>
      <w:bookmarkEnd w:id="31"/>
    </w:p>
    <w:p w14:paraId="2DE1299E" w14:textId="77777777" w:rsidR="00794A03" w:rsidRDefault="00000000">
      <w:pPr>
        <w:pStyle w:val="FirstParagraph"/>
      </w:pPr>
      <w:r>
        <w:t>The official procedure for ordinary AI approximate unit-price research is the following six stages. Do not merge (2) and (4), and do not reuse the same ambiguous import button name.</w:t>
      </w:r>
    </w:p>
    <w:p w14:paraId="32065204" w14:textId="77777777" w:rsidR="00794A03" w:rsidRDefault="00000000">
      <w:pPr>
        <w:pStyle w:val="Compact"/>
        <w:numPr>
          <w:ilvl w:val="0"/>
          <w:numId w:val="18"/>
        </w:numPr>
      </w:pPr>
      <w:r>
        <w:rPr>
          <w:b/>
          <w:bCs/>
        </w:rPr>
        <w:t>ChatGPT primary research request</w:t>
      </w:r>
      <w:r>
        <w:t xml:space="preserve"> - the first primary research request is created for ChatGPT only. The completion message states clearly “send this to ChatGPT”.</w:t>
      </w:r>
    </w:p>
    <w:p w14:paraId="37851F19" w14:textId="77777777" w:rsidR="00794A03" w:rsidRDefault="00000000">
      <w:pPr>
        <w:pStyle w:val="Compact"/>
        <w:numPr>
          <w:ilvl w:val="0"/>
          <w:numId w:val="18"/>
        </w:numPr>
      </w:pPr>
      <w:r>
        <w:rPr>
          <w:b/>
          <w:bCs/>
        </w:rPr>
        <w:t>Import the ChatGPT research JSON</w:t>
      </w:r>
      <w:r>
        <w:t xml:space="preserve"> - import the primary research answer JSON returned by ChatGPT.</w:t>
      </w:r>
    </w:p>
    <w:p w14:paraId="0906CC0A" w14:textId="77777777" w:rsidR="00794A03" w:rsidRDefault="00000000">
      <w:pPr>
        <w:pStyle w:val="Compact"/>
        <w:numPr>
          <w:ilvl w:val="0"/>
          <w:numId w:val="18"/>
        </w:numPr>
      </w:pPr>
      <w:r>
        <w:rPr>
          <w:b/>
          <w:bCs/>
        </w:rPr>
        <w:t>Re-research request for the other AIs</w:t>
      </w:r>
      <w:r>
        <w:t xml:space="preserve"> - after the ChatGPT primary research, ask AIs other than ChatGPT for an independent re-investigation or review.</w:t>
      </w:r>
    </w:p>
    <w:p w14:paraId="64CE59D2" w14:textId="77777777" w:rsidR="00794A03" w:rsidRDefault="00000000">
      <w:pPr>
        <w:pStyle w:val="Compact"/>
        <w:numPr>
          <w:ilvl w:val="0"/>
          <w:numId w:val="18"/>
        </w:numPr>
      </w:pPr>
      <w:r>
        <w:rPr>
          <w:b/>
          <w:bCs/>
        </w:rPr>
        <w:t>Import each AI JSON in turn</w:t>
      </w:r>
      <w:r>
        <w:t xml:space="preserve"> - import the JSONs returned by the AIs other than ChatGPT, one at a time. Each AI’s result remains identifiable as the answer of that AI.</w:t>
      </w:r>
    </w:p>
    <w:p w14:paraId="5B58C459" w14:textId="77777777" w:rsidR="00794A03" w:rsidRDefault="00000000">
      <w:pPr>
        <w:pStyle w:val="Compact"/>
        <w:numPr>
          <w:ilvl w:val="0"/>
          <w:numId w:val="18"/>
        </w:numPr>
      </w:pPr>
      <w:r>
        <w:rPr>
          <w:b/>
          <w:bCs/>
        </w:rPr>
        <w:t>ChatGPT re-check request</w:t>
      </w:r>
      <w:r>
        <w:t xml:space="preserve"> - after the other AI results have been collected and imported, ask ChatGPT for a final re-check of the evidence including those results.</w:t>
      </w:r>
    </w:p>
    <w:p w14:paraId="77717C38" w14:textId="77777777" w:rsidR="00794A03" w:rsidRDefault="00000000">
      <w:pPr>
        <w:pStyle w:val="Compact"/>
        <w:numPr>
          <w:ilvl w:val="0"/>
          <w:numId w:val="18"/>
        </w:numPr>
      </w:pPr>
      <w:r>
        <w:rPr>
          <w:b/>
          <w:bCs/>
        </w:rPr>
        <w:t>Import the ChatGPT re-check JSON and finish</w:t>
      </w:r>
      <w:r>
        <w:t xml:space="preserve"> - import the final re-check JSON returned by ChatGPT and end the AI research procedure.</w:t>
      </w:r>
    </w:p>
    <w:p w14:paraId="57B77424" w14:textId="77777777" w:rsidR="00794A03" w:rsidRDefault="00000000">
      <w:pPr>
        <w:pStyle w:val="FirstParagraph"/>
      </w:pPr>
      <w:r>
        <w:t>Because the main part of the file name of the first ChatGPT answer and of the final ChatGPT answer may have the same form, distinguish them by the date and time (the generation timestamp) at the start of the name, and do not infer from the order of the file list alone.</w:t>
      </w:r>
    </w:p>
    <w:p w14:paraId="33EF7666" w14:textId="77777777" w:rsidR="00794A03" w:rsidRDefault="00000000">
      <w:pPr>
        <w:pStyle w:val="3"/>
      </w:pPr>
      <w:bookmarkStart w:id="32" w:name="Xbeb8789e06e8820db3116fac74e74b7162bbc47"/>
      <w:bookmarkStart w:id="33" w:name="_Toc241155972"/>
      <w:r>
        <w:t>7.1 Storage of AI approximate unit-price research files</w:t>
      </w:r>
      <w:bookmarkEnd w:id="33"/>
    </w:p>
    <w:p w14:paraId="049E016C" w14:textId="77777777" w:rsidR="00794A03" w:rsidRDefault="00000000">
      <w:pPr>
        <w:pStyle w:val="Compact"/>
        <w:numPr>
          <w:ilvl w:val="0"/>
          <w:numId w:val="19"/>
        </w:numPr>
      </w:pPr>
      <w:r>
        <w:t xml:space="preserve">When the ChatGPT primary research request of stage (1) is created, an </w:t>
      </w:r>
      <w:r>
        <w:rPr>
          <w:rStyle w:val="VerbatimChar"/>
        </w:rPr>
        <w:t>AI_CostProvider</w:t>
      </w:r>
      <w:r>
        <w:t xml:space="preserve"> folder is created or used inside the project folder of the Project JSON concerned.</w:t>
      </w:r>
    </w:p>
    <w:p w14:paraId="3CA941F5" w14:textId="77777777" w:rsidR="00794A03" w:rsidRDefault="00000000">
      <w:pPr>
        <w:pStyle w:val="Compact"/>
        <w:numPr>
          <w:ilvl w:val="0"/>
          <w:numId w:val="19"/>
        </w:numPr>
      </w:pPr>
      <w:r>
        <w:rPr>
          <w:b/>
          <w:bCs/>
        </w:rPr>
        <w:t>Extension in v2.2.0 (implemented in PATCH_011)</w:t>
      </w:r>
      <w:r>
        <w:t xml:space="preserve">: the </w:t>
      </w:r>
      <w:r>
        <w:rPr>
          <w:rStyle w:val="VerbatimChar"/>
        </w:rPr>
        <w:t>AI_CostProvider</w:t>
      </w:r>
      <w:r>
        <w:t xml:space="preserve"> folder is further divided into the four stages </w:t>
      </w:r>
      <w:r>
        <w:rPr>
          <w:rStyle w:val="VerbatimChar"/>
        </w:rPr>
        <w:t>R1/01_Request for Estimate</w:t>
      </w:r>
      <w:r>
        <w:t xml:space="preserve">, </w:t>
      </w:r>
      <w:r>
        <w:rPr>
          <w:rStyle w:val="VerbatimChar"/>
        </w:rPr>
        <w:t>R1/02_AI response</w:t>
      </w:r>
      <w:r>
        <w:t xml:space="preserve">, </w:t>
      </w:r>
      <w:r>
        <w:rPr>
          <w:rStyle w:val="VerbatimChar"/>
        </w:rPr>
        <w:t>R1/03_Request for Recheck</w:t>
      </w:r>
      <w:r>
        <w:t xml:space="preserve"> and </w:t>
      </w:r>
      <w:r>
        <w:rPr>
          <w:rStyle w:val="VerbatimChar"/>
        </w:rPr>
        <w:t>R1/04_Final determination</w:t>
      </w:r>
      <w:r>
        <w:t xml:space="preserve">, matching the R1 folders of the Module 1 AI quantity takeoff. The JSON imported at the ChatGPT final re-check, stage (6), is also copied into </w:t>
      </w:r>
      <w:r>
        <w:rPr>
          <w:rStyle w:val="VerbatimChar"/>
        </w:rPr>
        <w:t>04_Final determination</w:t>
      </w:r>
      <w:r>
        <w:t xml:space="preserve"> so that the officially adopted price evidence is distinguishable.</w:t>
      </w:r>
    </w:p>
    <w:p w14:paraId="445436E9" w14:textId="77777777" w:rsidR="00794A03" w:rsidRDefault="00000000">
      <w:pPr>
        <w:pStyle w:val="Compact"/>
        <w:numPr>
          <w:ilvl w:val="0"/>
          <w:numId w:val="19"/>
        </w:numPr>
      </w:pPr>
      <w:r>
        <w:t>Requests and answer JSONs remain identifiable from their file names and their roles.</w:t>
      </w:r>
    </w:p>
    <w:p w14:paraId="6DCB597D" w14:textId="77777777" w:rsidR="00794A03" w:rsidRDefault="00000000">
      <w:pPr>
        <w:pStyle w:val="Compact"/>
        <w:numPr>
          <w:ilvl w:val="0"/>
          <w:numId w:val="19"/>
        </w:numPr>
      </w:pPr>
      <w:r>
        <w:t>If the user presses a request button several times by mistake, duplicate requests with different times may be generated. That alone is not a software defect; the user can delete unnecessary files created in error.</w:t>
      </w:r>
    </w:p>
    <w:p w14:paraId="2D35103D" w14:textId="77777777" w:rsidR="00794A03" w:rsidRDefault="00000000">
      <w:pPr>
        <w:pStyle w:val="Compact"/>
        <w:numPr>
          <w:ilvl w:val="0"/>
          <w:numId w:val="19"/>
        </w:numPr>
      </w:pPr>
      <w:r>
        <w:lastRenderedPageBreak/>
        <w:t>This behaviour is not to be changed unless separately approved.</w:t>
      </w:r>
    </w:p>
    <w:p w14:paraId="67BCC980" w14:textId="77777777" w:rsidR="00794A03" w:rsidRDefault="00000000">
      <w:pPr>
        <w:pStyle w:val="2"/>
      </w:pPr>
      <w:bookmarkStart w:id="34" w:name="Xed055c03ac0d6061ad786bf3683218d058d806f"/>
      <w:bookmarkStart w:id="35" w:name="_Toc241155973"/>
      <w:bookmarkEnd w:id="30"/>
      <w:bookmarkEnd w:id="32"/>
      <w:r>
        <w:t>8. Management of verifiable facts and inference</w:t>
      </w:r>
      <w:bookmarkEnd w:id="35"/>
    </w:p>
    <w:p w14:paraId="508B2F6E" w14:textId="77777777" w:rsidR="00794A03" w:rsidRDefault="00000000">
      <w:pPr>
        <w:pStyle w:val="Compact"/>
        <w:numPr>
          <w:ilvl w:val="0"/>
          <w:numId w:val="20"/>
        </w:numPr>
      </w:pPr>
      <w:r>
        <w:t>A fact that can be obtained or verified directly must not be replaced by inference, assumption, prediction or plausible completion.</w:t>
      </w:r>
    </w:p>
    <w:p w14:paraId="06A77970" w14:textId="77777777" w:rsidR="00794A03" w:rsidRDefault="00000000">
      <w:pPr>
        <w:pStyle w:val="Compact"/>
        <w:numPr>
          <w:ilvl w:val="0"/>
          <w:numId w:val="20"/>
        </w:numPr>
      </w:pPr>
      <w:r>
        <w:t>Where a required fact can be obtained from a source, a file, a drawing, a source of the current time, existing code, a database, a Project record or other authoritative evidence, obtain and verify it before use.</w:t>
      </w:r>
    </w:p>
    <w:p w14:paraId="61EA756F" w14:textId="77777777" w:rsidR="00794A03" w:rsidRDefault="00000000">
      <w:pPr>
        <w:pStyle w:val="Compact"/>
        <w:numPr>
          <w:ilvl w:val="0"/>
          <w:numId w:val="20"/>
        </w:numPr>
      </w:pPr>
      <w:r>
        <w:t>This rule applies to all development information: timestamps, file names, PATCH numbers, versions, quantities, unit prices, specifications, the behaviour of existing code, the existence of files, data structures, previously approved decisions.</w:t>
      </w:r>
    </w:p>
    <w:p w14:paraId="7AA8028E" w14:textId="77777777" w:rsidR="00794A03" w:rsidRDefault="00000000">
      <w:pPr>
        <w:pStyle w:val="Compact"/>
        <w:numPr>
          <w:ilvl w:val="0"/>
          <w:numId w:val="20"/>
        </w:numPr>
      </w:pPr>
      <w:r>
        <w:t>An estimated value must not be presented as a confirmed fact.</w:t>
      </w:r>
    </w:p>
    <w:p w14:paraId="1A76FC9F" w14:textId="77777777" w:rsidR="00794A03" w:rsidRDefault="00000000">
      <w:pPr>
        <w:pStyle w:val="Compact"/>
        <w:numPr>
          <w:ilvl w:val="0"/>
          <w:numId w:val="20"/>
        </w:numPr>
      </w:pPr>
      <w:r>
        <w:t>Where direct verification is not possible, classify the information explicitly as one of the following.</w:t>
      </w:r>
    </w:p>
    <w:p w14:paraId="61C61D20" w14:textId="77777777" w:rsidR="00794A03" w:rsidRDefault="00000000">
      <w:pPr>
        <w:pStyle w:val="Compact"/>
        <w:numPr>
          <w:ilvl w:val="1"/>
          <w:numId w:val="21"/>
        </w:numPr>
      </w:pPr>
      <w:r>
        <w:t>Confirmed fact</w:t>
      </w:r>
    </w:p>
    <w:p w14:paraId="08584BC4" w14:textId="77777777" w:rsidR="00794A03" w:rsidRDefault="00000000">
      <w:pPr>
        <w:pStyle w:val="Compact"/>
        <w:numPr>
          <w:ilvl w:val="1"/>
          <w:numId w:val="21"/>
        </w:numPr>
      </w:pPr>
      <w:r>
        <w:t>Explicit assumption / reasonable estimate</w:t>
      </w:r>
    </w:p>
    <w:p w14:paraId="3E5F4A56" w14:textId="77777777" w:rsidR="00794A03" w:rsidRDefault="00000000">
      <w:pPr>
        <w:pStyle w:val="Compact"/>
        <w:numPr>
          <w:ilvl w:val="1"/>
          <w:numId w:val="21"/>
        </w:numPr>
      </w:pPr>
      <w:r>
        <w:t>Unknown / requires confirmation</w:t>
      </w:r>
    </w:p>
    <w:p w14:paraId="68B39E8E" w14:textId="77777777" w:rsidR="00794A03" w:rsidRDefault="00000000">
      <w:pPr>
        <w:pStyle w:val="Compact"/>
        <w:numPr>
          <w:ilvl w:val="0"/>
          <w:numId w:val="20"/>
        </w:numPr>
      </w:pPr>
      <w:r>
        <w:t>Where the AZRAS specification explicitly allows a reasonable estimate, that estimate is permitted. It must remain identifiable as an estimate or provisional value and must not overwrite a confirmed source.</w:t>
      </w:r>
    </w:p>
    <w:p w14:paraId="4DD69B35" w14:textId="77777777" w:rsidR="00794A03" w:rsidRDefault="00000000">
      <w:pPr>
        <w:pStyle w:val="Compact"/>
        <w:numPr>
          <w:ilvl w:val="0"/>
          <w:numId w:val="20"/>
        </w:numPr>
      </w:pPr>
      <w:r>
        <w:t>Using inference instead of obtaining a required fact from a tool or an authoritative source, when that is possible, is a development error.</w:t>
      </w:r>
    </w:p>
    <w:p w14:paraId="3D0D1021" w14:textId="77777777" w:rsidR="00794A03" w:rsidRDefault="00000000">
      <w:pPr>
        <w:pStyle w:val="Compact"/>
        <w:numPr>
          <w:ilvl w:val="0"/>
          <w:numId w:val="20"/>
        </w:numPr>
      </w:pPr>
      <w:r>
        <w:t>A timestamp used in a file name or a development record is obtained from the actual current time at the moment the file is generated. It must not be inferred or generated from the context of the conversation.</w:t>
      </w:r>
    </w:p>
    <w:p w14:paraId="39308D97" w14:textId="77777777" w:rsidR="00794A03" w:rsidRDefault="00000000">
      <w:pPr>
        <w:pStyle w:val="Compact"/>
        <w:numPr>
          <w:ilvl w:val="0"/>
          <w:numId w:val="20"/>
        </w:numPr>
      </w:pPr>
      <w:r>
        <w:t>The current timestamp naming convention is not to be changed until the move to the published version. Past file names and timestamps must not be changed or corrected retroactively.</w:t>
      </w:r>
    </w:p>
    <w:p w14:paraId="16B4BE43" w14:textId="77777777" w:rsidR="00794A03" w:rsidRDefault="00000000">
      <w:pPr>
        <w:pStyle w:val="Compact"/>
        <w:numPr>
          <w:ilvl w:val="0"/>
          <w:numId w:val="20"/>
        </w:numPr>
      </w:pPr>
      <w:r>
        <w:rPr>
          <w:b/>
          <w:bCs/>
        </w:rPr>
        <w:t>The standard timestamp basis at publication is defined as UTC.</w:t>
      </w:r>
      <w:r>
        <w:t xml:space="preserve"> (As of v2.2.0 all PATCHes and all deliverables already use UTC timestamps.)</w:t>
      </w:r>
    </w:p>
    <w:p w14:paraId="2EF3D31A" w14:textId="77777777" w:rsidR="00794A03" w:rsidRDefault="00000000">
      <w:pPr>
        <w:pStyle w:val="2"/>
      </w:pPr>
      <w:bookmarkStart w:id="36" w:name="development-and-audit-discipline"/>
      <w:bookmarkStart w:id="37" w:name="_Toc241155974"/>
      <w:bookmarkEnd w:id="34"/>
      <w:r>
        <w:t>9. Development and audit discipline</w:t>
      </w:r>
      <w:bookmarkEnd w:id="37"/>
    </w:p>
    <w:p w14:paraId="5AF66037" w14:textId="77777777" w:rsidR="00794A03" w:rsidRDefault="00000000">
      <w:pPr>
        <w:pStyle w:val="FirstParagraph"/>
      </w:pPr>
      <w:r>
        <w:t>Before changing code: 1. Read this Constitution. 2. Confirm the currently approved architecture relevant to the work. 3. Decide whether the work is ordinary implementation or defect correction, or a change of method or architecture. 4. If it is a change of method or architecture, or work that may be large or time-consuming, confirm with the developer/user before implementing.</w:t>
      </w:r>
    </w:p>
    <w:p w14:paraId="38D5FAAB" w14:textId="77777777" w:rsidR="00794A03" w:rsidRDefault="00000000">
      <w:pPr>
        <w:pStyle w:val="a0"/>
      </w:pPr>
      <w:r>
        <w:t xml:space="preserve">During implementation: - When fixing a defect, audit the related and similar code paths as well, to avoid an endless chain of individual PATCHes against the same family </w:t>
      </w:r>
      <w:r>
        <w:lastRenderedPageBreak/>
        <w:t xml:space="preserve">of defect. - Maintain previously confirmed correct behaviour through regression testing. - Temporary compatibility handling, old schemas, old pricing rules and obsolete classifications must not accumulate without being identified for clean-up. - If the problem occurring indicates that the chosen method is wrong or has become disproportionately expensive, report it early. - </w:t>
      </w:r>
      <w:r>
        <w:rPr>
          <w:b/>
          <w:bCs/>
        </w:rPr>
        <w:t>Additional discipline in v2.2.0 (newly established in this audit)</w:t>
      </w:r>
      <w:r>
        <w:t xml:space="preserve">: each product holds a set of re-runnable regression check scripts in a </w:t>
      </w:r>
      <w:r>
        <w:rPr>
          <w:rStyle w:val="VerbatimChar"/>
        </w:rPr>
        <w:t>dev_checks/</w:t>
      </w:r>
      <w:r>
        <w:t xml:space="preserve"> folder. Each time a defect is fixed, add, as far as is possible, a new check to </w:t>
      </w:r>
      <w:r>
        <w:rPr>
          <w:rStyle w:val="VerbatimChar"/>
        </w:rPr>
        <w:t>dev_checks/</w:t>
      </w:r>
      <w:r>
        <w:t xml:space="preserve"> that would detect that defect, so that later PATCHes can be checked mechanically for the return of the same family of defect. This is the direct response to the problem confirmed on 10 September 2026 - “a specification once fixed reverts in a later PATCH” (see article 0 of this Constitution).</w:t>
      </w:r>
    </w:p>
    <w:p w14:paraId="03FE400D" w14:textId="77777777" w:rsidR="00794A03" w:rsidRDefault="00000000">
      <w:pPr>
        <w:pStyle w:val="2"/>
      </w:pPr>
      <w:bookmarkStart w:id="38" w:name="patch-rules"/>
      <w:bookmarkStart w:id="39" w:name="_Toc241155975"/>
      <w:bookmarkEnd w:id="36"/>
      <w:r>
        <w:t>10. PATCH rules</w:t>
      </w:r>
      <w:bookmarkEnd w:id="39"/>
    </w:p>
    <w:p w14:paraId="4BEBE29A" w14:textId="77777777" w:rsidR="00794A03" w:rsidRDefault="00000000">
      <w:pPr>
        <w:pStyle w:val="Compact"/>
        <w:numPr>
          <w:ilvl w:val="0"/>
          <w:numId w:val="22"/>
        </w:numPr>
      </w:pPr>
      <w:r>
        <w:t xml:space="preserve">A PATCH file name is </w:t>
      </w:r>
      <w:r>
        <w:rPr>
          <w:rStyle w:val="VerbatimChar"/>
        </w:rPr>
        <w:t>YYMMDD_HHMM_&lt;ProductName&gt;_PATCH_&lt;sequence&gt;.zip</w:t>
      </w:r>
      <w:r>
        <w:t>.</w:t>
      </w:r>
    </w:p>
    <w:p w14:paraId="33610A68" w14:textId="77777777" w:rsidR="00794A03" w:rsidRDefault="00000000">
      <w:pPr>
        <w:pStyle w:val="Compact"/>
        <w:numPr>
          <w:ilvl w:val="0"/>
          <w:numId w:val="22"/>
        </w:numPr>
      </w:pPr>
      <w:r>
        <w:t>Maintain the continuity of PATCH numbers.</w:t>
      </w:r>
    </w:p>
    <w:p w14:paraId="2CD9172B" w14:textId="77777777" w:rsidR="00794A03" w:rsidRDefault="00000000">
      <w:pPr>
        <w:pStyle w:val="Compact"/>
        <w:numPr>
          <w:ilvl w:val="0"/>
          <w:numId w:val="22"/>
        </w:numPr>
      </w:pPr>
      <w:r>
        <w:t>A PATCH ZIP contains only the files needed to apply the change.</w:t>
      </w:r>
    </w:p>
    <w:p w14:paraId="1F5A88DE" w14:textId="77777777" w:rsidR="00794A03" w:rsidRDefault="00000000">
      <w:pPr>
        <w:pStyle w:val="Compact"/>
        <w:numPr>
          <w:ilvl w:val="0"/>
          <w:numId w:val="22"/>
        </w:numPr>
      </w:pPr>
      <w:r>
        <w:t>Unless specifically requested or operationally necessary, a distributed PATCH ZIP must not contain unnecessary explanatory documents, audit reports, test reports, CHANGELOGs or other development paperwork.</w:t>
      </w:r>
    </w:p>
    <w:p w14:paraId="6F41619F" w14:textId="77777777" w:rsidR="00794A03" w:rsidRDefault="00000000">
      <w:pPr>
        <w:pStyle w:val="Compact"/>
        <w:numPr>
          <w:ilvl w:val="0"/>
          <w:numId w:val="22"/>
        </w:numPr>
      </w:pPr>
      <w:r>
        <w:t>Development and audit records may be kept separately from the distributed PATCH.</w:t>
      </w:r>
    </w:p>
    <w:p w14:paraId="3A4AFAB6" w14:textId="77777777" w:rsidR="00794A03" w:rsidRDefault="00000000">
      <w:pPr>
        <w:pStyle w:val="Compact"/>
        <w:numPr>
          <w:ilvl w:val="0"/>
          <w:numId w:val="22"/>
        </w:numPr>
      </w:pPr>
      <w:r>
        <w:t>A PATCH must not be created merely to record a discussion.</w:t>
      </w:r>
    </w:p>
    <w:p w14:paraId="6980EBF6" w14:textId="77777777" w:rsidR="00794A03" w:rsidRDefault="00000000">
      <w:pPr>
        <w:pStyle w:val="Compact"/>
        <w:numPr>
          <w:ilvl w:val="0"/>
          <w:numId w:val="22"/>
        </w:numPr>
      </w:pPr>
      <w:r>
        <w:rPr>
          <w:b/>
          <w:bCs/>
        </w:rPr>
        <w:t>Additional operation in v2.2.0</w:t>
      </w:r>
      <w:r>
        <w:t xml:space="preserve">: the working folder name of each product is </w:t>
      </w:r>
      <w:r>
        <w:rPr>
          <w:rStyle w:val="VerbatimChar"/>
        </w:rPr>
        <w:t>&lt;slot number&gt;_&lt;product name&gt;_NN</w:t>
      </w:r>
      <w:r>
        <w:t xml:space="preserve"> (for example </w:t>
      </w:r>
      <w:r>
        <w:rPr>
          <w:rStyle w:val="VerbatimChar"/>
        </w:rPr>
        <w:t>01_Planning_00</w:t>
      </w:r>
      <w:r>
        <w:t>), where NN is counted from 0 independently for each product and incremented by one for each correction. When the NN of any product reaches 50, carry out the cross-cutting regression audit under article 9 of this Constitution, re-baseline all four products together to v2.3.0 (and onwards in steps of 0.1), and reset NN to 0.</w:t>
      </w:r>
    </w:p>
    <w:p w14:paraId="11E92006" w14:textId="77777777" w:rsidR="00794A03" w:rsidRDefault="00000000">
      <w:pPr>
        <w:pStyle w:val="2"/>
      </w:pPr>
      <w:bookmarkStart w:id="40" w:name="ui-verification"/>
      <w:bookmarkStart w:id="41" w:name="_Toc241155976"/>
      <w:bookmarkEnd w:id="38"/>
      <w:r>
        <w:t>11. UI verification</w:t>
      </w:r>
      <w:bookmarkEnd w:id="41"/>
    </w:p>
    <w:p w14:paraId="377E4FFC" w14:textId="77777777" w:rsidR="00794A03" w:rsidRDefault="00000000">
      <w:pPr>
        <w:pStyle w:val="Compact"/>
        <w:numPr>
          <w:ilvl w:val="0"/>
          <w:numId w:val="23"/>
        </w:numPr>
      </w:pPr>
      <w:r>
        <w:t>Before asking the developer/user to open the application, carry out code review, automated checks and regression tests as far as is reasonably possible.</w:t>
      </w:r>
    </w:p>
    <w:p w14:paraId="03CF4D2B" w14:textId="77777777" w:rsidR="00794A03" w:rsidRDefault="00000000">
      <w:pPr>
        <w:pStyle w:val="Compact"/>
        <w:numPr>
          <w:ilvl w:val="0"/>
          <w:numId w:val="23"/>
        </w:numPr>
      </w:pPr>
      <w:r>
        <w:t>Ask for a screenshot or a manual UI check only at important points where the actual rendering or environment-specific behaviour has to be confirmed.</w:t>
      </w:r>
    </w:p>
    <w:p w14:paraId="42D01D33" w14:textId="77777777" w:rsidR="00794A03" w:rsidRDefault="00000000">
      <w:pPr>
        <w:pStyle w:val="2"/>
      </w:pPr>
      <w:bookmarkStart w:id="42" w:name="X09c0ffb6c2e63625760a76ead4ef0cec9bd2c69"/>
      <w:bookmarkStart w:id="43" w:name="_Toc241155977"/>
      <w:bookmarkEnd w:id="40"/>
      <w:r>
        <w:t>12. Collaborative development with AI, and extension</w:t>
      </w:r>
      <w:bookmarkEnd w:id="43"/>
    </w:p>
    <w:p w14:paraId="44FCF84E" w14:textId="77777777" w:rsidR="00794A03" w:rsidRDefault="00000000">
      <w:pPr>
        <w:pStyle w:val="Compact"/>
        <w:numPr>
          <w:ilvl w:val="0"/>
          <w:numId w:val="24"/>
        </w:numPr>
      </w:pPr>
      <w:r>
        <w:t xml:space="preserve">AZRAS itself has been developed through continuous dialogue, coding, correction, testing and verification with several AI systems, on the basis of the developer/user’s architectural expertise and judgement. From the early stages until mid-September 2026 ChatGPT was the main development partner, but maintaining state over a long period, many PATCHes and many modules (the recurrence of regressions in which a specification once fixed reverted in a later </w:t>
      </w:r>
      <w:r>
        <w:lastRenderedPageBreak/>
        <w:t>PATCH) reached its limit, and on 10 September 2026 the developer decided to suspend development. From the v2.2.0 re-baselining audit onwards Claude has been the development partner (see “AZRAS Official Development History” for details).</w:t>
      </w:r>
    </w:p>
    <w:p w14:paraId="37CEACD1" w14:textId="77777777" w:rsidR="00794A03" w:rsidRDefault="00000000">
      <w:pPr>
        <w:pStyle w:val="Compact"/>
        <w:numPr>
          <w:ilvl w:val="0"/>
          <w:numId w:val="24"/>
        </w:numPr>
      </w:pPr>
      <w:r>
        <w:t>AZRAS is intended not only to be used as supplied, but also as a base or a starting point that users can extend with AI according to their own expertise and requirements. The audit of September 2026 decided on open-source publication under the MIT licence, and this use as a base is therefore open to third parties as well.</w:t>
      </w:r>
    </w:p>
    <w:p w14:paraId="0EC897A9" w14:textId="77777777" w:rsidR="00794A03" w:rsidRDefault="00000000">
      <w:pPr>
        <w:pStyle w:val="Compact"/>
        <w:numPr>
          <w:ilvl w:val="0"/>
          <w:numId w:val="24"/>
        </w:numPr>
      </w:pPr>
      <w:r>
        <w:t>Software changed or derived by a user or a third party does not automatically become part of an official AZRAS release. It is to be clearly distinguished from the original official version.</w:t>
      </w:r>
    </w:p>
    <w:p w14:paraId="406ED7AE" w14:textId="77777777" w:rsidR="00794A03" w:rsidRDefault="00000000">
      <w:pPr>
        <w:pStyle w:val="Compact"/>
        <w:numPr>
          <w:ilvl w:val="0"/>
          <w:numId w:val="24"/>
        </w:numPr>
      </w:pPr>
      <w:r>
        <w:t>The original developer/supplier is not responsible for the behaviour, calculations, output, damage or other consequences of software changed or added by a user or a third party. Published documents state the appropriate disclaimer.</w:t>
      </w:r>
    </w:p>
    <w:p w14:paraId="77550B45" w14:textId="77777777" w:rsidR="00794A03" w:rsidRDefault="00000000">
      <w:pPr>
        <w:pStyle w:val="Compact"/>
        <w:numPr>
          <w:ilvl w:val="0"/>
          <w:numId w:val="24"/>
        </w:numPr>
      </w:pPr>
      <w:r>
        <w:t>Code and advice generated by an AI are not correct by virtue of being generated. After a change, check and regression-test the existing functions affected, including the Project JSON and the data flow.</w:t>
      </w:r>
    </w:p>
    <w:p w14:paraId="149E46D6" w14:textId="77777777" w:rsidR="00794A03" w:rsidRDefault="00000000">
      <w:pPr>
        <w:pStyle w:val="2"/>
      </w:pPr>
      <w:bookmarkStart w:id="44" w:name="X2c088a93fb849f6d3258f838a89d9de91719841"/>
      <w:bookmarkStart w:id="45" w:name="_Toc241155978"/>
      <w:bookmarkEnd w:id="42"/>
      <w:r>
        <w:t>13. Canonical language and multilingual architecture</w:t>
      </w:r>
      <w:bookmarkEnd w:id="45"/>
    </w:p>
    <w:p w14:paraId="17104175" w14:textId="77777777" w:rsidR="00794A03" w:rsidRDefault="00000000">
      <w:pPr>
        <w:pStyle w:val="Compact"/>
        <w:numPr>
          <w:ilvl w:val="0"/>
          <w:numId w:val="25"/>
        </w:numPr>
      </w:pPr>
      <w:r>
        <w:t>English is the internal canonical language of AZRAS.</w:t>
      </w:r>
    </w:p>
    <w:p w14:paraId="65ABE471" w14:textId="77777777" w:rsidR="00794A03" w:rsidRDefault="00000000">
      <w:pPr>
        <w:pStyle w:val="Compact"/>
        <w:numPr>
          <w:ilvl w:val="0"/>
          <w:numId w:val="25"/>
        </w:numPr>
      </w:pPr>
      <w:r>
        <w:t>Internal semantic identifiers, machine-readable field names, terms used as calculation evidence, status and source vocabulary, schema labels, product and member identifiers and other names involved in logic use a stable English canonical form.</w:t>
      </w:r>
    </w:p>
    <w:p w14:paraId="0E67B312" w14:textId="77777777" w:rsidR="00794A03" w:rsidRDefault="00000000">
      <w:pPr>
        <w:pStyle w:val="Compact"/>
        <w:numPr>
          <w:ilvl w:val="0"/>
          <w:numId w:val="25"/>
        </w:numPr>
      </w:pPr>
      <w:r>
        <w:t xml:space="preserve">Japanese and every language added in future are a display and translation layer. Translation is done in the direction </w:t>
      </w:r>
      <w:r>
        <w:rPr>
          <w:rStyle w:val="VerbatimChar"/>
        </w:rPr>
        <w:t>English canonical → target display language</w:t>
      </w:r>
      <w:r>
        <w:t>; Japanese must not be used as an intermediate source for translation into another language.</w:t>
      </w:r>
    </w:p>
    <w:p w14:paraId="3B4D8238" w14:textId="77777777" w:rsidR="00794A03" w:rsidRDefault="00000000">
      <w:pPr>
        <w:pStyle w:val="Compact"/>
        <w:numPr>
          <w:ilvl w:val="0"/>
          <w:numId w:val="25"/>
        </w:numPr>
      </w:pPr>
      <w:r>
        <w:t>A localised display string must not be used as an identifier, a matching key, a calculation key or an ownership key in downstream logic.</w:t>
      </w:r>
    </w:p>
    <w:p w14:paraId="27897F87" w14:textId="77777777" w:rsidR="00794A03" w:rsidRDefault="00000000">
      <w:pPr>
        <w:pStyle w:val="Compact"/>
        <w:numPr>
          <w:ilvl w:val="0"/>
          <w:numId w:val="25"/>
        </w:numPr>
      </w:pPr>
      <w:r>
        <w:t>Old Japanese identifiers are accepted for compatibility only through a compatibility/canonicalisation adapter at the data loading boundary. Downstream logic must operate on English canonical values.</w:t>
      </w:r>
    </w:p>
    <w:p w14:paraId="60EE2812" w14:textId="77777777" w:rsidR="00794A03" w:rsidRDefault="00000000">
      <w:pPr>
        <w:pStyle w:val="Compact"/>
        <w:numPr>
          <w:ilvl w:val="0"/>
          <w:numId w:val="25"/>
        </w:numPr>
      </w:pPr>
      <w:r>
        <w:t xml:space="preserve">Strings from the original drawings, evidence in the original language, user input, proper nouns, file names and other source evidence must not be translated or overwritten arbitrarily. Where traceability is required, keep the original separately, for example as </w:t>
      </w:r>
      <w:r>
        <w:rPr>
          <w:rStyle w:val="VerbatimChar"/>
        </w:rPr>
        <w:t>source_text_original</w:t>
      </w:r>
      <w:r>
        <w:t>.</w:t>
      </w:r>
    </w:p>
    <w:p w14:paraId="2B842610" w14:textId="77777777" w:rsidR="00794A03" w:rsidRDefault="00000000">
      <w:pPr>
        <w:pStyle w:val="Compact"/>
        <w:numPr>
          <w:ilvl w:val="0"/>
          <w:numId w:val="25"/>
        </w:numPr>
      </w:pPr>
      <w:r>
        <w:lastRenderedPageBreak/>
        <w:t>The structure must be such that adding a new display language does not require changing the calculation logic, the canonical schema or the English canonical identifiers.</w:t>
      </w:r>
    </w:p>
    <w:p w14:paraId="07B50065" w14:textId="77777777" w:rsidR="00794A03" w:rsidRDefault="00000000">
      <w:pPr>
        <w:pStyle w:val="Compact"/>
        <w:numPr>
          <w:ilvl w:val="0"/>
          <w:numId w:val="25"/>
        </w:numPr>
      </w:pPr>
      <w:r>
        <w:rPr>
          <w:b/>
          <w:bCs/>
        </w:rPr>
        <w:t>Implementation in v2.2.0 (PATCH_005)</w:t>
      </w:r>
      <w:r>
        <w:t xml:space="preserve">: display translation tables are not managed separately by module but collected in one place as </w:t>
      </w:r>
      <w:r>
        <w:rPr>
          <w:rStyle w:val="VerbatimChar"/>
        </w:rPr>
        <w:t>lang/item_names_&lt;language code&gt;.json</w:t>
      </w:r>
      <w:r>
        <w:t xml:space="preserve"> and shared by every module through </w:t>
      </w:r>
      <w:r>
        <w:rPr>
          <w:rStyle w:val="VerbatimChar"/>
        </w:rPr>
        <w:t>core/item_translations.py</w:t>
      </w:r>
      <w:r>
        <w:t xml:space="preserve">. To add a new language (French, German and so on) it is enough to add one corresponding </w:t>
      </w:r>
      <w:r>
        <w:rPr>
          <w:rStyle w:val="VerbatimChar"/>
        </w:rPr>
        <w:t>lang/item_names_&lt;language code&gt;.json</w:t>
      </w:r>
      <w:r>
        <w:t>; no per-module dictionary is created.</w:t>
      </w:r>
    </w:p>
    <w:p w14:paraId="45DCC83B" w14:textId="77777777" w:rsidR="00794A03" w:rsidRDefault="00000000">
      <w:pPr>
        <w:pStyle w:val="2"/>
      </w:pPr>
      <w:bookmarkStart w:id="46" w:name="Xa3da0ff097dec4118011b3a23be94e50a322d99"/>
      <w:bookmarkStart w:id="47" w:name="_Toc241155979"/>
      <w:bookmarkEnd w:id="44"/>
      <w:r>
        <w:t>14. Mandatory date-and-time prefix on development files</w:t>
      </w:r>
      <w:bookmarkEnd w:id="47"/>
    </w:p>
    <w:p w14:paraId="41FA5959" w14:textId="77777777" w:rsidR="00794A03" w:rsidRDefault="00000000">
      <w:pPr>
        <w:pStyle w:val="Compact"/>
        <w:numPr>
          <w:ilvl w:val="0"/>
          <w:numId w:val="26"/>
        </w:numPr>
      </w:pPr>
      <w:r>
        <w:t xml:space="preserve">An AZRAS development file that identifies a generated development state, a PATCH, an audit, a request, a response, an official management record or any other version-controlled development deliverable must carry the actual generation date and time at the start of its file name in the established format </w:t>
      </w:r>
      <w:r>
        <w:rPr>
          <w:rStyle w:val="VerbatimChar"/>
        </w:rPr>
        <w:t>YYMMDD_HHMM_</w:t>
      </w:r>
      <w:r>
        <w:t>, except where a separately approved fixed distribution file-name convention applies.</w:t>
      </w:r>
    </w:p>
    <w:p w14:paraId="3C4283F9" w14:textId="77777777" w:rsidR="00794A03" w:rsidRDefault="00000000">
      <w:pPr>
        <w:pStyle w:val="Compact"/>
        <w:numPr>
          <w:ilvl w:val="0"/>
          <w:numId w:val="26"/>
        </w:numPr>
      </w:pPr>
      <w:r>
        <w:t xml:space="preserve">PATCH file names continue to be </w:t>
      </w:r>
      <w:r>
        <w:rPr>
          <w:rStyle w:val="VerbatimChar"/>
        </w:rPr>
        <w:t>YYMMDD_HHMM_&lt;ProductName&gt;_PATCH_&lt;sequence&gt;.zip</w:t>
      </w:r>
      <w:r>
        <w:t>.</w:t>
      </w:r>
    </w:p>
    <w:p w14:paraId="5ECDBCB9" w14:textId="77777777" w:rsidR="00794A03" w:rsidRDefault="00000000">
      <w:pPr>
        <w:pStyle w:val="Compact"/>
        <w:numPr>
          <w:ilvl w:val="0"/>
          <w:numId w:val="26"/>
        </w:numPr>
      </w:pPr>
      <w:r>
        <w:t xml:space="preserve">Both the date and the four-digit time are mandatory. A date-only prefix such as </w:t>
      </w:r>
      <w:r>
        <w:rPr>
          <w:rStyle w:val="VerbatimChar"/>
        </w:rPr>
        <w:t>YYMMDD_</w:t>
      </w:r>
      <w:r>
        <w:t xml:space="preserve"> is a breach of the rule.</w:t>
      </w:r>
    </w:p>
    <w:p w14:paraId="15CDFA2C" w14:textId="77777777" w:rsidR="00794A03" w:rsidRDefault="00000000">
      <w:pPr>
        <w:pStyle w:val="Compact"/>
        <w:numPr>
          <w:ilvl w:val="0"/>
          <w:numId w:val="26"/>
        </w:numPr>
      </w:pPr>
      <w:r>
        <w:t>Obtain the actual current time at the moment the file is generated. The time must not be reconstructed, guessed or transcribed from the context of the conversation.</w:t>
      </w:r>
    </w:p>
    <w:p w14:paraId="1A033238" w14:textId="77777777" w:rsidR="00794A03" w:rsidRDefault="00000000">
      <w:pPr>
        <w:pStyle w:val="Compact"/>
        <w:numPr>
          <w:ilvl w:val="0"/>
          <w:numId w:val="26"/>
        </w:numPr>
      </w:pPr>
      <w:r>
        <w:t>The naming convention must not be changed during development without permission.</w:t>
      </w:r>
    </w:p>
    <w:p w14:paraId="07AA45B8" w14:textId="77777777" w:rsidR="00794A03" w:rsidRDefault="00000000">
      <w:pPr>
        <w:pStyle w:val="Compact"/>
        <w:numPr>
          <w:ilvl w:val="0"/>
          <w:numId w:val="26"/>
        </w:numPr>
      </w:pPr>
      <w:r>
        <w:t>Before distribution, check the file names for conformity against this Constitution.</w:t>
      </w:r>
    </w:p>
    <w:p w14:paraId="2A41603D" w14:textId="77777777" w:rsidR="00794A03" w:rsidRDefault="00000000">
      <w:pPr>
        <w:pStyle w:val="2"/>
      </w:pPr>
      <w:bookmarkStart w:id="48" w:name="X09c9b5484cb0b8610c064bc17b64bcba09953ec"/>
      <w:bookmarkStart w:id="49" w:name="_Toc241155980"/>
      <w:bookmarkEnd w:id="46"/>
      <w:r>
        <w:t>15. Re-reading protocol for the governing documents</w:t>
      </w:r>
      <w:bookmarkEnd w:id="49"/>
    </w:p>
    <w:p w14:paraId="2915C713" w14:textId="77777777" w:rsidR="00794A03" w:rsidRDefault="00000000">
      <w:pPr>
        <w:pStyle w:val="FirstParagraph"/>
      </w:pPr>
      <w:r>
        <w:t>In AI-assisted development over a long period, a “rule recall failure” can occur in which an approved past rule exists in the Project record but is not correctly brought back into the AI’s current working context. This is a failure of context management and does not confer authority to reinterpret or change a rule. The suspension of development on 10 September 2026 is a case in which this rule recall failure actually surfaced as PATCH regression (see articles 0 and 12 of this Constitution, and “AZRAS Official Development History”).</w:t>
      </w:r>
    </w:p>
    <w:p w14:paraId="4382DF3F" w14:textId="77777777" w:rsidR="00794A03" w:rsidRDefault="00000000">
      <w:pPr>
        <w:pStyle w:val="a0"/>
      </w:pPr>
      <w:r>
        <w:t>To reduce this risk, the following re-reading protocol is mandatory.</w:t>
      </w:r>
    </w:p>
    <w:p w14:paraId="0EBB4856" w14:textId="77777777" w:rsidR="00794A03" w:rsidRDefault="00000000">
      <w:pPr>
        <w:pStyle w:val="Compact"/>
        <w:numPr>
          <w:ilvl w:val="0"/>
          <w:numId w:val="27"/>
        </w:numPr>
      </w:pPr>
      <w:r>
        <w:lastRenderedPageBreak/>
        <w:t>Whenever a new development session or conversation begins, or an AI/model or a developer is handed over, read the latest version of the following two documents.</w:t>
      </w:r>
    </w:p>
    <w:p w14:paraId="41D2B38E" w14:textId="77777777" w:rsidR="00794A03" w:rsidRDefault="00000000">
      <w:pPr>
        <w:pStyle w:val="Compact"/>
        <w:numPr>
          <w:ilvl w:val="1"/>
          <w:numId w:val="28"/>
        </w:numPr>
      </w:pPr>
      <w:r>
        <w:t xml:space="preserve">The latest </w:t>
      </w:r>
      <w:r>
        <w:rPr>
          <w:rStyle w:val="VerbatimChar"/>
        </w:rPr>
        <w:t>AZRAS DEVELOPMENT CONSTITUTION</w:t>
      </w:r>
      <w:r>
        <w:t xml:space="preserve"> (this document)</w:t>
      </w:r>
    </w:p>
    <w:p w14:paraId="4B3F1DC9" w14:textId="77777777" w:rsidR="00794A03" w:rsidRDefault="00000000">
      <w:pPr>
        <w:pStyle w:val="Compact"/>
        <w:numPr>
          <w:ilvl w:val="1"/>
          <w:numId w:val="28"/>
        </w:numPr>
      </w:pPr>
      <w:r>
        <w:t xml:space="preserve">The latest </w:t>
      </w:r>
      <w:r>
        <w:rPr>
          <w:rStyle w:val="VerbatimChar"/>
        </w:rPr>
        <w:t>AZRAS Official Development History</w:t>
      </w:r>
    </w:p>
    <w:p w14:paraId="4F6681A2" w14:textId="77777777" w:rsidR="00794A03" w:rsidRDefault="00000000">
      <w:pPr>
        <w:pStyle w:val="Compact"/>
        <w:numPr>
          <w:ilvl w:val="0"/>
          <w:numId w:val="27"/>
        </w:numPr>
      </w:pPr>
      <w:r>
        <w:t xml:space="preserve">During continued development, re-read both documents </w:t>
      </w:r>
      <w:r>
        <w:rPr>
          <w:b/>
          <w:bCs/>
        </w:rPr>
        <w:t>every five substantive development exchanges, or every 60 minutes of active development, whichever comes first</w:t>
      </w:r>
      <w:r>
        <w:t>.</w:t>
      </w:r>
    </w:p>
    <w:p w14:paraId="2A8806FC" w14:textId="77777777" w:rsidR="00794A03" w:rsidRDefault="00000000">
      <w:pPr>
        <w:pStyle w:val="Compact"/>
        <w:numPr>
          <w:ilvl w:val="0"/>
          <w:numId w:val="27"/>
        </w:numPr>
      </w:pPr>
      <w:r>
        <w:t>Regardless of that interval, re-read both documents immediately before the following.</w:t>
      </w:r>
    </w:p>
    <w:p w14:paraId="3F80B0F0" w14:textId="77777777" w:rsidR="00794A03" w:rsidRDefault="00000000">
      <w:pPr>
        <w:pStyle w:val="Compact"/>
        <w:numPr>
          <w:ilvl w:val="1"/>
          <w:numId w:val="29"/>
        </w:numPr>
      </w:pPr>
      <w:r>
        <w:t>Creating or naming a PATCH or an official development deliverable</w:t>
      </w:r>
    </w:p>
    <w:p w14:paraId="4710B44A" w14:textId="77777777" w:rsidR="00794A03" w:rsidRDefault="00000000">
      <w:pPr>
        <w:pStyle w:val="Compact"/>
        <w:numPr>
          <w:ilvl w:val="1"/>
          <w:numId w:val="29"/>
        </w:numPr>
      </w:pPr>
      <w:r>
        <w:t>Changing the architecture, a schema, a calculation method, a product boundary, an ownership rule, the language architecture, a file or folder convention, or version management</w:t>
      </w:r>
    </w:p>
    <w:p w14:paraId="66E15133" w14:textId="77777777" w:rsidR="00794A03" w:rsidRDefault="00000000">
      <w:pPr>
        <w:pStyle w:val="Compact"/>
        <w:numPr>
          <w:ilvl w:val="1"/>
          <w:numId w:val="29"/>
        </w:numPr>
      </w:pPr>
      <w:r>
        <w:t>Starting a large refactor or an extensive correction spanning several modules</w:t>
      </w:r>
    </w:p>
    <w:p w14:paraId="6CF4F4F4" w14:textId="77777777" w:rsidR="00794A03" w:rsidRDefault="00000000">
      <w:pPr>
        <w:pStyle w:val="Compact"/>
        <w:numPr>
          <w:ilvl w:val="1"/>
          <w:numId w:val="29"/>
        </w:numPr>
      </w:pPr>
      <w:r>
        <w:t>Resuming development after a long interruption</w:t>
      </w:r>
    </w:p>
    <w:p w14:paraId="0C663645" w14:textId="77777777" w:rsidR="00794A03" w:rsidRDefault="00000000">
      <w:pPr>
        <w:pStyle w:val="Compact"/>
        <w:numPr>
          <w:ilvl w:val="1"/>
          <w:numId w:val="29"/>
        </w:numPr>
      </w:pPr>
      <w:r>
        <w:t>Switching AI, model or developer</w:t>
      </w:r>
    </w:p>
    <w:p w14:paraId="483CB1D5" w14:textId="77777777" w:rsidR="00794A03" w:rsidRDefault="00000000">
      <w:pPr>
        <w:pStyle w:val="Compact"/>
        <w:numPr>
          <w:ilvl w:val="1"/>
          <w:numId w:val="29"/>
        </w:numPr>
      </w:pPr>
      <w:r>
        <w:t>Resolving a contradiction between the current implementation and a past decision</w:t>
      </w:r>
    </w:p>
    <w:p w14:paraId="5B7F1E21" w14:textId="77777777" w:rsidR="00794A03" w:rsidRDefault="00000000">
      <w:pPr>
        <w:pStyle w:val="Compact"/>
        <w:numPr>
          <w:ilvl w:val="1"/>
          <w:numId w:val="29"/>
        </w:numPr>
      </w:pPr>
      <w:r>
        <w:t>When something equivalent to “this was decided before” has a substantive effect on the current implementation</w:t>
      </w:r>
    </w:p>
    <w:p w14:paraId="36B3CB74" w14:textId="77777777" w:rsidR="00794A03" w:rsidRDefault="00000000">
      <w:pPr>
        <w:pStyle w:val="Compact"/>
        <w:numPr>
          <w:ilvl w:val="0"/>
          <w:numId w:val="27"/>
        </w:numPr>
      </w:pPr>
      <w:r>
        <w:t>After re-reading, check the planned work explicitly against the governing rules before implementing.</w:t>
      </w:r>
    </w:p>
    <w:p w14:paraId="2A90F776" w14:textId="77777777" w:rsidR="00794A03" w:rsidRDefault="00000000">
      <w:pPr>
        <w:pStyle w:val="Compact"/>
        <w:numPr>
          <w:ilvl w:val="0"/>
          <w:numId w:val="27"/>
        </w:numPr>
      </w:pPr>
      <w:r>
        <w:t xml:space="preserve">If the Constitution and the Development History appear inconsistent, do not choose one of them on your own authority. Stop work and ask the developer/user to resolve the contradiction. </w:t>
      </w:r>
      <w:r>
        <w:rPr>
          <w:b/>
          <w:bCs/>
        </w:rPr>
        <w:t>(This v0.4 is itself the result of resolving the inconsistency between v0.3 and v0.2.1 under this rule.)</w:t>
      </w:r>
    </w:p>
    <w:p w14:paraId="167226F0" w14:textId="77777777" w:rsidR="00794A03" w:rsidRDefault="00000000">
      <w:pPr>
        <w:pStyle w:val="Compact"/>
        <w:numPr>
          <w:ilvl w:val="0"/>
          <w:numId w:val="27"/>
        </w:numPr>
      </w:pPr>
      <w:r>
        <w:t>The re-reading interval is a maximum, not a target. Where there is uncertainty, re-read sooner.</w:t>
      </w:r>
    </w:p>
    <w:p w14:paraId="344C7A17" w14:textId="77777777" w:rsidR="00794A03" w:rsidRDefault="00000000">
      <w:pPr>
        <w:pStyle w:val="Compact"/>
        <w:numPr>
          <w:ilvl w:val="0"/>
          <w:numId w:val="27"/>
        </w:numPr>
      </w:pPr>
      <w:r>
        <w:t>Conversation memory, AI memory, a summary or recall must not be used as a substitute for actually reading the two governing documents.</w:t>
      </w:r>
    </w:p>
    <w:p w14:paraId="74F480F8" w14:textId="77777777" w:rsidR="00794A03" w:rsidRDefault="00000000">
      <w:pPr>
        <w:pStyle w:val="2"/>
      </w:pPr>
      <w:bookmarkStart w:id="50" w:name="top-level-principles"/>
      <w:bookmarkStart w:id="51" w:name="_Toc241155981"/>
      <w:bookmarkEnd w:id="48"/>
      <w:r>
        <w:t>16. Top-level principles</w:t>
      </w:r>
      <w:bookmarkEnd w:id="51"/>
    </w:p>
    <w:p w14:paraId="6304A845" w14:textId="77777777" w:rsidR="00794A03" w:rsidRDefault="00000000">
      <w:pPr>
        <w:pStyle w:val="FirstParagraph"/>
      </w:pPr>
      <w:r>
        <w:t xml:space="preserve">In AZRAS development the following are given priority. 1. Accuracy 2. Preferring a verified fact over inference where direct verification is possible 3. Consistency with the approved architecture 4. Retention of useful source quantities and evidence 5. Prevention of double counting and fabricated data 6. Clear separation of confirmed facts, estimates and assumptions, and unknowns 7. Minimising unnecessary development work 8. Early consultation before an expensive or architectural decision </w:t>
      </w:r>
      <w:r>
        <w:lastRenderedPageBreak/>
        <w:t xml:space="preserve">9. Maintainability, and the proper deletion or migration of obsolete logic 10. Regression checking so that existing correct functions are not broken (including mechanical verification through </w:t>
      </w:r>
      <w:r>
        <w:rPr>
          <w:rStyle w:val="VerbatimChar"/>
        </w:rPr>
        <w:t>dev_checks/</w:t>
      </w:r>
      <w:r>
        <w:t>)</w:t>
      </w:r>
    </w:p>
    <w:p w14:paraId="44B85AC6" w14:textId="77777777" w:rsidR="00794A03" w:rsidRDefault="00000000">
      <w:pPr>
        <w:pStyle w:val="a0"/>
      </w:pPr>
      <w:r>
        <w:t>If a proposed implementation contradicts this file, stop work and resolve the contradiction with the developer/user before proceeding.</w:t>
      </w:r>
      <w:bookmarkEnd w:id="50"/>
    </w:p>
    <w:sectPr w:rsidR="00794A03">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5E9A8" w14:textId="77777777" w:rsidR="00D43BB4" w:rsidRDefault="00D43BB4">
      <w:pPr>
        <w:spacing w:after="0"/>
      </w:pPr>
      <w:r>
        <w:separator/>
      </w:r>
    </w:p>
  </w:endnote>
  <w:endnote w:type="continuationSeparator" w:id="0">
    <w:p w14:paraId="3B363F95" w14:textId="77777777" w:rsidR="00D43BB4" w:rsidRDefault="00D43B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CB836" w14:textId="77777777" w:rsidR="00D43BB4" w:rsidRDefault="00D43BB4">
      <w:r>
        <w:separator/>
      </w:r>
    </w:p>
  </w:footnote>
  <w:footnote w:type="continuationSeparator" w:id="0">
    <w:p w14:paraId="7786E3C6" w14:textId="77777777" w:rsidR="00D43BB4" w:rsidRDefault="00D43B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4009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4CEA9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23CF1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84500055">
    <w:abstractNumId w:val="0"/>
  </w:num>
  <w:num w:numId="2" w16cid:durableId="426312570">
    <w:abstractNumId w:val="1"/>
  </w:num>
  <w:num w:numId="3" w16cid:durableId="341586761">
    <w:abstractNumId w:val="1"/>
  </w:num>
  <w:num w:numId="4" w16cid:durableId="603225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920211">
    <w:abstractNumId w:val="1"/>
  </w:num>
  <w:num w:numId="6" w16cid:durableId="1566181216">
    <w:abstractNumId w:val="1"/>
  </w:num>
  <w:num w:numId="7" w16cid:durableId="2046565277">
    <w:abstractNumId w:val="1"/>
  </w:num>
  <w:num w:numId="8" w16cid:durableId="830870081">
    <w:abstractNumId w:val="1"/>
  </w:num>
  <w:num w:numId="9" w16cid:durableId="38675060">
    <w:abstractNumId w:val="1"/>
  </w:num>
  <w:num w:numId="10" w16cid:durableId="1561791760">
    <w:abstractNumId w:val="1"/>
  </w:num>
  <w:num w:numId="11" w16cid:durableId="956257266">
    <w:abstractNumId w:val="1"/>
  </w:num>
  <w:num w:numId="12" w16cid:durableId="2018994574">
    <w:abstractNumId w:val="1"/>
  </w:num>
  <w:num w:numId="13" w16cid:durableId="1578243126">
    <w:abstractNumId w:val="1"/>
  </w:num>
  <w:num w:numId="14" w16cid:durableId="1348407982">
    <w:abstractNumId w:val="1"/>
  </w:num>
  <w:num w:numId="15" w16cid:durableId="1477912660">
    <w:abstractNumId w:val="1"/>
  </w:num>
  <w:num w:numId="16" w16cid:durableId="586814972">
    <w:abstractNumId w:val="1"/>
  </w:num>
  <w:num w:numId="17" w16cid:durableId="1950239952">
    <w:abstractNumId w:val="1"/>
  </w:num>
  <w:num w:numId="18" w16cid:durableId="728190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994392">
    <w:abstractNumId w:val="1"/>
  </w:num>
  <w:num w:numId="20" w16cid:durableId="402221658">
    <w:abstractNumId w:val="1"/>
  </w:num>
  <w:num w:numId="21" w16cid:durableId="772826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57986253">
    <w:abstractNumId w:val="1"/>
  </w:num>
  <w:num w:numId="23" w16cid:durableId="193925433">
    <w:abstractNumId w:val="1"/>
  </w:num>
  <w:num w:numId="24" w16cid:durableId="903679928">
    <w:abstractNumId w:val="1"/>
  </w:num>
  <w:num w:numId="25" w16cid:durableId="996303049">
    <w:abstractNumId w:val="1"/>
  </w:num>
  <w:num w:numId="26" w16cid:durableId="1846944470">
    <w:abstractNumId w:val="1"/>
  </w:num>
  <w:num w:numId="27" w16cid:durableId="750740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56452916">
    <w:abstractNumId w:val="1"/>
  </w:num>
  <w:num w:numId="29" w16cid:durableId="116798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94A03"/>
    <w:rsid w:val="00794A03"/>
    <w:rsid w:val="007D02D3"/>
    <w:rsid w:val="009A712D"/>
    <w:rsid w:val="00D43BB4"/>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E6568E1"/>
  <w15:docId w15:val="{16645A2B-60C5-4AEA-B47D-88C89A4D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20">
    <w:name w:val="toc 2"/>
    <w:basedOn w:val="a"/>
    <w:next w:val="a"/>
    <w:autoRedefine/>
    <w:uiPriority w:val="39"/>
    <w:rsid w:val="009A712D"/>
    <w:pPr>
      <w:ind w:leftChars="100" w:left="240"/>
    </w:pPr>
  </w:style>
  <w:style w:type="paragraph" w:styleId="30">
    <w:name w:val="toc 3"/>
    <w:basedOn w:val="a"/>
    <w:next w:val="a"/>
    <w:autoRedefine/>
    <w:uiPriority w:val="39"/>
    <w:rsid w:val="009A712D"/>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4584</Words>
  <Characters>26135</Characters>
  <Application>Microsoft Office Word</Application>
  <DocSecurity>0</DocSecurity>
  <Lines>217</Lines>
  <Paragraphs>61</Paragraphs>
  <ScaleCrop>false</ScaleCrop>
  <Company/>
  <LinksUpToDate>false</LinksUpToDate>
  <CharactersWithSpaces>30658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AZRAS Development Constitution</dc:title>
  <dc:creator/>
  <cp:keywords/>
  <cp:lastModifiedBy>/ALJ akatsu</cp:lastModifiedBy>
  <cp:revision>3</cp:revision>
  <cp:lastPrinted>2026-09-24T06:26:00Z</cp:lastPrinted>
  <dcterms:created xsi:type="dcterms:W3CDTF">2026-09-23T01:15:00Z</dcterms:created>
  <dcterms:modified xsi:type="dcterms:W3CDTF">2026-09-24T06:26:00Z</dcterms:modified>
</cp:coreProperties>
</file>