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600"/>
        <w:jc w:val="center"/>
      </w:pPr>
      <w:r>
        <w:rPr>
          <w:rFonts w:ascii="Calibri" w:hAnsi="Calibri"/>
          <w:b/>
          <w:color w:val="A41E35"/>
          <w:sz w:val="48"/>
        </w:rPr>
        <w:t>Ace Hardware Sign-In Process Heuristic Evaluation</w:t>
      </w:r>
    </w:p>
    <w:p>
      <w:pPr>
        <w:spacing w:after="360"/>
        <w:jc w:val="center"/>
      </w:pPr>
      <w:r>
        <w:rPr>
          <w:rFonts w:ascii="Calibri" w:hAnsi="Calibri"/>
          <w:i/>
          <w:sz w:val="32"/>
        </w:rPr>
        <w:t>UX Audit Report</w:t>
      </w:r>
    </w:p>
    <w:p>
      <w:pPr>
        <w:jc w:val="center"/>
      </w:pPr>
      <w:r>
        <w:rPr>
          <w:rFonts w:ascii="Calibri" w:hAnsi="Calibri"/>
          <w:sz w:val="24"/>
        </w:rPr>
        <w:t>June 17, 2026</w:t>
        <w:br/>
      </w:r>
      <w:r>
        <w:rPr>
          <w:rFonts w:ascii="Calibri" w:hAnsi="Calibri"/>
          <w:sz w:val="24"/>
        </w:rPr>
        <w:t>Prepared by: Senior UX Consultant</w:t>
        <w:br/>
      </w:r>
    </w:p>
    <w:p>
      <w:pPr>
        <w:spacing w:before="1800"/>
        <w:jc w:val="center"/>
      </w:pPr>
      <w:r>
        <w:rPr>
          <w:rFonts w:ascii="Calibri" w:hAnsi="Calibri"/>
          <w:color w:val="A41E35"/>
          <w:sz w:val="24"/>
        </w:rPr>
        <w:t>Stakeholder-Ready Heuristic Evaluation</w:t>
      </w:r>
    </w:p>
    <w:p>
      <w:pPr>
        <w:sectPr>
          <w:footerReference w:type="default" r:id="rId9"/>
          <w:pgSz w:w="12240" w:h="15840"/>
          <w:pgMar w:top="1224" w:right="1296" w:bottom="1152" w:left="1296" w:header="720" w:footer="720" w:gutter="0"/>
          <w:cols w:space="720"/>
          <w:docGrid w:linePitch="360"/>
        </w:sectPr>
      </w:pPr>
    </w:p>
    <w:p>
      <w:pPr>
        <w:pStyle w:val="Heading1"/>
        <w:spacing w:before="200" w:after="120"/>
      </w:pPr>
      <w:r>
        <w:t>Executive Summary</w:t>
      </w:r>
    </w:p>
    <w:p>
      <w:pPr>
        <w:spacing w:after="120"/>
      </w:pPr>
      <w:r>
        <w:rPr>
          <w:rFonts w:ascii="Calibri" w:hAnsi="Calibri"/>
          <w:sz w:val="22"/>
        </w:rPr>
        <w:t>This revised evaluation reflects a second live-browser pass of the Ace Hardware sign-in experience with explicit testing of error states, validation behavior, recovery paths, and branch-specific failures across login, password reset, online account creation, and business account creation. The core experience remains visually clean and structurally understandable, but its actual failure handling is materially weaker than the earlier pass suggested.</w:t>
      </w:r>
    </w:p>
    <w:p>
      <w:pPr>
        <w:spacing w:after="120"/>
      </w:pPr>
      <w:r>
        <w:rPr>
          <w:rFonts w:ascii="Calibri" w:hAnsi="Calibri"/>
          <w:sz w:val="22"/>
        </w:rPr>
        <w:t>The most important finding is that critical parts of the authentication experience are blocked or obscured by security verification layers that provide poor user-facing explanation. On the primary sign-in form, users can enter credentials but cannot progress to observable credential-rejection states unless security verification is satisfied, and the interface does not clearly explain why submission remains blocked. On the business-account branch, the problem is worse: users are routed to a separate Cloudflare interstitial and encounter a security-verification wall before they even reach the form.</w:t>
      </w:r>
    </w:p>
    <w:p>
      <w:pPr>
        <w:spacing w:after="120"/>
      </w:pPr>
      <w:r>
        <w:rPr>
          <w:rFonts w:ascii="Calibri" w:hAnsi="Calibri"/>
          <w:sz w:val="22"/>
        </w:rPr>
        <w:t>The second major finding is that Ace does have validation in some places, but it is inconsistent, delayed, and occasionally misleading. The forgot-password modal provides explicit inline errors, yet also triggers front-end runtime failures and an HTTP 500 on a valid-looking submission path. The online account registration flow surfaces inline validation, but some messages are inaccurate, password feedback is delayed until additional focus changes, and the submission outcome can become ambiguous rather than clearly successful or recoverable.</w:t>
      </w:r>
    </w:p>
    <w:p>
      <w:pPr>
        <w:spacing w:after="120"/>
      </w:pPr>
      <w:r>
        <w:rPr>
          <w:rFonts w:ascii="Calibri" w:hAnsi="Calibri"/>
          <w:sz w:val="22"/>
        </w:rPr>
        <w:t>Overall usability posture: the experience is not failing because it lacks every validation pattern; it is failing because status communication, recoverability, and branch reliability break down precisely when users need them most. The most urgent work is to make blocking states legible, ensure every submission yields a visible and stable outcome, and eliminate security or scripting failures that strand users mid-task.</w:t>
      </w:r>
    </w:p>
    <w:p>
      <w:pPr>
        <w:pStyle w:val="Heading1"/>
        <w:spacing w:before="200" w:after="120"/>
      </w:pPr>
      <w:r>
        <w:t>Methodology</w:t>
      </w:r>
    </w:p>
    <w:p>
      <w:pPr>
        <w:spacing w:after="120"/>
      </w:pPr>
      <w:r>
        <w:rPr>
          <w:rFonts w:ascii="Calibri" w:hAnsi="Calibri"/>
          <w:b/>
          <w:sz w:val="22"/>
        </w:rPr>
        <w:t>Framework:</w:t>
      </w:r>
      <w:r>
        <w:rPr>
          <w:rFonts w:ascii="Calibri" w:hAnsi="Calibri"/>
          <w:sz w:val="22"/>
        </w:rPr>
        <w:t xml:space="preserve"> Nielsen Norman Group 10 Usability Heuristics.</w:t>
      </w:r>
    </w:p>
    <w:p>
      <w:pPr>
        <w:spacing w:after="120"/>
      </w:pPr>
      <w:r>
        <w:rPr>
          <w:rFonts w:ascii="Calibri" w:hAnsi="Calibri"/>
          <w:b/>
          <w:sz w:val="22"/>
        </w:rPr>
        <w:t>Evaluation method:</w:t>
      </w:r>
      <w:r>
        <w:rPr>
          <w:rFonts w:ascii="Calibri" w:hAnsi="Calibri"/>
          <w:sz w:val="22"/>
        </w:rPr>
        <w:t xml:space="preserve"> live browser evaluation on June 17, 2026, using active interaction with the real Ace Hardware sign-in experience and deliberate probing of error states.</w:t>
      </w:r>
    </w:p>
    <w:p>
      <w:pPr>
        <w:spacing w:after="120"/>
      </w:pPr>
      <w:r>
        <w:rPr>
          <w:rFonts w:ascii="Calibri" w:hAnsi="Calibri"/>
          <w:b/>
          <w:sz w:val="22"/>
        </w:rPr>
        <w:t>Surfaces evaluated:</w:t>
      </w:r>
      <w:r>
        <w:rPr>
          <w:rFonts w:ascii="Calibri" w:hAnsi="Calibri"/>
          <w:sz w:val="22"/>
        </w:rPr>
      </w:r>
    </w:p>
    <w:p>
      <w:pPr>
        <w:pStyle w:val="ListBullet"/>
      </w:pPr>
      <w:r>
        <w:rPr>
          <w:rFonts w:ascii="Calibri" w:hAnsi="Calibri"/>
          <w:sz w:val="22"/>
        </w:rPr>
        <w:t>Initial sign-in page</w:t>
      </w:r>
    </w:p>
    <w:p>
      <w:pPr>
        <w:pStyle w:val="ListBullet"/>
      </w:pPr>
      <w:r>
        <w:rPr>
          <w:rFonts w:ascii="Calibri" w:hAnsi="Calibri"/>
          <w:sz w:val="22"/>
        </w:rPr>
        <w:t>Forgot Password modal</w:t>
      </w:r>
    </w:p>
    <w:p>
      <w:pPr>
        <w:pStyle w:val="ListBullet"/>
      </w:pPr>
      <w:r>
        <w:rPr>
          <w:rFonts w:ascii="Calibri" w:hAnsi="Calibri"/>
          <w:sz w:val="22"/>
        </w:rPr>
        <w:t>Account-type chooser</w:t>
      </w:r>
    </w:p>
    <w:p>
      <w:pPr>
        <w:pStyle w:val="ListBullet"/>
      </w:pPr>
      <w:r>
        <w:rPr>
          <w:rFonts w:ascii="Calibri" w:hAnsi="Calibri"/>
          <w:sz w:val="22"/>
        </w:rPr>
        <w:t>Online account registration form</w:t>
      </w:r>
    </w:p>
    <w:p>
      <w:pPr>
        <w:pStyle w:val="ListBullet"/>
      </w:pPr>
      <w:r>
        <w:rPr>
          <w:rFonts w:ascii="Calibri" w:hAnsi="Calibri"/>
          <w:sz w:val="22"/>
        </w:rPr>
        <w:t>Business-account branch entry</w:t>
      </w:r>
    </w:p>
    <w:p>
      <w:pPr>
        <w:spacing w:after="120"/>
      </w:pPr>
      <w:r>
        <w:rPr>
          <w:rFonts w:ascii="Calibri" w:hAnsi="Calibri"/>
          <w:sz w:val="22"/>
        </w:rPr>
        <w:t>This second-pass audit specifically tested:</w:t>
      </w:r>
    </w:p>
    <w:p>
      <w:pPr>
        <w:pStyle w:val="ListBullet"/>
      </w:pPr>
      <w:r>
        <w:rPr>
          <w:rFonts w:ascii="Calibri" w:hAnsi="Calibri"/>
          <w:sz w:val="22"/>
        </w:rPr>
        <w:t>malformed and incomplete input handling</w:t>
      </w:r>
    </w:p>
    <w:p>
      <w:pPr>
        <w:pStyle w:val="ListBullet"/>
      </w:pPr>
      <w:r>
        <w:rPr>
          <w:rFonts w:ascii="Calibri" w:hAnsi="Calibri"/>
          <w:sz w:val="22"/>
        </w:rPr>
        <w:t>disabled-state behavior</w:t>
      </w:r>
    </w:p>
    <w:p>
      <w:pPr>
        <w:pStyle w:val="ListBullet"/>
      </w:pPr>
      <w:r>
        <w:rPr>
          <w:rFonts w:ascii="Calibri" w:hAnsi="Calibri"/>
          <w:sz w:val="22"/>
        </w:rPr>
        <w:t>reset-password validation and recovery messaging</w:t>
      </w:r>
    </w:p>
    <w:p>
      <w:pPr>
        <w:pStyle w:val="ListBullet"/>
      </w:pPr>
      <w:r>
        <w:rPr>
          <w:rFonts w:ascii="Calibri" w:hAnsi="Calibri"/>
          <w:sz w:val="22"/>
        </w:rPr>
        <w:t>registration field validation and submit-state behavior</w:t>
      </w:r>
    </w:p>
    <w:p>
      <w:pPr>
        <w:pStyle w:val="ListBullet"/>
      </w:pPr>
      <w:r>
        <w:rPr>
          <w:rFonts w:ascii="Calibri" w:hAnsi="Calibri"/>
          <w:sz w:val="22"/>
        </w:rPr>
        <w:t>branch-level blocking conditions on the business-account path</w:t>
      </w:r>
    </w:p>
    <w:p>
      <w:pPr>
        <w:spacing w:after="120"/>
      </w:pPr>
      <w:r>
        <w:rPr>
          <w:rFonts w:ascii="Calibri" w:hAnsi="Calibri"/>
          <w:b/>
          <w:sz w:val="22"/>
        </w:rPr>
        <w:t>Important limitation:</w:t>
      </w:r>
      <w:r>
        <w:rPr>
          <w:rFonts w:ascii="Calibri" w:hAnsi="Calibri"/>
          <w:sz w:val="22"/>
        </w:rPr>
      </w:r>
    </w:p>
    <w:p>
      <w:pPr>
        <w:spacing w:after="120"/>
      </w:pPr>
      <w:r>
        <w:rPr>
          <w:rFonts w:ascii="Calibri" w:hAnsi="Calibri"/>
          <w:sz w:val="22"/>
        </w:rPr>
        <w:t>Credential-rejection states for primary login could not be fully evaluated because Cloudflare/security verification blocked normal submission before the flow reached a conventional wrong-password or unknown-account response. That limitation should be stated in the detailed findings rather than hidden.</w:t>
      </w:r>
    </w:p>
    <w:p>
      <w:pPr>
        <w:spacing w:after="120"/>
      </w:pPr>
      <w:r>
        <w:rPr>
          <w:rFonts w:ascii="Calibri" w:hAnsi="Calibri"/>
          <w:b/>
          <w:sz w:val="22"/>
        </w:rPr>
        <w:t>Observed evidence summary:</w:t>
      </w:r>
      <w:r>
        <w:rPr>
          <w:rFonts w:ascii="Calibri" w:hAnsi="Calibri"/>
          <w:sz w:val="22"/>
        </w:rPr>
      </w:r>
    </w:p>
    <w:p>
      <w:pPr>
        <w:pStyle w:val="ListBullet"/>
      </w:pPr>
      <w:r>
        <w:rPr>
          <w:rFonts w:ascii="Calibri" w:hAnsi="Calibri"/>
          <w:sz w:val="22"/>
        </w:rPr>
        <w:t>Login CTA remains disabled for malformed email and also remains blocked behind verification for otherwise valid-looking credentials.</w:t>
      </w:r>
    </w:p>
    <w:p>
      <w:pPr>
        <w:pStyle w:val="ListBullet"/>
      </w:pPr>
      <w:r>
        <w:rPr>
          <w:rFonts w:ascii="Calibri" w:hAnsi="Calibri"/>
          <w:sz w:val="22"/>
        </w:rPr>
        <w:t>Forgot-password empty submission yields 'Please enter your email address.'</w:t>
      </w:r>
    </w:p>
    <w:p>
      <w:pPr>
        <w:pStyle w:val="ListBullet"/>
      </w:pPr>
      <w:r>
        <w:rPr>
          <w:rFonts w:ascii="Calibri" w:hAnsi="Calibri"/>
          <w:sz w:val="22"/>
        </w:rPr>
        <w:t>Forgot-password malformed email yields 'Email address entered is invalid.'</w:t>
      </w:r>
    </w:p>
    <w:p>
      <w:pPr>
        <w:pStyle w:val="ListBullet"/>
      </w:pPr>
      <w:r>
        <w:rPr>
          <w:rFonts w:ascii="Calibri" w:hAnsi="Calibri"/>
          <w:sz w:val="22"/>
        </w:rPr>
        <w:t>Forgot-password valid-looking unknown email path yields 'Email address entered is invalid. Create an Online Account.' while also generating an HTTP 500 and front-end runtime errors.</w:t>
      </w:r>
    </w:p>
    <w:p>
      <w:pPr>
        <w:pStyle w:val="ListBullet"/>
      </w:pPr>
      <w:r>
        <w:rPr>
          <w:rFonts w:ascii="Calibri" w:hAnsi="Calibri"/>
          <w:sz w:val="22"/>
        </w:rPr>
        <w:t>Registration phone validation can display 'Phone number required' even when alphabetic text has been entered, which is misleading.</w:t>
      </w:r>
    </w:p>
    <w:p>
      <w:pPr>
        <w:pStyle w:val="ListBullet"/>
      </w:pPr>
      <w:r>
        <w:rPr>
          <w:rFonts w:ascii="Calibri" w:hAnsi="Calibri"/>
          <w:sz w:val="22"/>
        </w:rPr>
        <w:t>Registration email validation displays 'Enter a valid email.'</w:t>
      </w:r>
    </w:p>
    <w:p>
      <w:pPr>
        <w:pStyle w:val="ListBullet"/>
      </w:pPr>
      <w:r>
        <w:rPr>
          <w:rFonts w:ascii="Calibri" w:hAnsi="Calibri"/>
          <w:sz w:val="22"/>
        </w:rPr>
        <w:t>Registration password feedback is partially visual and delayed; 'Password does not meet requirements.' appears only after additional interaction.</w:t>
      </w:r>
    </w:p>
    <w:p>
      <w:pPr>
        <w:pStyle w:val="ListBullet"/>
      </w:pPr>
      <w:r>
        <w:rPr>
          <w:rFonts w:ascii="Calibri" w:hAnsi="Calibri"/>
          <w:sz w:val="22"/>
        </w:rPr>
        <w:t>Registration submit can become enabled after blur/tab interaction, but submission does not reliably produce a clear visible success or recoverable error state.</w:t>
      </w:r>
    </w:p>
    <w:p>
      <w:pPr>
        <w:pStyle w:val="ListBullet"/>
      </w:pPr>
      <w:r>
        <w:rPr>
          <w:rFonts w:ascii="Calibri" w:hAnsi="Calibri"/>
          <w:sz w:val="22"/>
        </w:rPr>
        <w:t>Business account selection routes to a Cloudflare 'Just a moment...' / 'Performing security verification' interstitial with a 403/forbidden condition before form completion.</w:t>
      </w:r>
    </w:p>
    <w:p>
      <w:pPr>
        <w:pStyle w:val="ListBullet"/>
      </w:pPr>
      <w:r>
        <w:rPr>
          <w:rFonts w:ascii="Calibri" w:hAnsi="Calibri"/>
          <w:sz w:val="22"/>
        </w:rPr>
        <w:t>Modal close still produces an aria-hidden / focus accessibility issue.</w:t>
      </w:r>
    </w:p>
    <w:p>
      <w:pPr>
        <w:pStyle w:val="Heading1"/>
        <w:spacing w:before="200" w:after="120"/>
      </w:pPr>
      <w:r>
        <w:t>Severity Summary Table</w:t>
      </w:r>
    </w:p>
    <w:tbl>
      <w:tblPr>
        <w:tblStyle w:val="TableGrid"/>
        <w:tblW w:type="auto" w:w="0"/>
        <w:jc w:val="center"/>
        <w:tblLook w:firstColumn="1" w:firstRow="1" w:lastColumn="0" w:lastRow="0" w:noHBand="0" w:noVBand="1" w:val="04A0"/>
      </w:tblPr>
      <w:tblGrid>
        <w:gridCol w:w="3216"/>
        <w:gridCol w:w="3216"/>
        <w:gridCol w:w="3216"/>
      </w:tblGrid>
      <w:tr>
        <w:tc>
          <w:tcPr>
            <w:tcW w:type="dxa" w:w="3216"/>
            <w:vAlign w:val="center"/>
            <w:shd w:fill="A41E35"/>
          </w:tcPr>
          <w:p>
            <w:pPr>
              <w:jc w:val="left"/>
            </w:pPr>
            <w:r/>
            <w:r>
              <w:rPr>
                <w:rFonts w:ascii="Calibri" w:hAnsi="Calibri"/>
                <w:b/>
                <w:color w:val="FFFFFF"/>
                <w:sz w:val="21"/>
              </w:rPr>
              <w:t>Heuristic</w:t>
            </w:r>
          </w:p>
        </w:tc>
        <w:tc>
          <w:tcPr>
            <w:tcW w:type="dxa" w:w="3216"/>
            <w:vAlign w:val="center"/>
            <w:shd w:fill="A41E35"/>
          </w:tcPr>
          <w:p>
            <w:pPr>
              <w:jc w:val="left"/>
            </w:pPr>
            <w:r/>
            <w:r>
              <w:rPr>
                <w:rFonts w:ascii="Calibri" w:hAnsi="Calibri"/>
                <w:b/>
                <w:color w:val="FFFFFF"/>
                <w:sz w:val="21"/>
              </w:rPr>
              <w:t>Severity</w:t>
            </w:r>
          </w:p>
        </w:tc>
        <w:tc>
          <w:tcPr>
            <w:tcW w:type="dxa" w:w="3216"/>
            <w:vAlign w:val="center"/>
            <w:shd w:fill="A41E35"/>
          </w:tcPr>
          <w:p>
            <w:pPr>
              <w:jc w:val="left"/>
            </w:pPr>
            <w:r/>
            <w:r>
              <w:rPr>
                <w:rFonts w:ascii="Calibri" w:hAnsi="Calibri"/>
                <w:b/>
                <w:color w:val="FFFFFF"/>
                <w:sz w:val="21"/>
              </w:rPr>
              <w:t>Summary</w:t>
            </w:r>
          </w:p>
        </w:tc>
      </w:tr>
      <w:tr>
        <w:tc>
          <w:tcPr>
            <w:tcW w:type="dxa" w:w="3216"/>
            <w:vAlign w:val="center"/>
          </w:tcPr>
          <w:p>
            <w:pPr>
              <w:jc w:val="left"/>
            </w:pPr>
            <w:r/>
            <w:r>
              <w:rPr>
                <w:rFonts w:ascii="Calibri" w:hAnsi="Calibri"/>
                <w:b w:val="0"/>
                <w:sz w:val="21"/>
              </w:rPr>
              <w:t>Visibility of System Status</w:t>
            </w:r>
          </w:p>
        </w:tc>
        <w:tc>
          <w:tcPr>
            <w:tcW w:type="dxa" w:w="3216"/>
            <w:vAlign w:val="center"/>
          </w:tcPr>
          <w:p>
            <w:pPr>
              <w:jc w:val="center"/>
            </w:pPr>
            <w:r/>
            <w:r>
              <w:rPr>
                <w:rFonts w:ascii="Calibri" w:hAnsi="Calibri"/>
                <w:b w:val="0"/>
                <w:sz w:val="21"/>
              </w:rPr>
              <w:t>Major (2)</w:t>
            </w:r>
          </w:p>
        </w:tc>
        <w:tc>
          <w:tcPr>
            <w:tcW w:type="dxa" w:w="3216"/>
            <w:vAlign w:val="center"/>
          </w:tcPr>
          <w:p>
            <w:pPr>
              <w:jc w:val="left"/>
            </w:pPr>
            <w:r/>
            <w:r>
              <w:rPr>
                <w:rFonts w:ascii="Calibri" w:hAnsi="Calibri"/>
                <w:b w:val="0"/>
                <w:sz w:val="21"/>
              </w:rPr>
              <w:t>Critical blocking states are present, but the interface does not adequately explain why users cannot proceed.</w:t>
            </w:r>
          </w:p>
        </w:tc>
      </w:tr>
      <w:tr>
        <w:tc>
          <w:tcPr>
            <w:tcW w:type="dxa" w:w="3216"/>
            <w:vAlign w:val="center"/>
          </w:tcPr>
          <w:p>
            <w:pPr>
              <w:jc w:val="left"/>
            </w:pPr>
            <w:r/>
            <w:r>
              <w:rPr>
                <w:rFonts w:ascii="Calibri" w:hAnsi="Calibri"/>
                <w:b w:val="0"/>
                <w:sz w:val="21"/>
              </w:rPr>
              <w:t>Match Between System and the Real World</w:t>
            </w:r>
          </w:p>
        </w:tc>
        <w:tc>
          <w:tcPr>
            <w:tcW w:type="dxa" w:w="3216"/>
            <w:vAlign w:val="center"/>
          </w:tcPr>
          <w:p>
            <w:pPr>
              <w:jc w:val="center"/>
            </w:pPr>
            <w:r/>
            <w:r>
              <w:rPr>
                <w:rFonts w:ascii="Calibri" w:hAnsi="Calibri"/>
                <w:b w:val="0"/>
                <w:sz w:val="21"/>
              </w:rPr>
              <w:t>Low (0)</w:t>
            </w:r>
          </w:p>
        </w:tc>
        <w:tc>
          <w:tcPr>
            <w:tcW w:type="dxa" w:w="3216"/>
            <w:vAlign w:val="center"/>
          </w:tcPr>
          <w:p>
            <w:pPr>
              <w:jc w:val="left"/>
            </w:pPr>
            <w:r/>
            <w:r>
              <w:rPr>
                <w:rFonts w:ascii="Calibri" w:hAnsi="Calibri"/>
                <w:b w:val="0"/>
                <w:sz w:val="21"/>
              </w:rPr>
              <w:t>Language is generally clear and familiar.</w:t>
            </w:r>
          </w:p>
        </w:tc>
      </w:tr>
      <w:tr>
        <w:tc>
          <w:tcPr>
            <w:tcW w:type="dxa" w:w="3216"/>
            <w:vAlign w:val="center"/>
          </w:tcPr>
          <w:p>
            <w:pPr>
              <w:jc w:val="left"/>
            </w:pPr>
            <w:r/>
            <w:r>
              <w:rPr>
                <w:rFonts w:ascii="Calibri" w:hAnsi="Calibri"/>
                <w:b w:val="0"/>
                <w:sz w:val="21"/>
              </w:rPr>
              <w:t>User Control and Freedom</w:t>
            </w:r>
          </w:p>
        </w:tc>
        <w:tc>
          <w:tcPr>
            <w:tcW w:type="dxa" w:w="3216"/>
            <w:vAlign w:val="center"/>
          </w:tcPr>
          <w:p>
            <w:pPr>
              <w:jc w:val="center"/>
            </w:pPr>
            <w:r/>
            <w:r>
              <w:rPr>
                <w:rFonts w:ascii="Calibri" w:hAnsi="Calibri"/>
                <w:b w:val="0"/>
                <w:sz w:val="21"/>
              </w:rPr>
              <w:t>Major (2)</w:t>
            </w:r>
          </w:p>
        </w:tc>
        <w:tc>
          <w:tcPr>
            <w:tcW w:type="dxa" w:w="3216"/>
            <w:vAlign w:val="center"/>
          </w:tcPr>
          <w:p>
            <w:pPr>
              <w:jc w:val="left"/>
            </w:pPr>
            <w:r/>
            <w:r>
              <w:rPr>
                <w:rFonts w:ascii="Calibri" w:hAnsi="Calibri"/>
                <w:b w:val="0"/>
                <w:sz w:val="21"/>
              </w:rPr>
              <w:t>Security gates and unstable post-submit behavior reduce user agency.</w:t>
            </w:r>
          </w:p>
        </w:tc>
      </w:tr>
      <w:tr>
        <w:tc>
          <w:tcPr>
            <w:tcW w:type="dxa" w:w="3216"/>
            <w:vAlign w:val="center"/>
          </w:tcPr>
          <w:p>
            <w:pPr>
              <w:jc w:val="left"/>
            </w:pPr>
            <w:r/>
            <w:r>
              <w:rPr>
                <w:rFonts w:ascii="Calibri" w:hAnsi="Calibri"/>
                <w:b w:val="0"/>
                <w:sz w:val="21"/>
              </w:rPr>
              <w:t>Consistency and Standards</w:t>
            </w:r>
          </w:p>
        </w:tc>
        <w:tc>
          <w:tcPr>
            <w:tcW w:type="dxa" w:w="3216"/>
            <w:vAlign w:val="center"/>
          </w:tcPr>
          <w:p>
            <w:pPr>
              <w:jc w:val="center"/>
            </w:pPr>
            <w:r/>
            <w:r>
              <w:rPr>
                <w:rFonts w:ascii="Calibri" w:hAnsi="Calibri"/>
                <w:b w:val="0"/>
                <w:sz w:val="21"/>
              </w:rPr>
              <w:t>Minor (1)</w:t>
            </w:r>
          </w:p>
        </w:tc>
        <w:tc>
          <w:tcPr>
            <w:tcW w:type="dxa" w:w="3216"/>
            <w:vAlign w:val="center"/>
          </w:tcPr>
          <w:p>
            <w:pPr>
              <w:jc w:val="left"/>
            </w:pPr>
            <w:r/>
            <w:r>
              <w:rPr>
                <w:rFonts w:ascii="Calibri" w:hAnsi="Calibri"/>
                <w:b w:val="0"/>
                <w:sz w:val="21"/>
              </w:rPr>
              <w:t>Core visual patterns are consistent, but validation behavior is not.</w:t>
            </w:r>
          </w:p>
        </w:tc>
      </w:tr>
      <w:tr>
        <w:tc>
          <w:tcPr>
            <w:tcW w:type="dxa" w:w="3216"/>
            <w:vAlign w:val="center"/>
          </w:tcPr>
          <w:p>
            <w:pPr>
              <w:jc w:val="left"/>
            </w:pPr>
            <w:r/>
            <w:r>
              <w:rPr>
                <w:rFonts w:ascii="Calibri" w:hAnsi="Calibri"/>
                <w:b w:val="0"/>
                <w:sz w:val="21"/>
              </w:rPr>
              <w:t>Error Prevention</w:t>
            </w:r>
          </w:p>
        </w:tc>
        <w:tc>
          <w:tcPr>
            <w:tcW w:type="dxa" w:w="3216"/>
            <w:vAlign w:val="center"/>
          </w:tcPr>
          <w:p>
            <w:pPr>
              <w:jc w:val="center"/>
            </w:pPr>
            <w:r/>
            <w:r>
              <w:rPr>
                <w:rFonts w:ascii="Calibri" w:hAnsi="Calibri"/>
                <w:b w:val="0"/>
                <w:sz w:val="21"/>
              </w:rPr>
              <w:t>Major (2)</w:t>
            </w:r>
          </w:p>
        </w:tc>
        <w:tc>
          <w:tcPr>
            <w:tcW w:type="dxa" w:w="3216"/>
            <w:vAlign w:val="center"/>
          </w:tcPr>
          <w:p>
            <w:pPr>
              <w:jc w:val="left"/>
            </w:pPr>
            <w:r/>
            <w:r>
              <w:rPr>
                <w:rFonts w:ascii="Calibri" w:hAnsi="Calibri"/>
                <w:b w:val="0"/>
                <w:sz w:val="21"/>
              </w:rPr>
              <w:t>Some inline validation exists, but feedback timing and messaging are uneven.</w:t>
            </w:r>
          </w:p>
        </w:tc>
      </w:tr>
      <w:tr>
        <w:tc>
          <w:tcPr>
            <w:tcW w:type="dxa" w:w="3216"/>
            <w:vAlign w:val="center"/>
          </w:tcPr>
          <w:p>
            <w:pPr>
              <w:jc w:val="left"/>
            </w:pPr>
            <w:r/>
            <w:r>
              <w:rPr>
                <w:rFonts w:ascii="Calibri" w:hAnsi="Calibri"/>
                <w:b w:val="0"/>
                <w:sz w:val="21"/>
              </w:rPr>
              <w:t>Recognition Rather Than Recall</w:t>
            </w:r>
          </w:p>
        </w:tc>
        <w:tc>
          <w:tcPr>
            <w:tcW w:type="dxa" w:w="3216"/>
            <w:vAlign w:val="center"/>
          </w:tcPr>
          <w:p>
            <w:pPr>
              <w:jc w:val="center"/>
            </w:pPr>
            <w:r/>
            <w:r>
              <w:rPr>
                <w:rFonts w:ascii="Calibri" w:hAnsi="Calibri"/>
                <w:b w:val="0"/>
                <w:sz w:val="21"/>
              </w:rPr>
              <w:t>Minor (1)</w:t>
            </w:r>
          </w:p>
        </w:tc>
        <w:tc>
          <w:tcPr>
            <w:tcW w:type="dxa" w:w="3216"/>
            <w:vAlign w:val="center"/>
          </w:tcPr>
          <w:p>
            <w:pPr>
              <w:jc w:val="left"/>
            </w:pPr>
            <w:r/>
            <w:r>
              <w:rPr>
                <w:rFonts w:ascii="Calibri" w:hAnsi="Calibri"/>
                <w:b w:val="0"/>
                <w:sz w:val="21"/>
              </w:rPr>
              <w:t>Requirements are present, yet progress and interpretation still depend too heavily on trial-and-error.</w:t>
            </w:r>
          </w:p>
        </w:tc>
      </w:tr>
      <w:tr>
        <w:tc>
          <w:tcPr>
            <w:tcW w:type="dxa" w:w="3216"/>
            <w:vAlign w:val="center"/>
          </w:tcPr>
          <w:p>
            <w:pPr>
              <w:jc w:val="left"/>
            </w:pPr>
            <w:r/>
            <w:r>
              <w:rPr>
                <w:rFonts w:ascii="Calibri" w:hAnsi="Calibri"/>
                <w:b w:val="0"/>
                <w:sz w:val="21"/>
              </w:rPr>
              <w:t>Flexibility and Efficiency of Use</w:t>
            </w:r>
          </w:p>
        </w:tc>
        <w:tc>
          <w:tcPr>
            <w:tcW w:type="dxa" w:w="3216"/>
            <w:vAlign w:val="center"/>
          </w:tcPr>
          <w:p>
            <w:pPr>
              <w:jc w:val="center"/>
            </w:pPr>
            <w:r/>
            <w:r>
              <w:rPr>
                <w:rFonts w:ascii="Calibri" w:hAnsi="Calibri"/>
                <w:b w:val="0"/>
                <w:sz w:val="21"/>
              </w:rPr>
              <w:t>Minor (1)</w:t>
            </w:r>
          </w:p>
        </w:tc>
        <w:tc>
          <w:tcPr>
            <w:tcW w:type="dxa" w:w="3216"/>
            <w:vAlign w:val="center"/>
          </w:tcPr>
          <w:p>
            <w:pPr>
              <w:jc w:val="left"/>
            </w:pPr>
            <w:r/>
            <w:r>
              <w:rPr>
                <w:rFonts w:ascii="Calibri" w:hAnsi="Calibri"/>
                <w:b w:val="0"/>
                <w:sz w:val="21"/>
              </w:rPr>
              <w:t>Users have basic pathways, but blockers and extra blur/tab dependence reduce efficiency.</w:t>
            </w:r>
          </w:p>
        </w:tc>
      </w:tr>
      <w:tr>
        <w:tc>
          <w:tcPr>
            <w:tcW w:type="dxa" w:w="3216"/>
            <w:vAlign w:val="center"/>
          </w:tcPr>
          <w:p>
            <w:pPr>
              <w:jc w:val="left"/>
            </w:pPr>
            <w:r/>
            <w:r>
              <w:rPr>
                <w:rFonts w:ascii="Calibri" w:hAnsi="Calibri"/>
                <w:b w:val="0"/>
                <w:sz w:val="21"/>
              </w:rPr>
              <w:t>Aesthetic and Minimalist Design</w:t>
            </w:r>
          </w:p>
        </w:tc>
        <w:tc>
          <w:tcPr>
            <w:tcW w:type="dxa" w:w="3216"/>
            <w:vAlign w:val="center"/>
          </w:tcPr>
          <w:p>
            <w:pPr>
              <w:jc w:val="center"/>
            </w:pPr>
            <w:r/>
            <w:r>
              <w:rPr>
                <w:rFonts w:ascii="Calibri" w:hAnsi="Calibri"/>
                <w:b w:val="0"/>
                <w:sz w:val="21"/>
              </w:rPr>
              <w:t>Low (0)</w:t>
            </w:r>
          </w:p>
        </w:tc>
        <w:tc>
          <w:tcPr>
            <w:tcW w:type="dxa" w:w="3216"/>
            <w:vAlign w:val="center"/>
          </w:tcPr>
          <w:p>
            <w:pPr>
              <w:jc w:val="left"/>
            </w:pPr>
            <w:r/>
            <w:r>
              <w:rPr>
                <w:rFonts w:ascii="Calibri" w:hAnsi="Calibri"/>
                <w:b w:val="0"/>
                <w:sz w:val="21"/>
              </w:rPr>
              <w:t>The UI remains visually clean.</w:t>
            </w:r>
          </w:p>
        </w:tc>
      </w:tr>
      <w:tr>
        <w:tc>
          <w:tcPr>
            <w:tcW w:type="dxa" w:w="3216"/>
            <w:vAlign w:val="center"/>
          </w:tcPr>
          <w:p>
            <w:pPr>
              <w:jc w:val="left"/>
            </w:pPr>
            <w:r/>
            <w:r>
              <w:rPr>
                <w:rFonts w:ascii="Calibri" w:hAnsi="Calibri"/>
                <w:b w:val="0"/>
                <w:sz w:val="21"/>
              </w:rPr>
              <w:t>Help Users Recognize, Diagnose, and Recover from Errors</w:t>
            </w:r>
          </w:p>
        </w:tc>
        <w:tc>
          <w:tcPr>
            <w:tcW w:type="dxa" w:w="3216"/>
            <w:vAlign w:val="center"/>
          </w:tcPr>
          <w:p>
            <w:pPr>
              <w:jc w:val="center"/>
            </w:pPr>
            <w:r/>
            <w:r>
              <w:rPr>
                <w:rFonts w:ascii="Calibri" w:hAnsi="Calibri"/>
                <w:b w:val="0"/>
                <w:sz w:val="21"/>
              </w:rPr>
              <w:t>Critical (3)</w:t>
            </w:r>
          </w:p>
        </w:tc>
        <w:tc>
          <w:tcPr>
            <w:tcW w:type="dxa" w:w="3216"/>
            <w:vAlign w:val="center"/>
          </w:tcPr>
          <w:p>
            <w:pPr>
              <w:jc w:val="left"/>
            </w:pPr>
            <w:r/>
            <w:r>
              <w:rPr>
                <w:rFonts w:ascii="Calibri" w:hAnsi="Calibri"/>
                <w:b w:val="0"/>
                <w:sz w:val="21"/>
              </w:rPr>
              <w:t>Recovery quality is poor because errors are misleading, unstable, or blocked.</w:t>
            </w:r>
          </w:p>
        </w:tc>
      </w:tr>
      <w:tr>
        <w:tc>
          <w:tcPr>
            <w:tcW w:type="dxa" w:w="3216"/>
            <w:vAlign w:val="center"/>
          </w:tcPr>
          <w:p>
            <w:pPr>
              <w:jc w:val="left"/>
            </w:pPr>
            <w:r/>
            <w:r>
              <w:rPr>
                <w:rFonts w:ascii="Calibri" w:hAnsi="Calibri"/>
                <w:b w:val="0"/>
                <w:sz w:val="21"/>
              </w:rPr>
              <w:t>Help and Documentation</w:t>
            </w:r>
          </w:p>
        </w:tc>
        <w:tc>
          <w:tcPr>
            <w:tcW w:type="dxa" w:w="3216"/>
            <w:vAlign w:val="center"/>
          </w:tcPr>
          <w:p>
            <w:pPr>
              <w:jc w:val="center"/>
            </w:pPr>
            <w:r/>
            <w:r>
              <w:rPr>
                <w:rFonts w:ascii="Calibri" w:hAnsi="Calibri"/>
                <w:b w:val="0"/>
                <w:sz w:val="21"/>
              </w:rPr>
              <w:t>Major (2)</w:t>
            </w:r>
          </w:p>
        </w:tc>
        <w:tc>
          <w:tcPr>
            <w:tcW w:type="dxa" w:w="3216"/>
            <w:vAlign w:val="center"/>
          </w:tcPr>
          <w:p>
            <w:pPr>
              <w:jc w:val="left"/>
            </w:pPr>
            <w:r/>
            <w:r>
              <w:rPr>
                <w:rFonts w:ascii="Calibri" w:hAnsi="Calibri"/>
                <w:b w:val="0"/>
                <w:sz w:val="21"/>
              </w:rPr>
              <w:t>The experience provides insufficient explanation for security and failure states.</w:t>
            </w:r>
          </w:p>
        </w:tc>
      </w:tr>
    </w:tbl>
    <w:p>
      <w:pPr>
        <w:pStyle w:val="Heading1"/>
        <w:spacing w:before="200" w:after="120"/>
      </w:pPr>
      <w:r>
        <w:t>Detailed Findings by Nielsen Norman Group Heuristic</w:t>
      </w:r>
    </w:p>
    <w:p>
      <w:pPr>
        <w:pStyle w:val="Heading2"/>
        <w:spacing w:before="200" w:after="120"/>
      </w:pPr>
      <w:r>
        <w:t>1. Visibility of System Status</w:t>
      </w:r>
    </w:p>
    <w:p>
      <w:pPr>
        <w:spacing w:after="120"/>
      </w:pPr>
      <w:r>
        <w:rPr>
          <w:rFonts w:ascii="Calibri" w:hAnsi="Calibri"/>
          <w:b/>
          <w:sz w:val="22"/>
        </w:rPr>
        <w:t>Severity:</w:t>
      </w:r>
      <w:r>
        <w:rPr>
          <w:rFonts w:ascii="Calibri" w:hAnsi="Calibri"/>
          <w:sz w:val="22"/>
        </w:rPr>
        <w:t xml:space="preserve"> Major (2)</w:t>
      </w:r>
    </w:p>
    <w:p>
      <w:pPr>
        <w:spacing w:after="120"/>
      </w:pPr>
      <w:r>
        <w:rPr>
          <w:rFonts w:ascii="Calibri" w:hAnsi="Calibri"/>
          <w:b/>
          <w:sz w:val="22"/>
        </w:rPr>
        <w:t>What works well:</w:t>
      </w:r>
      <w:r>
        <w:rPr>
          <w:rFonts w:ascii="Calibri" w:hAnsi="Calibri"/>
          <w:sz w:val="22"/>
        </w:rPr>
      </w:r>
    </w:p>
    <w:p>
      <w:pPr>
        <w:pStyle w:val="ListBullet"/>
      </w:pPr>
      <w:r>
        <w:rPr>
          <w:rFonts w:ascii="Calibri" w:hAnsi="Calibri"/>
          <w:sz w:val="22"/>
        </w:rPr>
        <w:t>Disabled CTA states do communicate that the form is not yet submittable.</w:t>
      </w:r>
    </w:p>
    <w:p>
      <w:pPr>
        <w:pStyle w:val="ListBullet"/>
      </w:pPr>
      <w:r>
        <w:rPr>
          <w:rFonts w:ascii="Calibri" w:hAnsi="Calibri"/>
          <w:sz w:val="22"/>
        </w:rPr>
        <w:t>Forgot-password and registration flows provide some inline error text.</w:t>
      </w:r>
    </w:p>
    <w:p>
      <w:pPr>
        <w:pStyle w:val="ListBullet"/>
      </w:pPr>
      <w:r>
        <w:rPr>
          <w:rFonts w:ascii="Calibri" w:hAnsi="Calibri"/>
          <w:sz w:val="22"/>
        </w:rPr>
        <w:t>Password rules are visually present in registration.</w:t>
      </w:r>
    </w:p>
    <w:p>
      <w:pPr>
        <w:spacing w:after="120"/>
      </w:pPr>
      <w:r>
        <w:rPr>
          <w:rFonts w:ascii="Calibri" w:hAnsi="Calibri"/>
          <w:b/>
          <w:sz w:val="22"/>
        </w:rPr>
        <w:t>Issues observed:</w:t>
      </w:r>
      <w:r>
        <w:rPr>
          <w:rFonts w:ascii="Calibri" w:hAnsi="Calibri"/>
          <w:sz w:val="22"/>
        </w:rPr>
      </w:r>
    </w:p>
    <w:p>
      <w:pPr>
        <w:pStyle w:val="ListBullet"/>
      </w:pPr>
      <w:r>
        <w:rPr>
          <w:rFonts w:ascii="Calibri" w:hAnsi="Calibri"/>
          <w:sz w:val="22"/>
        </w:rPr>
        <w:t>On login, users can be blocked from progression without a clear on-page explanation of what verification remains incomplete.</w:t>
      </w:r>
    </w:p>
    <w:p>
      <w:pPr>
        <w:pStyle w:val="ListBullet"/>
      </w:pPr>
      <w:r>
        <w:rPr>
          <w:rFonts w:ascii="Calibri" w:hAnsi="Calibri"/>
          <w:sz w:val="22"/>
        </w:rPr>
        <w:t>The Sign In CTA staying disabled communicates 'not ready' but not 'why.'</w:t>
      </w:r>
    </w:p>
    <w:p>
      <w:pPr>
        <w:pStyle w:val="ListBullet"/>
      </w:pPr>
      <w:r>
        <w:rPr>
          <w:rFonts w:ascii="Calibri" w:hAnsi="Calibri"/>
          <w:sz w:val="22"/>
        </w:rPr>
        <w:t>Registration validation feedback is delayed and not always synchronized with input state.</w:t>
      </w:r>
    </w:p>
    <w:p>
      <w:pPr>
        <w:pStyle w:val="ListBullet"/>
      </w:pPr>
      <w:r>
        <w:rPr>
          <w:rFonts w:ascii="Calibri" w:hAnsi="Calibri"/>
          <w:sz w:val="22"/>
        </w:rPr>
        <w:t>Registration submission did not produce a clear next-step or completion state during testing.</w:t>
      </w:r>
    </w:p>
    <w:p>
      <w:pPr>
        <w:pStyle w:val="ListBullet"/>
      </w:pPr>
      <w:r>
        <w:rPr>
          <w:rFonts w:ascii="Calibri" w:hAnsi="Calibri"/>
          <w:sz w:val="22"/>
        </w:rPr>
        <w:t>Business-account users are redirected into a security verification interstitial instead of a task-relevant form state.</w:t>
      </w:r>
    </w:p>
    <w:p>
      <w:pPr>
        <w:spacing w:after="120"/>
      </w:pPr>
      <w:r>
        <w:rPr>
          <w:rFonts w:ascii="Calibri" w:hAnsi="Calibri"/>
          <w:b/>
          <w:sz w:val="22"/>
        </w:rPr>
        <w:t>One-sentence summary:</w:t>
      </w:r>
      <w:r>
        <w:rPr>
          <w:rFonts w:ascii="Calibri" w:hAnsi="Calibri"/>
          <w:sz w:val="22"/>
        </w:rPr>
        <w:t xml:space="preserve"> The system exposes some state, but the most consequential states are either under-explained or operationally ambiguous.</w:t>
      </w:r>
    </w:p>
    <w:p>
      <w:pPr>
        <w:pStyle w:val="Heading2"/>
        <w:spacing w:before="200" w:after="120"/>
      </w:pPr>
      <w:r>
        <w:t>2. Match Between System and the Real World</w:t>
      </w:r>
    </w:p>
    <w:p>
      <w:pPr>
        <w:spacing w:after="120"/>
      </w:pPr>
      <w:r>
        <w:rPr>
          <w:rFonts w:ascii="Calibri" w:hAnsi="Calibri"/>
          <w:b/>
          <w:sz w:val="22"/>
        </w:rPr>
        <w:t>Severity:</w:t>
      </w:r>
      <w:r>
        <w:rPr>
          <w:rFonts w:ascii="Calibri" w:hAnsi="Calibri"/>
          <w:sz w:val="22"/>
        </w:rPr>
        <w:t xml:space="preserve"> Low (0)</w:t>
      </w:r>
    </w:p>
    <w:p>
      <w:pPr>
        <w:spacing w:after="120"/>
      </w:pPr>
      <w:r>
        <w:rPr>
          <w:rFonts w:ascii="Calibri" w:hAnsi="Calibri"/>
          <w:b/>
          <w:sz w:val="22"/>
        </w:rPr>
        <w:t>What works well:</w:t>
      </w:r>
      <w:r>
        <w:rPr>
          <w:rFonts w:ascii="Calibri" w:hAnsi="Calibri"/>
          <w:sz w:val="22"/>
        </w:rPr>
      </w:r>
    </w:p>
    <w:p>
      <w:pPr>
        <w:pStyle w:val="ListBullet"/>
      </w:pPr>
      <w:r>
        <w:rPr>
          <w:rFonts w:ascii="Calibri" w:hAnsi="Calibri"/>
          <w:sz w:val="22"/>
        </w:rPr>
        <w:t>Labels such as Sign In, Forgot Password, Create an Account, Email, and Password are standard and understandable.</w:t>
      </w:r>
    </w:p>
    <w:p>
      <w:pPr>
        <w:pStyle w:val="ListBullet"/>
      </w:pPr>
      <w:r>
        <w:rPr>
          <w:rFonts w:ascii="Calibri" w:hAnsi="Calibri"/>
          <w:sz w:val="22"/>
        </w:rPr>
        <w:t>The account-type distinction between online and business accounts is conceptually clear.</w:t>
      </w:r>
    </w:p>
    <w:p>
      <w:pPr>
        <w:spacing w:after="120"/>
      </w:pPr>
      <w:r>
        <w:rPr>
          <w:rFonts w:ascii="Calibri" w:hAnsi="Calibri"/>
          <w:b/>
          <w:sz w:val="22"/>
        </w:rPr>
        <w:t>Issues observed:</w:t>
      </w:r>
      <w:r>
        <w:rPr>
          <w:rFonts w:ascii="Calibri" w:hAnsi="Calibri"/>
          <w:sz w:val="22"/>
        </w:rPr>
      </w:r>
    </w:p>
    <w:p>
      <w:pPr>
        <w:pStyle w:val="ListBullet"/>
      </w:pPr>
      <w:r>
        <w:rPr>
          <w:rFonts w:ascii="Calibri" w:hAnsi="Calibri"/>
          <w:sz w:val="22"/>
        </w:rPr>
        <w:t>The message 'Phone number required' for non-numeric input is semantically inaccurate.</w:t>
      </w:r>
    </w:p>
    <w:p>
      <w:pPr>
        <w:spacing w:after="120"/>
      </w:pPr>
      <w:r>
        <w:rPr>
          <w:rFonts w:ascii="Calibri" w:hAnsi="Calibri"/>
          <w:b/>
          <w:sz w:val="22"/>
        </w:rPr>
        <w:t>One-sentence summary:</w:t>
      </w:r>
      <w:r>
        <w:rPr>
          <w:rFonts w:ascii="Calibri" w:hAnsi="Calibri"/>
          <w:sz w:val="22"/>
        </w:rPr>
        <w:t xml:space="preserve"> Terminology is strong overall, but accuracy breaks down in at least one validation message.</w:t>
      </w:r>
    </w:p>
    <w:p>
      <w:pPr>
        <w:pStyle w:val="Heading2"/>
        <w:spacing w:before="200" w:after="120"/>
      </w:pPr>
      <w:r>
        <w:t>3. User Control and Freedom</w:t>
      </w:r>
    </w:p>
    <w:p>
      <w:pPr>
        <w:spacing w:after="120"/>
      </w:pPr>
      <w:r>
        <w:rPr>
          <w:rFonts w:ascii="Calibri" w:hAnsi="Calibri"/>
          <w:b/>
          <w:sz w:val="22"/>
        </w:rPr>
        <w:t>Severity:</w:t>
      </w:r>
      <w:r>
        <w:rPr>
          <w:rFonts w:ascii="Calibri" w:hAnsi="Calibri"/>
          <w:sz w:val="22"/>
        </w:rPr>
        <w:t xml:space="preserve"> Major (2)</w:t>
      </w:r>
    </w:p>
    <w:p>
      <w:pPr>
        <w:spacing w:after="120"/>
      </w:pPr>
      <w:r>
        <w:rPr>
          <w:rFonts w:ascii="Calibri" w:hAnsi="Calibri"/>
          <w:b/>
          <w:sz w:val="22"/>
        </w:rPr>
        <w:t>What works well:</w:t>
      </w:r>
      <w:r>
        <w:rPr>
          <w:rFonts w:ascii="Calibri" w:hAnsi="Calibri"/>
          <w:sz w:val="22"/>
        </w:rPr>
      </w:r>
    </w:p>
    <w:p>
      <w:pPr>
        <w:pStyle w:val="ListBullet"/>
      </w:pPr>
      <w:r>
        <w:rPr>
          <w:rFonts w:ascii="Calibri" w:hAnsi="Calibri"/>
          <w:sz w:val="22"/>
        </w:rPr>
        <w:t>Users can choose among sign-in, password reset, online account creation, and business account creation.</w:t>
      </w:r>
    </w:p>
    <w:p>
      <w:pPr>
        <w:pStyle w:val="ListBullet"/>
      </w:pPr>
      <w:r>
        <w:rPr>
          <w:rFonts w:ascii="Calibri" w:hAnsi="Calibri"/>
          <w:sz w:val="22"/>
        </w:rPr>
        <w:t>The registration path includes a visible Back control.</w:t>
      </w:r>
    </w:p>
    <w:p>
      <w:pPr>
        <w:spacing w:after="120"/>
      </w:pPr>
      <w:r>
        <w:rPr>
          <w:rFonts w:ascii="Calibri" w:hAnsi="Calibri"/>
          <w:b/>
          <w:sz w:val="22"/>
        </w:rPr>
        <w:t>Issues observed:</w:t>
      </w:r>
      <w:r>
        <w:rPr>
          <w:rFonts w:ascii="Calibri" w:hAnsi="Calibri"/>
          <w:sz w:val="22"/>
        </w:rPr>
      </w:r>
    </w:p>
    <w:p>
      <w:pPr>
        <w:pStyle w:val="ListBullet"/>
      </w:pPr>
      <w:r>
        <w:rPr>
          <w:rFonts w:ascii="Calibri" w:hAnsi="Calibri"/>
          <w:sz w:val="22"/>
        </w:rPr>
        <w:t>Security verification acts as a hard gate that users cannot meaningfully control or bypass.</w:t>
      </w:r>
    </w:p>
    <w:p>
      <w:pPr>
        <w:pStyle w:val="ListBullet"/>
      </w:pPr>
      <w:r>
        <w:rPr>
          <w:rFonts w:ascii="Calibri" w:hAnsi="Calibri"/>
          <w:sz w:val="22"/>
        </w:rPr>
        <w:t>The business-account branch stops users before they can even access the form.</w:t>
      </w:r>
    </w:p>
    <w:p>
      <w:pPr>
        <w:pStyle w:val="ListBullet"/>
      </w:pPr>
      <w:r>
        <w:rPr>
          <w:rFonts w:ascii="Calibri" w:hAnsi="Calibri"/>
          <w:sz w:val="22"/>
        </w:rPr>
        <w:t>Registration submission produced unstable behavior rather than a clear recoverable outcome.</w:t>
      </w:r>
    </w:p>
    <w:p>
      <w:pPr>
        <w:pStyle w:val="ListBullet"/>
      </w:pPr>
      <w:r>
        <w:rPr>
          <w:rFonts w:ascii="Calibri" w:hAnsi="Calibri"/>
          <w:sz w:val="22"/>
        </w:rPr>
        <w:t>Users cannot intentionally test or resolve blocked login submission because the system does not provide actionable control over the gate.</w:t>
      </w:r>
    </w:p>
    <w:p>
      <w:pPr>
        <w:spacing w:after="120"/>
      </w:pPr>
      <w:r>
        <w:rPr>
          <w:rFonts w:ascii="Calibri" w:hAnsi="Calibri"/>
          <w:b/>
          <w:sz w:val="22"/>
        </w:rPr>
        <w:t>One-sentence summary:</w:t>
      </w:r>
      <w:r>
        <w:rPr>
          <w:rFonts w:ascii="Calibri" w:hAnsi="Calibri"/>
          <w:sz w:val="22"/>
        </w:rPr>
        <w:t xml:space="preserve"> Users appear to have multiple paths, but meaningful control is reduced when the system fails or blocks progress.</w:t>
      </w:r>
    </w:p>
    <w:p>
      <w:pPr>
        <w:pStyle w:val="Heading2"/>
        <w:spacing w:before="200" w:after="120"/>
      </w:pPr>
      <w:r>
        <w:t>4. Consistency and Standards</w:t>
      </w:r>
    </w:p>
    <w:p>
      <w:pPr>
        <w:spacing w:after="120"/>
      </w:pPr>
      <w:r>
        <w:rPr>
          <w:rFonts w:ascii="Calibri" w:hAnsi="Calibri"/>
          <w:b/>
          <w:sz w:val="22"/>
        </w:rPr>
        <w:t>Severity:</w:t>
      </w:r>
      <w:r>
        <w:rPr>
          <w:rFonts w:ascii="Calibri" w:hAnsi="Calibri"/>
          <w:sz w:val="22"/>
        </w:rPr>
        <w:t xml:space="preserve"> Minor (1)</w:t>
      </w:r>
    </w:p>
    <w:p>
      <w:pPr>
        <w:spacing w:after="120"/>
      </w:pPr>
      <w:r>
        <w:rPr>
          <w:rFonts w:ascii="Calibri" w:hAnsi="Calibri"/>
          <w:b/>
          <w:sz w:val="22"/>
        </w:rPr>
        <w:t>What works well:</w:t>
      </w:r>
      <w:r>
        <w:rPr>
          <w:rFonts w:ascii="Calibri" w:hAnsi="Calibri"/>
          <w:sz w:val="22"/>
        </w:rPr>
      </w:r>
    </w:p>
    <w:p>
      <w:pPr>
        <w:pStyle w:val="ListBullet"/>
      </w:pPr>
      <w:r>
        <w:rPr>
          <w:rFonts w:ascii="Calibri" w:hAnsi="Calibri"/>
          <w:sz w:val="22"/>
        </w:rPr>
        <w:t>Layout, CTA styling, and form structure are broadly consistent.</w:t>
      </w:r>
    </w:p>
    <w:p>
      <w:pPr>
        <w:pStyle w:val="ListBullet"/>
      </w:pPr>
      <w:r>
        <w:rPr>
          <w:rFonts w:ascii="Calibri" w:hAnsi="Calibri"/>
          <w:sz w:val="22"/>
        </w:rPr>
        <w:t>Inline validation conventions exist in both forgot-password and registration.</w:t>
      </w:r>
    </w:p>
    <w:p>
      <w:pPr>
        <w:spacing w:after="120"/>
      </w:pPr>
      <w:r>
        <w:rPr>
          <w:rFonts w:ascii="Calibri" w:hAnsi="Calibri"/>
          <w:b/>
          <w:sz w:val="22"/>
        </w:rPr>
        <w:t>Issues observed:</w:t>
      </w:r>
      <w:r>
        <w:rPr>
          <w:rFonts w:ascii="Calibri" w:hAnsi="Calibri"/>
          <w:sz w:val="22"/>
        </w:rPr>
      </w:r>
    </w:p>
    <w:p>
      <w:pPr>
        <w:pStyle w:val="ListBullet"/>
      </w:pPr>
      <w:r>
        <w:rPr>
          <w:rFonts w:ascii="Calibri" w:hAnsi="Calibri"/>
          <w:sz w:val="22"/>
        </w:rPr>
        <w:t>Validation behavior is inconsistent across flows: login relies heavily on disablement, forgot-password provides direct messages, and registration mixes passive rules with delayed explicit errors.</w:t>
      </w:r>
    </w:p>
    <w:p>
      <w:pPr>
        <w:pStyle w:val="ListBullet"/>
      </w:pPr>
      <w:r>
        <w:rPr>
          <w:rFonts w:ascii="Calibri" w:hAnsi="Calibri"/>
          <w:sz w:val="22"/>
        </w:rPr>
        <w:t>Similar failure conditions are communicated in different styles and at different times.</w:t>
      </w:r>
    </w:p>
    <w:p>
      <w:pPr>
        <w:spacing w:after="120"/>
      </w:pPr>
      <w:r>
        <w:rPr>
          <w:rFonts w:ascii="Calibri" w:hAnsi="Calibri"/>
          <w:b/>
          <w:sz w:val="22"/>
        </w:rPr>
        <w:t>One-sentence summary:</w:t>
      </w:r>
      <w:r>
        <w:rPr>
          <w:rFonts w:ascii="Calibri" w:hAnsi="Calibri"/>
          <w:sz w:val="22"/>
        </w:rPr>
        <w:t xml:space="preserve"> The visual system is consistent, but the error-feedback model is not.</w:t>
      </w:r>
    </w:p>
    <w:p>
      <w:pPr>
        <w:pStyle w:val="Heading2"/>
        <w:spacing w:before="200" w:after="120"/>
      </w:pPr>
      <w:r>
        <w:t>5. Error Prevention</w:t>
      </w:r>
    </w:p>
    <w:p>
      <w:pPr>
        <w:spacing w:after="120"/>
      </w:pPr>
      <w:r>
        <w:rPr>
          <w:rFonts w:ascii="Calibri" w:hAnsi="Calibri"/>
          <w:b/>
          <w:sz w:val="22"/>
        </w:rPr>
        <w:t>Severity:</w:t>
      </w:r>
      <w:r>
        <w:rPr>
          <w:rFonts w:ascii="Calibri" w:hAnsi="Calibri"/>
          <w:sz w:val="22"/>
        </w:rPr>
        <w:t xml:space="preserve"> Major (2)</w:t>
      </w:r>
    </w:p>
    <w:p>
      <w:pPr>
        <w:spacing w:after="120"/>
      </w:pPr>
      <w:r>
        <w:rPr>
          <w:rFonts w:ascii="Calibri" w:hAnsi="Calibri"/>
          <w:b/>
          <w:sz w:val="22"/>
        </w:rPr>
        <w:t>What works well:</w:t>
      </w:r>
      <w:r>
        <w:rPr>
          <w:rFonts w:ascii="Calibri" w:hAnsi="Calibri"/>
          <w:sz w:val="22"/>
        </w:rPr>
      </w:r>
    </w:p>
    <w:p>
      <w:pPr>
        <w:pStyle w:val="ListBullet"/>
      </w:pPr>
      <w:r>
        <w:rPr>
          <w:rFonts w:ascii="Calibri" w:hAnsi="Calibri"/>
          <w:sz w:val="22"/>
        </w:rPr>
        <w:t>Malformed login email prevents CTA enablement.</w:t>
      </w:r>
    </w:p>
    <w:p>
      <w:pPr>
        <w:pStyle w:val="ListBullet"/>
      </w:pPr>
      <w:r>
        <w:rPr>
          <w:rFonts w:ascii="Calibri" w:hAnsi="Calibri"/>
          <w:sz w:val="22"/>
        </w:rPr>
        <w:t>Registration blocks submit until fields reach a valid-enough state.</w:t>
      </w:r>
    </w:p>
    <w:p>
      <w:pPr>
        <w:pStyle w:val="ListBullet"/>
      </w:pPr>
      <w:r>
        <w:rPr>
          <w:rFonts w:ascii="Calibri" w:hAnsi="Calibri"/>
          <w:sz w:val="22"/>
        </w:rPr>
        <w:t>Password rules are listed in advance.</w:t>
      </w:r>
    </w:p>
    <w:p>
      <w:pPr>
        <w:spacing w:after="120"/>
      </w:pPr>
      <w:r>
        <w:rPr>
          <w:rFonts w:ascii="Calibri" w:hAnsi="Calibri"/>
          <w:b/>
          <w:sz w:val="22"/>
        </w:rPr>
        <w:t>Issues observed:</w:t>
      </w:r>
      <w:r>
        <w:rPr>
          <w:rFonts w:ascii="Calibri" w:hAnsi="Calibri"/>
          <w:sz w:val="22"/>
        </w:rPr>
      </w:r>
    </w:p>
    <w:p>
      <w:pPr>
        <w:pStyle w:val="ListBullet"/>
      </w:pPr>
      <w:r>
        <w:rPr>
          <w:rFonts w:ascii="Calibri" w:hAnsi="Calibri"/>
          <w:sz w:val="22"/>
        </w:rPr>
        <w:t>Login uses prevention without sufficient explanation.</w:t>
      </w:r>
    </w:p>
    <w:p>
      <w:pPr>
        <w:pStyle w:val="ListBullet"/>
      </w:pPr>
      <w:r>
        <w:rPr>
          <w:rFonts w:ascii="Calibri" w:hAnsi="Calibri"/>
          <w:sz w:val="22"/>
        </w:rPr>
        <w:t>Registration phone validation is misleading when users enter letters.</w:t>
      </w:r>
    </w:p>
    <w:p>
      <w:pPr>
        <w:pStyle w:val="ListBullet"/>
      </w:pPr>
      <w:r>
        <w:rPr>
          <w:rFonts w:ascii="Calibri" w:hAnsi="Calibri"/>
          <w:sz w:val="22"/>
        </w:rPr>
        <w:t>Password-rule compliance is not communicated immediately or deterministically.</w:t>
      </w:r>
    </w:p>
    <w:p>
      <w:pPr>
        <w:pStyle w:val="ListBullet"/>
      </w:pPr>
      <w:r>
        <w:rPr>
          <w:rFonts w:ascii="Calibri" w:hAnsi="Calibri"/>
          <w:sz w:val="22"/>
        </w:rPr>
        <w:t>Create Account only became enabled after additional blur/tab interaction, which suggests preventable state-management friction.</w:t>
      </w:r>
    </w:p>
    <w:p>
      <w:pPr>
        <w:spacing w:after="120"/>
      </w:pPr>
      <w:r>
        <w:rPr>
          <w:rFonts w:ascii="Calibri" w:hAnsi="Calibri"/>
          <w:b/>
          <w:sz w:val="22"/>
        </w:rPr>
        <w:t>One-sentence summary:</w:t>
      </w:r>
      <w:r>
        <w:rPr>
          <w:rFonts w:ascii="Calibri" w:hAnsi="Calibri"/>
          <w:sz w:val="22"/>
        </w:rPr>
        <w:t xml:space="preserve"> Error prevention exists, but its implementation is uneven and can itself create confusion.</w:t>
      </w:r>
    </w:p>
    <w:p>
      <w:pPr>
        <w:pStyle w:val="Heading2"/>
        <w:spacing w:before="200" w:after="120"/>
      </w:pPr>
      <w:r>
        <w:t>6. Recognition Rather Than Recall</w:t>
      </w:r>
    </w:p>
    <w:p>
      <w:pPr>
        <w:spacing w:after="120"/>
      </w:pPr>
      <w:r>
        <w:rPr>
          <w:rFonts w:ascii="Calibri" w:hAnsi="Calibri"/>
          <w:b/>
          <w:sz w:val="22"/>
        </w:rPr>
        <w:t>Severity:</w:t>
      </w:r>
      <w:r>
        <w:rPr>
          <w:rFonts w:ascii="Calibri" w:hAnsi="Calibri"/>
          <w:sz w:val="22"/>
        </w:rPr>
        <w:t xml:space="preserve"> Minor (1)</w:t>
      </w:r>
    </w:p>
    <w:p>
      <w:pPr>
        <w:spacing w:after="120"/>
      </w:pPr>
      <w:r>
        <w:rPr>
          <w:rFonts w:ascii="Calibri" w:hAnsi="Calibri"/>
          <w:b/>
          <w:sz w:val="22"/>
        </w:rPr>
        <w:t>What works well:</w:t>
      </w:r>
      <w:r>
        <w:rPr>
          <w:rFonts w:ascii="Calibri" w:hAnsi="Calibri"/>
          <w:sz w:val="22"/>
        </w:rPr>
      </w:r>
    </w:p>
    <w:p>
      <w:pPr>
        <w:pStyle w:val="ListBullet"/>
      </w:pPr>
      <w:r>
        <w:rPr>
          <w:rFonts w:ascii="Calibri" w:hAnsi="Calibri"/>
          <w:sz w:val="22"/>
        </w:rPr>
        <w:t>Password requirements are visible in context.</w:t>
      </w:r>
    </w:p>
    <w:p>
      <w:pPr>
        <w:pStyle w:val="ListBullet"/>
      </w:pPr>
      <w:r>
        <w:rPr>
          <w:rFonts w:ascii="Calibri" w:hAnsi="Calibri"/>
          <w:sz w:val="22"/>
        </w:rPr>
        <w:t>Forgot Password is prominently placed on the login form.</w:t>
      </w:r>
    </w:p>
    <w:p>
      <w:pPr>
        <w:pStyle w:val="ListBullet"/>
      </w:pPr>
      <w:r>
        <w:rPr>
          <w:rFonts w:ascii="Calibri" w:hAnsi="Calibri"/>
          <w:sz w:val="22"/>
        </w:rPr>
        <w:t>Account-type options include descriptive benefits.</w:t>
      </w:r>
    </w:p>
    <w:p>
      <w:pPr>
        <w:spacing w:after="120"/>
      </w:pPr>
      <w:r>
        <w:rPr>
          <w:rFonts w:ascii="Calibri" w:hAnsi="Calibri"/>
          <w:b/>
          <w:sz w:val="22"/>
        </w:rPr>
        <w:t>Issues observed:</w:t>
      </w:r>
      <w:r>
        <w:rPr>
          <w:rFonts w:ascii="Calibri" w:hAnsi="Calibri"/>
          <w:sz w:val="22"/>
        </w:rPr>
      </w:r>
    </w:p>
    <w:p>
      <w:pPr>
        <w:pStyle w:val="ListBullet"/>
      </w:pPr>
      <w:r>
        <w:rPr>
          <w:rFonts w:ascii="Calibri" w:hAnsi="Calibri"/>
          <w:sz w:val="22"/>
        </w:rPr>
        <w:t>Users still have to infer why login remains blocked.</w:t>
      </w:r>
    </w:p>
    <w:p>
      <w:pPr>
        <w:pStyle w:val="ListBullet"/>
      </w:pPr>
      <w:r>
        <w:rPr>
          <w:rFonts w:ascii="Calibri" w:hAnsi="Calibri"/>
          <w:sz w:val="22"/>
        </w:rPr>
        <w:t>Registration feedback timing forces users to experiment with focus changes to understand whether inputs are acceptable.</w:t>
      </w:r>
    </w:p>
    <w:p>
      <w:pPr>
        <w:spacing w:after="120"/>
      </w:pPr>
      <w:r>
        <w:rPr>
          <w:rFonts w:ascii="Calibri" w:hAnsi="Calibri"/>
          <w:b/>
          <w:sz w:val="22"/>
        </w:rPr>
        <w:t>One-sentence summary:</w:t>
      </w:r>
      <w:r>
        <w:rPr>
          <w:rFonts w:ascii="Calibri" w:hAnsi="Calibri"/>
          <w:sz w:val="22"/>
        </w:rPr>
        <w:t xml:space="preserve"> The experience includes helpful visible cues, but users still rely too much on trial-and-error to interpret system readiness.</w:t>
      </w:r>
    </w:p>
    <w:p>
      <w:pPr>
        <w:pStyle w:val="Heading2"/>
        <w:spacing w:before="200" w:after="120"/>
      </w:pPr>
      <w:r>
        <w:t>7. Flexibility and Efficiency of Use</w:t>
      </w:r>
    </w:p>
    <w:p>
      <w:pPr>
        <w:spacing w:after="120"/>
      </w:pPr>
      <w:r>
        <w:rPr>
          <w:rFonts w:ascii="Calibri" w:hAnsi="Calibri"/>
          <w:b/>
          <w:sz w:val="22"/>
        </w:rPr>
        <w:t>Severity:</w:t>
      </w:r>
      <w:r>
        <w:rPr>
          <w:rFonts w:ascii="Calibri" w:hAnsi="Calibri"/>
          <w:sz w:val="22"/>
        </w:rPr>
        <w:t xml:space="preserve"> Minor (1)</w:t>
      </w:r>
    </w:p>
    <w:p>
      <w:pPr>
        <w:spacing w:after="120"/>
      </w:pPr>
      <w:r>
        <w:rPr>
          <w:rFonts w:ascii="Calibri" w:hAnsi="Calibri"/>
          <w:b/>
          <w:sz w:val="22"/>
        </w:rPr>
        <w:t>What works well:</w:t>
      </w:r>
      <w:r>
        <w:rPr>
          <w:rFonts w:ascii="Calibri" w:hAnsi="Calibri"/>
          <w:sz w:val="22"/>
        </w:rPr>
      </w:r>
    </w:p>
    <w:p>
      <w:pPr>
        <w:pStyle w:val="ListBullet"/>
      </w:pPr>
      <w:r>
        <w:rPr>
          <w:rFonts w:ascii="Calibri" w:hAnsi="Calibri"/>
          <w:sz w:val="22"/>
        </w:rPr>
        <w:t>The flow offers multiple entry points for different user intents.</w:t>
      </w:r>
    </w:p>
    <w:p>
      <w:pPr>
        <w:pStyle w:val="ListBullet"/>
      </w:pPr>
      <w:r>
        <w:rPr>
          <w:rFonts w:ascii="Calibri" w:hAnsi="Calibri"/>
          <w:sz w:val="22"/>
        </w:rPr>
        <w:t>Inline messaging in reset and registration can reduce wasted submissions.</w:t>
      </w:r>
    </w:p>
    <w:p>
      <w:pPr>
        <w:spacing w:after="120"/>
      </w:pPr>
      <w:r>
        <w:rPr>
          <w:rFonts w:ascii="Calibri" w:hAnsi="Calibri"/>
          <w:b/>
          <w:sz w:val="22"/>
        </w:rPr>
        <w:t>Issues observed:</w:t>
      </w:r>
      <w:r>
        <w:rPr>
          <w:rFonts w:ascii="Calibri" w:hAnsi="Calibri"/>
          <w:sz w:val="22"/>
        </w:rPr>
      </w:r>
    </w:p>
    <w:p>
      <w:pPr>
        <w:pStyle w:val="ListBullet"/>
      </w:pPr>
      <w:r>
        <w:rPr>
          <w:rFonts w:ascii="Calibri" w:hAnsi="Calibri"/>
          <w:sz w:val="22"/>
        </w:rPr>
        <w:t>Blur/tab dependence slows completion.</w:t>
      </w:r>
    </w:p>
    <w:p>
      <w:pPr>
        <w:pStyle w:val="ListBullet"/>
      </w:pPr>
      <w:r>
        <w:rPr>
          <w:rFonts w:ascii="Calibri" w:hAnsi="Calibri"/>
          <w:sz w:val="22"/>
        </w:rPr>
        <w:t>Security verification creates extra friction without clear payoff messaging.</w:t>
      </w:r>
    </w:p>
    <w:p>
      <w:pPr>
        <w:pStyle w:val="ListBullet"/>
      </w:pPr>
      <w:r>
        <w:rPr>
          <w:rFonts w:ascii="Calibri" w:hAnsi="Calibri"/>
          <w:sz w:val="22"/>
        </w:rPr>
        <w:t>Business-account users encounter a blocking detour rather than an efficient branch-specific flow.</w:t>
      </w:r>
    </w:p>
    <w:p>
      <w:pPr>
        <w:spacing w:after="120"/>
      </w:pPr>
      <w:r>
        <w:rPr>
          <w:rFonts w:ascii="Calibri" w:hAnsi="Calibri"/>
          <w:b/>
          <w:sz w:val="22"/>
        </w:rPr>
        <w:t>One-sentence summary:</w:t>
      </w:r>
      <w:r>
        <w:rPr>
          <w:rFonts w:ascii="Calibri" w:hAnsi="Calibri"/>
          <w:sz w:val="22"/>
        </w:rPr>
        <w:t xml:space="preserve"> The flow supports common tasks, but blockers and extra interaction overhead reduce efficiency.</w:t>
      </w:r>
    </w:p>
    <w:p>
      <w:pPr>
        <w:pStyle w:val="Heading2"/>
        <w:spacing w:before="200" w:after="120"/>
      </w:pPr>
      <w:r>
        <w:t>8. Aesthetic and Minimalist Design</w:t>
      </w:r>
    </w:p>
    <w:p>
      <w:pPr>
        <w:spacing w:after="120"/>
      </w:pPr>
      <w:r>
        <w:rPr>
          <w:rFonts w:ascii="Calibri" w:hAnsi="Calibri"/>
          <w:b/>
          <w:sz w:val="22"/>
        </w:rPr>
        <w:t>Severity:</w:t>
      </w:r>
      <w:r>
        <w:rPr>
          <w:rFonts w:ascii="Calibri" w:hAnsi="Calibri"/>
          <w:sz w:val="22"/>
        </w:rPr>
        <w:t xml:space="preserve"> Low (0)</w:t>
      </w:r>
    </w:p>
    <w:p>
      <w:pPr>
        <w:spacing w:after="120"/>
      </w:pPr>
      <w:r>
        <w:rPr>
          <w:rFonts w:ascii="Calibri" w:hAnsi="Calibri"/>
          <w:b/>
          <w:sz w:val="22"/>
        </w:rPr>
        <w:t>What works well:</w:t>
      </w:r>
      <w:r>
        <w:rPr>
          <w:rFonts w:ascii="Calibri" w:hAnsi="Calibri"/>
          <w:sz w:val="22"/>
        </w:rPr>
      </w:r>
    </w:p>
    <w:p>
      <w:pPr>
        <w:pStyle w:val="ListBullet"/>
      </w:pPr>
      <w:r>
        <w:rPr>
          <w:rFonts w:ascii="Calibri" w:hAnsi="Calibri"/>
          <w:sz w:val="22"/>
        </w:rPr>
        <w:t>The UI remains clean, branded, and structurally straightforward.</w:t>
      </w:r>
    </w:p>
    <w:p>
      <w:pPr>
        <w:pStyle w:val="ListBullet"/>
      </w:pPr>
      <w:r>
        <w:rPr>
          <w:rFonts w:ascii="Calibri" w:hAnsi="Calibri"/>
          <w:sz w:val="22"/>
        </w:rPr>
        <w:t>Core forms are visually uncluttered.</w:t>
      </w:r>
    </w:p>
    <w:p>
      <w:pPr>
        <w:spacing w:after="120"/>
      </w:pPr>
      <w:r>
        <w:rPr>
          <w:rFonts w:ascii="Calibri" w:hAnsi="Calibri"/>
          <w:b/>
          <w:sz w:val="22"/>
        </w:rPr>
        <w:t>Issues observed:</w:t>
      </w:r>
      <w:r>
        <w:rPr>
          <w:rFonts w:ascii="Calibri" w:hAnsi="Calibri"/>
          <w:sz w:val="22"/>
        </w:rPr>
      </w:r>
    </w:p>
    <w:p>
      <w:pPr>
        <w:pStyle w:val="ListBullet"/>
      </w:pPr>
      <w:r>
        <w:rPr>
          <w:rFonts w:ascii="Calibri" w:hAnsi="Calibri"/>
          <w:sz w:val="22"/>
        </w:rPr>
        <w:t>The minimalist surface works against the user when disabled or blocked states are not paired with enough explanation.</w:t>
      </w:r>
    </w:p>
    <w:p>
      <w:pPr>
        <w:spacing w:after="120"/>
      </w:pPr>
      <w:r>
        <w:rPr>
          <w:rFonts w:ascii="Calibri" w:hAnsi="Calibri"/>
          <w:b/>
          <w:sz w:val="22"/>
        </w:rPr>
        <w:t>One-sentence summary:</w:t>
      </w:r>
      <w:r>
        <w:rPr>
          <w:rFonts w:ascii="Calibri" w:hAnsi="Calibri"/>
          <w:sz w:val="22"/>
        </w:rPr>
        <w:t xml:space="preserve"> The visual design is clean, but simplicity occasionally comes at the cost of clarity.</w:t>
      </w:r>
    </w:p>
    <w:p>
      <w:pPr>
        <w:pStyle w:val="Heading2"/>
        <w:spacing w:before="200" w:after="120"/>
      </w:pPr>
      <w:r>
        <w:t>9. Help Users Recognize, Diagnose, and Recover from Errors</w:t>
      </w:r>
    </w:p>
    <w:p>
      <w:pPr>
        <w:spacing w:after="120"/>
      </w:pPr>
      <w:r>
        <w:rPr>
          <w:rFonts w:ascii="Calibri" w:hAnsi="Calibri"/>
          <w:b/>
          <w:sz w:val="22"/>
        </w:rPr>
        <w:t>Severity:</w:t>
      </w:r>
      <w:r>
        <w:rPr>
          <w:rFonts w:ascii="Calibri" w:hAnsi="Calibri"/>
          <w:sz w:val="22"/>
        </w:rPr>
        <w:t xml:space="preserve"> Critical (3)</w:t>
      </w:r>
    </w:p>
    <w:p>
      <w:pPr>
        <w:spacing w:after="120"/>
      </w:pPr>
      <w:r>
        <w:rPr>
          <w:rFonts w:ascii="Calibri" w:hAnsi="Calibri"/>
          <w:b/>
          <w:sz w:val="22"/>
        </w:rPr>
        <w:t>What works well:</w:t>
      </w:r>
      <w:r>
        <w:rPr>
          <w:rFonts w:ascii="Calibri" w:hAnsi="Calibri"/>
          <w:sz w:val="22"/>
        </w:rPr>
      </w:r>
    </w:p>
    <w:p>
      <w:pPr>
        <w:pStyle w:val="ListBullet"/>
      </w:pPr>
      <w:r>
        <w:rPr>
          <w:rFonts w:ascii="Calibri" w:hAnsi="Calibri"/>
          <w:sz w:val="22"/>
        </w:rPr>
        <w:t>Forgot-password empty and malformed email states are explicit and immediate.</w:t>
      </w:r>
    </w:p>
    <w:p>
      <w:pPr>
        <w:pStyle w:val="ListBullet"/>
      </w:pPr>
      <w:r>
        <w:rPr>
          <w:rFonts w:ascii="Calibri" w:hAnsi="Calibri"/>
          <w:sz w:val="22"/>
        </w:rPr>
        <w:t>Registration does eventually expose explicit errors for email and password.</w:t>
      </w:r>
    </w:p>
    <w:p>
      <w:pPr>
        <w:spacing w:after="120"/>
      </w:pPr>
      <w:r>
        <w:rPr>
          <w:rFonts w:ascii="Calibri" w:hAnsi="Calibri"/>
          <w:b/>
          <w:sz w:val="22"/>
        </w:rPr>
        <w:t>Issues observed:</w:t>
      </w:r>
      <w:r>
        <w:rPr>
          <w:rFonts w:ascii="Calibri" w:hAnsi="Calibri"/>
          <w:sz w:val="22"/>
        </w:rPr>
      </w:r>
    </w:p>
    <w:p>
      <w:pPr>
        <w:pStyle w:val="ListBullet"/>
      </w:pPr>
      <w:r>
        <w:rPr>
          <w:rFonts w:ascii="Calibri" w:hAnsi="Calibri"/>
          <w:sz w:val="22"/>
        </w:rPr>
        <w:t>Forgot-password valid-looking submission produced contradictory and unstable behavior: user-facing invalid-email copy, runtime JS errors, and an HTTP 500.</w:t>
      </w:r>
    </w:p>
    <w:p>
      <w:pPr>
        <w:pStyle w:val="ListBullet"/>
      </w:pPr>
      <w:r>
        <w:rPr>
          <w:rFonts w:ascii="Calibri" w:hAnsi="Calibri"/>
          <w:sz w:val="22"/>
        </w:rPr>
        <w:t>The message 'Email address entered is invalid. Create an Online Account.' may leak account-state logic or at least confuse users about whether the issue is format, account existence, or system failure.</w:t>
      </w:r>
    </w:p>
    <w:p>
      <w:pPr>
        <w:pStyle w:val="ListBullet"/>
      </w:pPr>
      <w:r>
        <w:rPr>
          <w:rFonts w:ascii="Calibri" w:hAnsi="Calibri"/>
          <w:sz w:val="22"/>
        </w:rPr>
        <w:t>Registration submission did not reliably produce a visible success or recoverable error state.</w:t>
      </w:r>
    </w:p>
    <w:p>
      <w:pPr>
        <w:pStyle w:val="ListBullet"/>
      </w:pPr>
      <w:r>
        <w:rPr>
          <w:rFonts w:ascii="Calibri" w:hAnsi="Calibri"/>
          <w:sz w:val="22"/>
        </w:rPr>
        <w:t>The business-account branch fails before task entry with a Cloudflare/403 wall.</w:t>
      </w:r>
    </w:p>
    <w:p>
      <w:pPr>
        <w:pStyle w:val="ListBullet"/>
      </w:pPr>
      <w:r>
        <w:rPr>
          <w:rFonts w:ascii="Calibri" w:hAnsi="Calibri"/>
          <w:sz w:val="22"/>
        </w:rPr>
        <w:t>Primary login rejection paths remain inaccessible because verification blocks progression first.</w:t>
      </w:r>
    </w:p>
    <w:p>
      <w:pPr>
        <w:spacing w:after="120"/>
      </w:pPr>
      <w:r>
        <w:rPr>
          <w:rFonts w:ascii="Calibri" w:hAnsi="Calibri"/>
          <w:b/>
          <w:sz w:val="22"/>
        </w:rPr>
        <w:t>One-sentence summary:</w:t>
      </w:r>
      <w:r>
        <w:rPr>
          <w:rFonts w:ascii="Calibri" w:hAnsi="Calibri"/>
          <w:sz w:val="22"/>
        </w:rPr>
        <w:t xml:space="preserve"> Error diagnosis and recovery are the weakest part of the experience because failures are blocked, misleading, unstable, or not surfaced clearly enough to support recovery.</w:t>
      </w:r>
    </w:p>
    <w:p>
      <w:pPr>
        <w:pStyle w:val="Heading2"/>
        <w:spacing w:before="200" w:after="120"/>
      </w:pPr>
      <w:r>
        <w:t>10. Help and Documentation</w:t>
      </w:r>
    </w:p>
    <w:p>
      <w:pPr>
        <w:spacing w:after="120"/>
      </w:pPr>
      <w:r>
        <w:rPr>
          <w:rFonts w:ascii="Calibri" w:hAnsi="Calibri"/>
          <w:b/>
          <w:sz w:val="22"/>
        </w:rPr>
        <w:t>Severity:</w:t>
      </w:r>
      <w:r>
        <w:rPr>
          <w:rFonts w:ascii="Calibri" w:hAnsi="Calibri"/>
          <w:sz w:val="22"/>
        </w:rPr>
        <w:t xml:space="preserve"> Major (2)</w:t>
      </w:r>
    </w:p>
    <w:p>
      <w:pPr>
        <w:spacing w:after="120"/>
      </w:pPr>
      <w:r>
        <w:rPr>
          <w:rFonts w:ascii="Calibri" w:hAnsi="Calibri"/>
          <w:b/>
          <w:sz w:val="22"/>
        </w:rPr>
        <w:t>What works well:</w:t>
      </w:r>
      <w:r>
        <w:rPr>
          <w:rFonts w:ascii="Calibri" w:hAnsi="Calibri"/>
          <w:sz w:val="22"/>
        </w:rPr>
      </w:r>
    </w:p>
    <w:p>
      <w:pPr>
        <w:pStyle w:val="ListBullet"/>
      </w:pPr>
      <w:r>
        <w:rPr>
          <w:rFonts w:ascii="Calibri" w:hAnsi="Calibri"/>
          <w:sz w:val="22"/>
        </w:rPr>
        <w:t>Support contact information is present in the footer.</w:t>
      </w:r>
    </w:p>
    <w:p>
      <w:pPr>
        <w:pStyle w:val="ListBullet"/>
      </w:pPr>
      <w:r>
        <w:rPr>
          <w:rFonts w:ascii="Calibri" w:hAnsi="Calibri"/>
          <w:sz w:val="22"/>
        </w:rPr>
        <w:t>Password requirements are documented inline.</w:t>
      </w:r>
    </w:p>
    <w:p>
      <w:pPr>
        <w:spacing w:after="120"/>
      </w:pPr>
      <w:r>
        <w:rPr>
          <w:rFonts w:ascii="Calibri" w:hAnsi="Calibri"/>
          <w:b/>
          <w:sz w:val="22"/>
        </w:rPr>
        <w:t>Issues observed:</w:t>
      </w:r>
      <w:r>
        <w:rPr>
          <w:rFonts w:ascii="Calibri" w:hAnsi="Calibri"/>
          <w:sz w:val="22"/>
        </w:rPr>
      </w:r>
    </w:p>
    <w:p>
      <w:pPr>
        <w:pStyle w:val="ListBullet"/>
      </w:pPr>
      <w:r>
        <w:rPr>
          <w:rFonts w:ascii="Calibri" w:hAnsi="Calibri"/>
          <w:sz w:val="22"/>
        </w:rPr>
        <w:t>Security verification is not explained in task-relevant language at the moment it blocks progress.</w:t>
      </w:r>
    </w:p>
    <w:p>
      <w:pPr>
        <w:pStyle w:val="ListBullet"/>
      </w:pPr>
      <w:r>
        <w:rPr>
          <w:rFonts w:ascii="Calibri" w:hAnsi="Calibri"/>
          <w:sz w:val="22"/>
        </w:rPr>
        <w:t>Login does not explain why the disabled CTA remains unavailable once valid-looking credentials are entered.</w:t>
      </w:r>
    </w:p>
    <w:p>
      <w:pPr>
        <w:pStyle w:val="ListBullet"/>
      </w:pPr>
      <w:r>
        <w:rPr>
          <w:rFonts w:ascii="Calibri" w:hAnsi="Calibri"/>
          <w:sz w:val="22"/>
        </w:rPr>
        <w:t>Business-account users get a security-verification page, but not clear task guidance about what to do next.</w:t>
      </w:r>
    </w:p>
    <w:p>
      <w:pPr>
        <w:pStyle w:val="ListBullet"/>
      </w:pPr>
      <w:r>
        <w:rPr>
          <w:rFonts w:ascii="Calibri" w:hAnsi="Calibri"/>
          <w:sz w:val="22"/>
        </w:rPr>
        <w:t>Error states do not consistently tell users whether to retry, wait, contact support, or choose another path.</w:t>
      </w:r>
    </w:p>
    <w:p>
      <w:pPr>
        <w:spacing w:after="120"/>
      </w:pPr>
      <w:r>
        <w:rPr>
          <w:rFonts w:ascii="Calibri" w:hAnsi="Calibri"/>
          <w:b/>
          <w:sz w:val="22"/>
        </w:rPr>
        <w:t>One-sentence summary:</w:t>
      </w:r>
      <w:r>
        <w:rPr>
          <w:rFonts w:ascii="Calibri" w:hAnsi="Calibri"/>
          <w:sz w:val="22"/>
        </w:rPr>
        <w:t xml:space="preserve"> Support exists, but the experience lacks the in-context explanation users need when the flow fails.</w:t>
      </w:r>
    </w:p>
    <w:p>
      <w:pPr>
        <w:pStyle w:val="Heading1"/>
        <w:spacing w:before="200" w:after="120"/>
      </w:pPr>
      <w:r>
        <w:t>Key Takeaways</w:t>
      </w:r>
    </w:p>
    <w:p>
      <w:pPr>
        <w:pStyle w:val="ListBullet"/>
      </w:pPr>
      <w:r>
        <w:rPr>
          <w:rFonts w:ascii="Calibri" w:hAnsi="Calibri"/>
          <w:sz w:val="22"/>
        </w:rPr>
        <w:t>Security and verification blockers are part of the real user experience today, and they currently obscure or stop task completion rather than simply protecting the flow in the background.</w:t>
      </w:r>
    </w:p>
    <w:p>
      <w:pPr>
        <w:pStyle w:val="ListBullet"/>
      </w:pPr>
      <w:r>
        <w:rPr>
          <w:rFonts w:ascii="Calibri" w:hAnsi="Calibri"/>
          <w:sz w:val="22"/>
        </w:rPr>
        <w:t>The forgot-password path is not only a validation problem; it also appears technically unstable because a valid-looking submission triggered contradictory messaging, runtime errors, and a server failure.</w:t>
      </w:r>
    </w:p>
    <w:p>
      <w:pPr>
        <w:pStyle w:val="ListBullet"/>
      </w:pPr>
      <w:r>
        <w:rPr>
          <w:rFonts w:ascii="Calibri" w:hAnsi="Calibri"/>
          <w:sz w:val="22"/>
        </w:rPr>
        <w:t>Online registration includes real validation, but some feedback is misleading or delayed, which weakens trust and forces users to test the interface through trial-and-error.</w:t>
      </w:r>
    </w:p>
    <w:p>
      <w:pPr>
        <w:pStyle w:val="ListBullet"/>
      </w:pPr>
      <w:r>
        <w:rPr>
          <w:rFonts w:ascii="Calibri" w:hAnsi="Calibri"/>
          <w:sz w:val="22"/>
        </w:rPr>
        <w:t>Business account entry is effectively blocked before the user can complete the task because the path diverts into a Cloudflare verification wall with a forbidden response.</w:t>
      </w:r>
    </w:p>
    <w:p>
      <w:pPr>
        <w:pStyle w:val="ListBullet"/>
      </w:pPr>
      <w:r>
        <w:rPr>
          <w:rFonts w:ascii="Calibri" w:hAnsi="Calibri"/>
          <w:sz w:val="22"/>
        </w:rPr>
        <w:t>Accessibility debt remains unresolved, including the aria-hidden and focus-management defect observed when dismissing the modal.</w:t>
      </w:r>
    </w:p>
    <w:p>
      <w:pPr>
        <w:pStyle w:val="Heading1"/>
        <w:spacing w:before="200" w:after="120"/>
      </w:pPr>
      <w:r>
        <w:t>Prioritized Recommendations Table</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vAlign w:val="center"/>
            <w:shd w:fill="A41E35"/>
          </w:tcPr>
          <w:p>
            <w:pPr>
              <w:jc w:val="left"/>
            </w:pPr>
            <w:r/>
            <w:r>
              <w:rPr>
                <w:rFonts w:ascii="Calibri" w:hAnsi="Calibri"/>
                <w:b/>
                <w:color w:val="FFFFFF"/>
                <w:sz w:val="21"/>
              </w:rPr>
              <w:t>Priority</w:t>
            </w:r>
          </w:p>
        </w:tc>
        <w:tc>
          <w:tcPr>
            <w:tcW w:type="dxa" w:w="1930"/>
            <w:vAlign w:val="center"/>
            <w:shd w:fill="A41E35"/>
          </w:tcPr>
          <w:p>
            <w:pPr>
              <w:jc w:val="left"/>
            </w:pPr>
            <w:r/>
            <w:r>
              <w:rPr>
                <w:rFonts w:ascii="Calibri" w:hAnsi="Calibri"/>
                <w:b/>
                <w:color w:val="FFFFFF"/>
                <w:sz w:val="21"/>
              </w:rPr>
              <w:t>Recommendation</w:t>
            </w:r>
          </w:p>
        </w:tc>
        <w:tc>
          <w:tcPr>
            <w:tcW w:type="dxa" w:w="1930"/>
            <w:vAlign w:val="center"/>
            <w:shd w:fill="A41E35"/>
          </w:tcPr>
          <w:p>
            <w:pPr>
              <w:jc w:val="left"/>
            </w:pPr>
            <w:r/>
            <w:r>
              <w:rPr>
                <w:rFonts w:ascii="Calibri" w:hAnsi="Calibri"/>
                <w:b/>
                <w:color w:val="FFFFFF"/>
                <w:sz w:val="21"/>
              </w:rPr>
              <w:t>Detail</w:t>
            </w:r>
          </w:p>
        </w:tc>
        <w:tc>
          <w:tcPr>
            <w:tcW w:type="dxa" w:w="1930"/>
            <w:vAlign w:val="center"/>
            <w:shd w:fill="A41E35"/>
          </w:tcPr>
          <w:p>
            <w:pPr>
              <w:jc w:val="left"/>
            </w:pPr>
            <w:r/>
            <w:r>
              <w:rPr>
                <w:rFonts w:ascii="Calibri" w:hAnsi="Calibri"/>
                <w:b/>
                <w:color w:val="FFFFFF"/>
                <w:sz w:val="21"/>
              </w:rPr>
              <w:t>Heuristic(s)</w:t>
            </w:r>
          </w:p>
        </w:tc>
        <w:tc>
          <w:tcPr>
            <w:tcW w:type="dxa" w:w="1930"/>
            <w:vAlign w:val="center"/>
            <w:shd w:fill="A41E35"/>
          </w:tcPr>
          <w:p>
            <w:pPr>
              <w:jc w:val="left"/>
            </w:pPr>
            <w:r/>
            <w:r>
              <w:rPr>
                <w:rFonts w:ascii="Calibri" w:hAnsi="Calibri"/>
                <w:b/>
                <w:color w:val="FFFFFF"/>
                <w:sz w:val="21"/>
              </w:rPr>
              <w:t>Effort</w:t>
            </w:r>
          </w:p>
        </w:tc>
      </w:tr>
      <w:tr>
        <w:tc>
          <w:tcPr>
            <w:tcW w:type="dxa" w:w="1930"/>
            <w:vAlign w:val="center"/>
          </w:tcPr>
          <w:p>
            <w:pPr>
              <w:jc w:val="center"/>
            </w:pPr>
            <w:r/>
            <w:r>
              <w:rPr>
                <w:rFonts w:ascii="Calibri" w:hAnsi="Calibri"/>
                <w:b w:val="0"/>
                <w:sz w:val="21"/>
              </w:rPr>
              <w:t>CRITICAL</w:t>
            </w:r>
          </w:p>
        </w:tc>
        <w:tc>
          <w:tcPr>
            <w:tcW w:type="dxa" w:w="1930"/>
            <w:vAlign w:val="center"/>
          </w:tcPr>
          <w:p>
            <w:pPr>
              <w:jc w:val="left"/>
            </w:pPr>
            <w:r/>
            <w:r>
              <w:rPr>
                <w:rFonts w:ascii="Calibri" w:hAnsi="Calibri"/>
                <w:b w:val="0"/>
                <w:sz w:val="21"/>
              </w:rPr>
              <w:t>Explain security verification states in plain language and show why login cannot proceed.</w:t>
            </w:r>
          </w:p>
        </w:tc>
        <w:tc>
          <w:tcPr>
            <w:tcW w:type="dxa" w:w="1930"/>
            <w:vAlign w:val="center"/>
          </w:tcPr>
          <w:p>
            <w:pPr>
              <w:jc w:val="left"/>
            </w:pPr>
            <w:r/>
            <w:r>
              <w:rPr>
                <w:rFonts w:ascii="Calibri" w:hAnsi="Calibri"/>
                <w:b w:val="0"/>
                <w:sz w:val="21"/>
              </w:rPr>
              <w:t>Add task-level copy and inline guidance whenever verification gates submission so users understand the blocker and the next action.</w:t>
            </w:r>
          </w:p>
        </w:tc>
        <w:tc>
          <w:tcPr>
            <w:tcW w:type="dxa" w:w="1930"/>
            <w:vAlign w:val="center"/>
          </w:tcPr>
          <w:p>
            <w:pPr>
              <w:jc w:val="left"/>
            </w:pPr>
            <w:r/>
            <w:r>
              <w:rPr>
                <w:rFonts w:ascii="Calibri" w:hAnsi="Calibri"/>
                <w:b w:val="0"/>
                <w:sz w:val="21"/>
              </w:rPr>
              <w:t>Visibility of System Status; Help and Documentation</w:t>
            </w:r>
          </w:p>
        </w:tc>
        <w:tc>
          <w:tcPr>
            <w:tcW w:type="dxa" w:w="1930"/>
            <w:vAlign w:val="center"/>
          </w:tcPr>
          <w:p>
            <w:pPr>
              <w:jc w:val="center"/>
            </w:pPr>
            <w:r/>
            <w:r>
              <w:rPr>
                <w:rFonts w:ascii="Calibri" w:hAnsi="Calibri"/>
                <w:b w:val="0"/>
                <w:sz w:val="21"/>
              </w:rPr>
              <w:t>Medium</w:t>
            </w:r>
          </w:p>
        </w:tc>
      </w:tr>
      <w:tr>
        <w:tc>
          <w:tcPr>
            <w:tcW w:type="dxa" w:w="1930"/>
            <w:vAlign w:val="center"/>
          </w:tcPr>
          <w:p>
            <w:pPr>
              <w:jc w:val="center"/>
            </w:pPr>
            <w:r/>
            <w:r>
              <w:rPr>
                <w:rFonts w:ascii="Calibri" w:hAnsi="Calibri"/>
                <w:b w:val="0"/>
                <w:sz w:val="21"/>
              </w:rPr>
              <w:t>CRITICAL</w:t>
            </w:r>
          </w:p>
        </w:tc>
        <w:tc>
          <w:tcPr>
            <w:tcW w:type="dxa" w:w="1930"/>
            <w:vAlign w:val="center"/>
          </w:tcPr>
          <w:p>
            <w:pPr>
              <w:jc w:val="left"/>
            </w:pPr>
            <w:r/>
            <w:r>
              <w:rPr>
                <w:rFonts w:ascii="Calibri" w:hAnsi="Calibri"/>
                <w:b w:val="0"/>
                <w:sz w:val="21"/>
              </w:rPr>
              <w:t>Investigate and fix the business-account Cloudflare/403 barrier before launch.</w:t>
            </w:r>
          </w:p>
        </w:tc>
        <w:tc>
          <w:tcPr>
            <w:tcW w:type="dxa" w:w="1930"/>
            <w:vAlign w:val="center"/>
          </w:tcPr>
          <w:p>
            <w:pPr>
              <w:jc w:val="left"/>
            </w:pPr>
            <w:r/>
            <w:r>
              <w:rPr>
                <w:rFonts w:ascii="Calibri" w:hAnsi="Calibri"/>
                <w:b w:val="0"/>
                <w:sz w:val="21"/>
              </w:rPr>
              <w:t>Remove or reconfigure the branch-level security failure so business users can reach and complete the intended form flow.</w:t>
            </w:r>
          </w:p>
        </w:tc>
        <w:tc>
          <w:tcPr>
            <w:tcW w:type="dxa" w:w="1930"/>
            <w:vAlign w:val="center"/>
          </w:tcPr>
          <w:p>
            <w:pPr>
              <w:jc w:val="left"/>
            </w:pPr>
            <w:r/>
            <w:r>
              <w:rPr>
                <w:rFonts w:ascii="Calibri" w:hAnsi="Calibri"/>
                <w:b w:val="0"/>
                <w:sz w:val="21"/>
              </w:rPr>
              <w:t>User Control and Freedom; Help Users Recognize, Diagnose, and Recover from Errors</w:t>
            </w:r>
          </w:p>
        </w:tc>
        <w:tc>
          <w:tcPr>
            <w:tcW w:type="dxa" w:w="1930"/>
            <w:vAlign w:val="center"/>
          </w:tcPr>
          <w:p>
            <w:pPr>
              <w:jc w:val="center"/>
            </w:pPr>
            <w:r/>
            <w:r>
              <w:rPr>
                <w:rFonts w:ascii="Calibri" w:hAnsi="Calibri"/>
                <w:b w:val="0"/>
                <w:sz w:val="21"/>
              </w:rPr>
              <w:t>High</w:t>
            </w:r>
          </w:p>
        </w:tc>
      </w:tr>
      <w:tr>
        <w:tc>
          <w:tcPr>
            <w:tcW w:type="dxa" w:w="1930"/>
            <w:vAlign w:val="center"/>
          </w:tcPr>
          <w:p>
            <w:pPr>
              <w:jc w:val="center"/>
            </w:pPr>
            <w:r/>
            <w:r>
              <w:rPr>
                <w:rFonts w:ascii="Calibri" w:hAnsi="Calibri"/>
                <w:b w:val="0"/>
                <w:sz w:val="21"/>
              </w:rPr>
              <w:t>CRITICAL</w:t>
            </w:r>
          </w:p>
        </w:tc>
        <w:tc>
          <w:tcPr>
            <w:tcW w:type="dxa" w:w="1930"/>
            <w:vAlign w:val="center"/>
          </w:tcPr>
          <w:p>
            <w:pPr>
              <w:jc w:val="left"/>
            </w:pPr>
            <w:r/>
            <w:r>
              <w:rPr>
                <w:rFonts w:ascii="Calibri" w:hAnsi="Calibri"/>
                <w:b w:val="0"/>
                <w:sz w:val="21"/>
              </w:rPr>
              <w:t>Repair forgot-password runtime errors and server failure path; ensure one stable user-facing outcome per submission.</w:t>
            </w:r>
          </w:p>
        </w:tc>
        <w:tc>
          <w:tcPr>
            <w:tcW w:type="dxa" w:w="1930"/>
            <w:vAlign w:val="center"/>
          </w:tcPr>
          <w:p>
            <w:pPr>
              <w:jc w:val="left"/>
            </w:pPr>
            <w:r/>
            <w:r>
              <w:rPr>
                <w:rFonts w:ascii="Calibri" w:hAnsi="Calibri"/>
                <w:b w:val="0"/>
                <w:sz w:val="21"/>
              </w:rPr>
              <w:t>Treat the current reset behavior as both a UX and engineering defect so each submission resolves to one clear message or recovery path.</w:t>
            </w:r>
          </w:p>
        </w:tc>
        <w:tc>
          <w:tcPr>
            <w:tcW w:type="dxa" w:w="1930"/>
            <w:vAlign w:val="center"/>
          </w:tcPr>
          <w:p>
            <w:pPr>
              <w:jc w:val="left"/>
            </w:pPr>
            <w:r/>
            <w:r>
              <w:rPr>
                <w:rFonts w:ascii="Calibri" w:hAnsi="Calibri"/>
                <w:b w:val="0"/>
                <w:sz w:val="21"/>
              </w:rPr>
              <w:t>Help Users Recognize, Diagnose, and Recover from Errors; Visibility of System Status</w:t>
            </w:r>
          </w:p>
        </w:tc>
        <w:tc>
          <w:tcPr>
            <w:tcW w:type="dxa" w:w="1930"/>
            <w:vAlign w:val="center"/>
          </w:tcPr>
          <w:p>
            <w:pPr>
              <w:jc w:val="center"/>
            </w:pPr>
            <w:r/>
            <w:r>
              <w:rPr>
                <w:rFonts w:ascii="Calibri" w:hAnsi="Calibri"/>
                <w:b w:val="0"/>
                <w:sz w:val="21"/>
              </w:rPr>
              <w:t>High</w:t>
            </w:r>
          </w:p>
        </w:tc>
      </w:tr>
      <w:tr>
        <w:tc>
          <w:tcPr>
            <w:tcW w:type="dxa" w:w="1930"/>
            <w:vAlign w:val="center"/>
          </w:tcPr>
          <w:p>
            <w:pPr>
              <w:jc w:val="center"/>
            </w:pPr>
            <w:r/>
            <w:r>
              <w:rPr>
                <w:rFonts w:ascii="Calibri" w:hAnsi="Calibri"/>
                <w:b w:val="0"/>
                <w:sz w:val="21"/>
              </w:rPr>
              <w:t>CRITICAL</w:t>
            </w:r>
          </w:p>
        </w:tc>
        <w:tc>
          <w:tcPr>
            <w:tcW w:type="dxa" w:w="1930"/>
            <w:vAlign w:val="center"/>
          </w:tcPr>
          <w:p>
            <w:pPr>
              <w:jc w:val="left"/>
            </w:pPr>
            <w:r/>
            <w:r>
              <w:rPr>
                <w:rFonts w:ascii="Calibri" w:hAnsi="Calibri"/>
                <w:b w:val="0"/>
                <w:sz w:val="21"/>
              </w:rPr>
              <w:t>Ensure registration submit returns a visible success state or actionable recoverable error rather than silent or ambiguous transition.</w:t>
            </w:r>
          </w:p>
        </w:tc>
        <w:tc>
          <w:tcPr>
            <w:tcW w:type="dxa" w:w="1930"/>
            <w:vAlign w:val="center"/>
          </w:tcPr>
          <w:p>
            <w:pPr>
              <w:jc w:val="left"/>
            </w:pPr>
            <w:r/>
            <w:r>
              <w:rPr>
                <w:rFonts w:ascii="Calibri" w:hAnsi="Calibri"/>
                <w:b w:val="0"/>
                <w:sz w:val="21"/>
              </w:rPr>
              <w:t>Define and implement a deterministic post-submit outcome so users always know whether account creation succeeded, failed, or needs additional action.</w:t>
            </w:r>
          </w:p>
        </w:tc>
        <w:tc>
          <w:tcPr>
            <w:tcW w:type="dxa" w:w="1930"/>
            <w:vAlign w:val="center"/>
          </w:tcPr>
          <w:p>
            <w:pPr>
              <w:jc w:val="left"/>
            </w:pPr>
            <w:r/>
            <w:r>
              <w:rPr>
                <w:rFonts w:ascii="Calibri" w:hAnsi="Calibri"/>
                <w:b w:val="0"/>
                <w:sz w:val="21"/>
              </w:rPr>
              <w:t>Visibility of System Status; User Control and Freedom</w:t>
            </w:r>
          </w:p>
        </w:tc>
        <w:tc>
          <w:tcPr>
            <w:tcW w:type="dxa" w:w="1930"/>
            <w:vAlign w:val="center"/>
          </w:tcPr>
          <w:p>
            <w:pPr>
              <w:jc w:val="center"/>
            </w:pPr>
            <w:r/>
            <w:r>
              <w:rPr>
                <w:rFonts w:ascii="Calibri" w:hAnsi="Calibri"/>
                <w:b w:val="0"/>
                <w:sz w:val="21"/>
              </w:rPr>
              <w:t>High</w:t>
            </w:r>
          </w:p>
        </w:tc>
      </w:tr>
      <w:tr>
        <w:tc>
          <w:tcPr>
            <w:tcW w:type="dxa" w:w="1930"/>
            <w:vAlign w:val="center"/>
          </w:tcPr>
          <w:p>
            <w:pPr>
              <w:jc w:val="center"/>
            </w:pPr>
            <w:r/>
            <w:r>
              <w:rPr>
                <w:rFonts w:ascii="Calibri" w:hAnsi="Calibri"/>
                <w:b w:val="0"/>
                <w:sz w:val="21"/>
              </w:rPr>
              <w:t>HIGH</w:t>
            </w:r>
          </w:p>
        </w:tc>
        <w:tc>
          <w:tcPr>
            <w:tcW w:type="dxa" w:w="1930"/>
            <w:vAlign w:val="center"/>
          </w:tcPr>
          <w:p>
            <w:pPr>
              <w:jc w:val="left"/>
            </w:pPr>
            <w:r/>
            <w:r>
              <w:rPr>
                <w:rFonts w:ascii="Calibri" w:hAnsi="Calibri"/>
                <w:b w:val="0"/>
                <w:sz w:val="21"/>
              </w:rPr>
              <w:t>Replace misleading phone validation copy with format-specific guidance.</w:t>
            </w:r>
          </w:p>
        </w:tc>
        <w:tc>
          <w:tcPr>
            <w:tcW w:type="dxa" w:w="1930"/>
            <w:vAlign w:val="center"/>
          </w:tcPr>
          <w:p>
            <w:pPr>
              <w:jc w:val="left"/>
            </w:pPr>
            <w:r/>
            <w:r>
              <w:rPr>
                <w:rFonts w:ascii="Calibri" w:hAnsi="Calibri"/>
                <w:b w:val="0"/>
                <w:sz w:val="21"/>
              </w:rPr>
              <w:t>Tell users exactly what is wrong with the entered phone value instead of showing a generic required-field message after non-numeric input.</w:t>
            </w:r>
          </w:p>
        </w:tc>
        <w:tc>
          <w:tcPr>
            <w:tcW w:type="dxa" w:w="1930"/>
            <w:vAlign w:val="center"/>
          </w:tcPr>
          <w:p>
            <w:pPr>
              <w:jc w:val="left"/>
            </w:pPr>
            <w:r/>
            <w:r>
              <w:rPr>
                <w:rFonts w:ascii="Calibri" w:hAnsi="Calibri"/>
                <w:b w:val="0"/>
                <w:sz w:val="21"/>
              </w:rPr>
              <w:t>Match Between System and the Real World; Error Prevention</w:t>
            </w:r>
          </w:p>
        </w:tc>
        <w:tc>
          <w:tcPr>
            <w:tcW w:type="dxa" w:w="1930"/>
            <w:vAlign w:val="center"/>
          </w:tcPr>
          <w:p>
            <w:pPr>
              <w:jc w:val="center"/>
            </w:pPr>
            <w:r/>
            <w:r>
              <w:rPr>
                <w:rFonts w:ascii="Calibri" w:hAnsi="Calibri"/>
                <w:b w:val="0"/>
                <w:sz w:val="21"/>
              </w:rPr>
              <w:t>Low</w:t>
            </w:r>
          </w:p>
        </w:tc>
      </w:tr>
      <w:tr>
        <w:tc>
          <w:tcPr>
            <w:tcW w:type="dxa" w:w="1930"/>
            <w:vAlign w:val="center"/>
          </w:tcPr>
          <w:p>
            <w:pPr>
              <w:jc w:val="center"/>
            </w:pPr>
            <w:r/>
            <w:r>
              <w:rPr>
                <w:rFonts w:ascii="Calibri" w:hAnsi="Calibri"/>
                <w:b w:val="0"/>
                <w:sz w:val="21"/>
              </w:rPr>
              <w:t>HIGH</w:t>
            </w:r>
          </w:p>
        </w:tc>
        <w:tc>
          <w:tcPr>
            <w:tcW w:type="dxa" w:w="1930"/>
            <w:vAlign w:val="center"/>
          </w:tcPr>
          <w:p>
            <w:pPr>
              <w:jc w:val="left"/>
            </w:pPr>
            <w:r/>
            <w:r>
              <w:rPr>
                <w:rFonts w:ascii="Calibri" w:hAnsi="Calibri"/>
                <w:b w:val="0"/>
                <w:sz w:val="21"/>
              </w:rPr>
              <w:t>Make password validation immediate and deterministic while typing, not only after blur/tab.</w:t>
            </w:r>
          </w:p>
        </w:tc>
        <w:tc>
          <w:tcPr>
            <w:tcW w:type="dxa" w:w="1930"/>
            <w:vAlign w:val="center"/>
          </w:tcPr>
          <w:p>
            <w:pPr>
              <w:jc w:val="left"/>
            </w:pPr>
            <w:r/>
            <w:r>
              <w:rPr>
                <w:rFonts w:ascii="Calibri" w:hAnsi="Calibri"/>
                <w:b w:val="0"/>
                <w:sz w:val="21"/>
              </w:rPr>
              <w:t>Shift password requirement feedback earlier in the interaction so users do not need extra focus changes to understand readiness.</w:t>
            </w:r>
          </w:p>
        </w:tc>
        <w:tc>
          <w:tcPr>
            <w:tcW w:type="dxa" w:w="1930"/>
            <w:vAlign w:val="center"/>
          </w:tcPr>
          <w:p>
            <w:pPr>
              <w:jc w:val="left"/>
            </w:pPr>
            <w:r/>
            <w:r>
              <w:rPr>
                <w:rFonts w:ascii="Calibri" w:hAnsi="Calibri"/>
                <w:b w:val="0"/>
                <w:sz w:val="21"/>
              </w:rPr>
              <w:t>Error Prevention; Recognition Rather Than Recall</w:t>
            </w:r>
          </w:p>
        </w:tc>
        <w:tc>
          <w:tcPr>
            <w:tcW w:type="dxa" w:w="1930"/>
            <w:vAlign w:val="center"/>
          </w:tcPr>
          <w:p>
            <w:pPr>
              <w:jc w:val="center"/>
            </w:pPr>
            <w:r/>
            <w:r>
              <w:rPr>
                <w:rFonts w:ascii="Calibri" w:hAnsi="Calibri"/>
                <w:b w:val="0"/>
                <w:sz w:val="21"/>
              </w:rPr>
              <w:t>Medium</w:t>
            </w:r>
          </w:p>
        </w:tc>
      </w:tr>
      <w:tr>
        <w:tc>
          <w:tcPr>
            <w:tcW w:type="dxa" w:w="1930"/>
            <w:vAlign w:val="center"/>
          </w:tcPr>
          <w:p>
            <w:pPr>
              <w:jc w:val="center"/>
            </w:pPr>
            <w:r/>
            <w:r>
              <w:rPr>
                <w:rFonts w:ascii="Calibri" w:hAnsi="Calibri"/>
                <w:b w:val="0"/>
                <w:sz w:val="21"/>
              </w:rPr>
              <w:t>HIGH</w:t>
            </w:r>
          </w:p>
        </w:tc>
        <w:tc>
          <w:tcPr>
            <w:tcW w:type="dxa" w:w="1930"/>
            <w:vAlign w:val="center"/>
          </w:tcPr>
          <w:p>
            <w:pPr>
              <w:jc w:val="left"/>
            </w:pPr>
            <w:r/>
            <w:r>
              <w:rPr>
                <w:rFonts w:ascii="Calibri" w:hAnsi="Calibri"/>
                <w:b w:val="0"/>
                <w:sz w:val="21"/>
              </w:rPr>
              <w:t>Pair disabled CTAs with inline rationale so users know what remains incomplete.</w:t>
            </w:r>
          </w:p>
        </w:tc>
        <w:tc>
          <w:tcPr>
            <w:tcW w:type="dxa" w:w="1930"/>
            <w:vAlign w:val="center"/>
          </w:tcPr>
          <w:p>
            <w:pPr>
              <w:jc w:val="left"/>
            </w:pPr>
            <w:r/>
            <w:r>
              <w:rPr>
                <w:rFonts w:ascii="Calibri" w:hAnsi="Calibri"/>
                <w:b w:val="0"/>
                <w:sz w:val="21"/>
              </w:rPr>
              <w:t>Whenever the action button is unavailable, explain which requirement or verification state is still preventing submission.</w:t>
            </w:r>
          </w:p>
        </w:tc>
        <w:tc>
          <w:tcPr>
            <w:tcW w:type="dxa" w:w="1930"/>
            <w:vAlign w:val="center"/>
          </w:tcPr>
          <w:p>
            <w:pPr>
              <w:jc w:val="left"/>
            </w:pPr>
            <w:r/>
            <w:r>
              <w:rPr>
                <w:rFonts w:ascii="Calibri" w:hAnsi="Calibri"/>
                <w:b w:val="0"/>
                <w:sz w:val="21"/>
              </w:rPr>
              <w:t>Visibility of System Status; Help and Documentation</w:t>
            </w:r>
          </w:p>
        </w:tc>
        <w:tc>
          <w:tcPr>
            <w:tcW w:type="dxa" w:w="1930"/>
            <w:vAlign w:val="center"/>
          </w:tcPr>
          <w:p>
            <w:pPr>
              <w:jc w:val="center"/>
            </w:pPr>
            <w:r/>
            <w:r>
              <w:rPr>
                <w:rFonts w:ascii="Calibri" w:hAnsi="Calibri"/>
                <w:b w:val="0"/>
                <w:sz w:val="21"/>
              </w:rPr>
              <w:t>Medium</w:t>
            </w:r>
          </w:p>
        </w:tc>
      </w:tr>
      <w:tr>
        <w:tc>
          <w:tcPr>
            <w:tcW w:type="dxa" w:w="1930"/>
            <w:vAlign w:val="center"/>
          </w:tcPr>
          <w:p>
            <w:pPr>
              <w:jc w:val="center"/>
            </w:pPr>
            <w:r/>
            <w:r>
              <w:rPr>
                <w:rFonts w:ascii="Calibri" w:hAnsi="Calibri"/>
                <w:b w:val="0"/>
                <w:sz w:val="21"/>
              </w:rPr>
              <w:t>HIGH</w:t>
            </w:r>
          </w:p>
        </w:tc>
        <w:tc>
          <w:tcPr>
            <w:tcW w:type="dxa" w:w="1930"/>
            <w:vAlign w:val="center"/>
          </w:tcPr>
          <w:p>
            <w:pPr>
              <w:jc w:val="left"/>
            </w:pPr>
            <w:r/>
            <w:r>
              <w:rPr>
                <w:rFonts w:ascii="Calibri" w:hAnsi="Calibri"/>
                <w:b w:val="0"/>
                <w:sz w:val="21"/>
              </w:rPr>
              <w:t>Standardize reset-password messaging so format errors, account-state outcomes, and server failures are clearly distinguished.</w:t>
            </w:r>
          </w:p>
        </w:tc>
        <w:tc>
          <w:tcPr>
            <w:tcW w:type="dxa" w:w="1930"/>
            <w:vAlign w:val="center"/>
          </w:tcPr>
          <w:p>
            <w:pPr>
              <w:jc w:val="left"/>
            </w:pPr>
            <w:r/>
            <w:r>
              <w:rPr>
                <w:rFonts w:ascii="Calibri" w:hAnsi="Calibri"/>
                <w:b w:val="0"/>
                <w:sz w:val="21"/>
              </w:rPr>
              <w:t>Separate client validation, unknown-account handling, and backend failure messaging so each condition has precise language and a distinct next step.</w:t>
            </w:r>
          </w:p>
        </w:tc>
        <w:tc>
          <w:tcPr>
            <w:tcW w:type="dxa" w:w="1930"/>
            <w:vAlign w:val="center"/>
          </w:tcPr>
          <w:p>
            <w:pPr>
              <w:jc w:val="left"/>
            </w:pPr>
            <w:r/>
            <w:r>
              <w:rPr>
                <w:rFonts w:ascii="Calibri" w:hAnsi="Calibri"/>
                <w:b w:val="0"/>
                <w:sz w:val="21"/>
              </w:rPr>
              <w:t>Consistency and Standards; Help Users Recognize, Diagnose, and Recover from Errors</w:t>
            </w:r>
          </w:p>
        </w:tc>
        <w:tc>
          <w:tcPr>
            <w:tcW w:type="dxa" w:w="1930"/>
            <w:vAlign w:val="center"/>
          </w:tcPr>
          <w:p>
            <w:pPr>
              <w:jc w:val="center"/>
            </w:pPr>
            <w:r/>
            <w:r>
              <w:rPr>
                <w:rFonts w:ascii="Calibri" w:hAnsi="Calibri"/>
                <w:b w:val="0"/>
                <w:sz w:val="21"/>
              </w:rPr>
              <w:t>Medium</w:t>
            </w:r>
          </w:p>
        </w:tc>
      </w:tr>
      <w:tr>
        <w:tc>
          <w:tcPr>
            <w:tcW w:type="dxa" w:w="1930"/>
            <w:vAlign w:val="center"/>
          </w:tcPr>
          <w:p>
            <w:pPr>
              <w:jc w:val="center"/>
            </w:pPr>
            <w:r/>
            <w:r>
              <w:rPr>
                <w:rFonts w:ascii="Calibri" w:hAnsi="Calibri"/>
                <w:b w:val="0"/>
                <w:sz w:val="21"/>
              </w:rPr>
              <w:t>HIGH</w:t>
            </w:r>
          </w:p>
        </w:tc>
        <w:tc>
          <w:tcPr>
            <w:tcW w:type="dxa" w:w="1930"/>
            <w:vAlign w:val="center"/>
          </w:tcPr>
          <w:p>
            <w:pPr>
              <w:jc w:val="left"/>
            </w:pPr>
            <w:r/>
            <w:r>
              <w:rPr>
                <w:rFonts w:ascii="Calibri" w:hAnsi="Calibri"/>
                <w:b w:val="0"/>
                <w:sz w:val="21"/>
              </w:rPr>
              <w:t>Fix the aria-hidden/focus accessibility defect on modal close.</w:t>
            </w:r>
          </w:p>
        </w:tc>
        <w:tc>
          <w:tcPr>
            <w:tcW w:type="dxa" w:w="1930"/>
            <w:vAlign w:val="center"/>
          </w:tcPr>
          <w:p>
            <w:pPr>
              <w:jc w:val="left"/>
            </w:pPr>
            <w:r/>
            <w:r>
              <w:rPr>
                <w:rFonts w:ascii="Calibri" w:hAnsi="Calibri"/>
                <w:b w:val="0"/>
                <w:sz w:val="21"/>
              </w:rPr>
              <w:t>Ensure focus returns to a valid visible target and that hidden modal states do not leave assistive technology users in an invalid context.</w:t>
            </w:r>
          </w:p>
        </w:tc>
        <w:tc>
          <w:tcPr>
            <w:tcW w:type="dxa" w:w="1930"/>
            <w:vAlign w:val="center"/>
          </w:tcPr>
          <w:p>
            <w:pPr>
              <w:jc w:val="left"/>
            </w:pPr>
            <w:r/>
            <w:r>
              <w:rPr>
                <w:rFonts w:ascii="Calibri" w:hAnsi="Calibri"/>
                <w:b w:val="0"/>
                <w:sz w:val="21"/>
              </w:rPr>
              <w:t>User Control and Freedom; Help Users Recognize, Diagnose, and Recover from Errors</w:t>
            </w:r>
          </w:p>
        </w:tc>
        <w:tc>
          <w:tcPr>
            <w:tcW w:type="dxa" w:w="1930"/>
            <w:vAlign w:val="center"/>
          </w:tcPr>
          <w:p>
            <w:pPr>
              <w:jc w:val="center"/>
            </w:pPr>
            <w:r/>
            <w:r>
              <w:rPr>
                <w:rFonts w:ascii="Calibri" w:hAnsi="Calibri"/>
                <w:b w:val="0"/>
                <w:sz w:val="21"/>
              </w:rPr>
              <w:t>Medium</w:t>
            </w:r>
          </w:p>
        </w:tc>
      </w:tr>
      <w:tr>
        <w:tc>
          <w:tcPr>
            <w:tcW w:type="dxa" w:w="1930"/>
            <w:vAlign w:val="center"/>
          </w:tcPr>
          <w:p>
            <w:pPr>
              <w:jc w:val="center"/>
            </w:pPr>
            <w:r/>
            <w:r>
              <w:rPr>
                <w:rFonts w:ascii="Calibri" w:hAnsi="Calibri"/>
                <w:b w:val="0"/>
                <w:sz w:val="21"/>
              </w:rPr>
              <w:t>MEDIUM</w:t>
            </w:r>
          </w:p>
        </w:tc>
        <w:tc>
          <w:tcPr>
            <w:tcW w:type="dxa" w:w="1930"/>
            <w:vAlign w:val="center"/>
          </w:tcPr>
          <w:p>
            <w:pPr>
              <w:jc w:val="left"/>
            </w:pPr>
            <w:r/>
            <w:r>
              <w:rPr>
                <w:rFonts w:ascii="Calibri" w:hAnsi="Calibri"/>
                <w:b w:val="0"/>
                <w:sz w:val="21"/>
              </w:rPr>
              <w:t>Audit all authentication branches for consistency in validation timing, error tone, and next-step guidance.</w:t>
            </w:r>
          </w:p>
        </w:tc>
        <w:tc>
          <w:tcPr>
            <w:tcW w:type="dxa" w:w="1930"/>
            <w:vAlign w:val="center"/>
          </w:tcPr>
          <w:p>
            <w:pPr>
              <w:jc w:val="left"/>
            </w:pPr>
            <w:r/>
            <w:r>
              <w:rPr>
                <w:rFonts w:ascii="Calibri" w:hAnsi="Calibri"/>
                <w:b w:val="0"/>
                <w:sz w:val="21"/>
              </w:rPr>
              <w:t>Align behavior across sign-in, reset, registration, and branch-specific entry points so users encounter one coherent failure-state model.</w:t>
            </w:r>
          </w:p>
        </w:tc>
        <w:tc>
          <w:tcPr>
            <w:tcW w:type="dxa" w:w="1930"/>
            <w:vAlign w:val="center"/>
          </w:tcPr>
          <w:p>
            <w:pPr>
              <w:jc w:val="left"/>
            </w:pPr>
            <w:r/>
            <w:r>
              <w:rPr>
                <w:rFonts w:ascii="Calibri" w:hAnsi="Calibri"/>
                <w:b w:val="0"/>
                <w:sz w:val="21"/>
              </w:rPr>
              <w:t>Consistency and Standards; Flexibility and Efficiency of Use</w:t>
            </w:r>
          </w:p>
        </w:tc>
        <w:tc>
          <w:tcPr>
            <w:tcW w:type="dxa" w:w="1930"/>
            <w:vAlign w:val="center"/>
          </w:tcPr>
          <w:p>
            <w:pPr>
              <w:jc w:val="center"/>
            </w:pPr>
            <w:r/>
            <w:r>
              <w:rPr>
                <w:rFonts w:ascii="Calibri" w:hAnsi="Calibri"/>
                <w:b w:val="0"/>
                <w:sz w:val="21"/>
              </w:rPr>
              <w:t>Medium</w:t>
            </w:r>
          </w:p>
        </w:tc>
      </w:tr>
    </w:tbl>
    <w:sectPr w:rsidR="00FC693F" w:rsidRPr="0006063C" w:rsidSect="00034616">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A41E35"/>
        <w:sz w:val="18"/>
      </w:rPr>
      <w:t xml:space="preserve">Ace Hardware Sign-In Process Heuristic Evaluation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A41E3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A41E3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A41E3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