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메모 내용 정렬 및 요약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대기능: 새 연주회 등록</w:t>
        <w:br w:type="textWrapping"/>
        <w:t xml:space="preserve"> 하위 메뉴/과정: + 편성 -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정보 처리 규칙</w:t>
        <w:br w:type="textWrapping"/>
        <w:t xml:space="preserve"> DB(데이터베이스) 연동 조건: 단원 정보를 DB에서 가져올 때, 악기 파트별로 **정렬(Sort)**하여 불러오기</w:t>
        <w:br w:type="textWrapping"/>
        <w:t xml:space="preserve"> 정렬 순서: Vn (바이올린) ➔ Va (비올라) ➔ Vc (첼로) ➔ DB (더블베이스) 순서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상세 예시 및 추가 데이터</w:t>
        <w:br w:type="textWrapping"/>
        <w:t xml:space="preserve"> 예시 데이터: Va 구정희 - 270,000</w:t>
        <w:br w:type="textWrapping"/>
        <w:t xml:space="preserve"> 추가 반영 사항 (중요 표시): + 최근 연주 이력 항목을 함께 포함할 것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화면 표시 기획</w:t>
        <w:br w:type="textWrapping"/>
        <w:t xml:space="preserve"> 별표(⭐) 표시와 함께 "포지션 차트 후 ➔ 정렬 보기로" 전환되도록 화면 흐름 기획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