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949" w14:textId="27ABDEF3" w:rsidR="006D2618" w:rsidRDefault="00B85746" w:rsidP="00B85746">
      <w:pPr>
        <w:pStyle w:val="Title"/>
        <w:jc w:val="center"/>
      </w:pPr>
      <w:r w:rsidRPr="00B85746">
        <w:t>NLP Assignment 2</w:t>
      </w:r>
    </w:p>
    <w:p w14:paraId="29558F4A" w14:textId="780C394D" w:rsidR="00B85746" w:rsidRDefault="00B85746" w:rsidP="00B85746">
      <w:pPr>
        <w:pStyle w:val="Subtitle"/>
      </w:pPr>
      <w:r>
        <w:t>Names: Ali Ammar, Hafsa Azhar</w:t>
      </w:r>
    </w:p>
    <w:p w14:paraId="62E8B88B" w14:textId="7E875A18" w:rsidR="00B85746" w:rsidRPr="00B85746" w:rsidRDefault="00B85746" w:rsidP="00B85746">
      <w:pPr>
        <w:pStyle w:val="Subtitle"/>
      </w:pPr>
      <w:r>
        <w:t>Group: 10</w:t>
      </w:r>
    </w:p>
    <w:p w14:paraId="057D9DD4" w14:textId="77777777" w:rsidR="00245058" w:rsidRDefault="00245058" w:rsidP="00245058"/>
    <w:p w14:paraId="3F1C8C5B" w14:textId="77777777" w:rsidR="00245058" w:rsidRDefault="00245058" w:rsidP="00B85746">
      <w:pPr>
        <w:pStyle w:val="Heading1"/>
      </w:pPr>
      <w:r>
        <w:t xml:space="preserve">Making your own tokenizer (0.5 pt) </w:t>
      </w:r>
    </w:p>
    <w:p w14:paraId="45415DB1" w14:textId="77777777" w:rsidR="00245058" w:rsidRDefault="00245058" w:rsidP="00245058">
      <w:r>
        <w:t xml:space="preserve">For this assignment, make a simple tokenizer. Write 3 sentences and try the tokenizer out on them. What to submit: </w:t>
      </w:r>
    </w:p>
    <w:p w14:paraId="77B438F2" w14:textId="77777777" w:rsidR="00245058" w:rsidRDefault="00CE1CAB" w:rsidP="00245058">
      <w:r w:rsidRPr="00CE1CAB">
        <w:rPr>
          <w:noProof/>
        </w:rPr>
        <w:drawing>
          <wp:inline distT="0" distB="0" distL="0" distR="0" wp14:anchorId="66333D25" wp14:editId="56BD97B8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A076" w14:textId="77777777" w:rsidR="00245058" w:rsidRDefault="00245058" w:rsidP="00245058">
      <w:r>
        <w:t>• Provide a description of how your tokenizer works.</w:t>
      </w:r>
    </w:p>
    <w:p w14:paraId="1E8DB526" w14:textId="77777777" w:rsidR="00245058" w:rsidRPr="00245058" w:rsidRDefault="00245058" w:rsidP="00245058">
      <w:r>
        <w:t xml:space="preserve">From the above, we can see that tokenizer works quite well, it is tokenizing each words such as it tokenized you’ll into </w:t>
      </w:r>
      <w:r w:rsidRPr="00245058">
        <w:rPr>
          <w:color w:val="2E74B5" w:themeColor="accent1" w:themeShade="BF"/>
        </w:rPr>
        <w:t>‘you</w:t>
      </w:r>
      <w:proofErr w:type="gramStart"/>
      <w:r w:rsidRPr="00245058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245058">
        <w:rPr>
          <w:color w:val="2E74B5" w:themeColor="accent1" w:themeShade="BF"/>
        </w:rPr>
        <w:t xml:space="preserve"> “</w:t>
      </w:r>
      <w:proofErr w:type="gramEnd"/>
      <w:r w:rsidRPr="00245058">
        <w:rPr>
          <w:color w:val="2E74B5" w:themeColor="accent1" w:themeShade="BF"/>
        </w:rPr>
        <w:t xml:space="preserve"> ’ “</w:t>
      </w:r>
      <w:r>
        <w:t xml:space="preserve">  </w:t>
      </w:r>
      <w:r w:rsidRPr="00245058">
        <w:rPr>
          <w:color w:val="2E74B5" w:themeColor="accent1" w:themeShade="BF"/>
        </w:rPr>
        <w:t>‘ll’</w:t>
      </w:r>
      <w:r>
        <w:rPr>
          <w:color w:val="2E74B5" w:themeColor="accent1" w:themeShade="BF"/>
        </w:rPr>
        <w:t xml:space="preserve"> </w:t>
      </w:r>
      <w:r w:rsidRPr="00245058">
        <w:t xml:space="preserve">and tokenize the </w:t>
      </w:r>
      <w:r>
        <w:t>Symbols</w:t>
      </w:r>
      <w:r w:rsidR="006D2618">
        <w:t xml:space="preserve"> </w:t>
      </w:r>
      <w:r w:rsidR="00CE1CAB">
        <w:t>separately</w:t>
      </w:r>
      <w:r>
        <w:t xml:space="preserve"> such as !</w:t>
      </w:r>
      <w:r w:rsidR="006D2618">
        <w:t>, . ,</w:t>
      </w:r>
      <w:r>
        <w:t xml:space="preserve"> and ?</w:t>
      </w:r>
      <w:r w:rsidR="006D2618">
        <w:t>.</w:t>
      </w:r>
    </w:p>
    <w:p w14:paraId="3D6B23F5" w14:textId="77777777" w:rsidR="00245058" w:rsidRDefault="00245058" w:rsidP="00245058">
      <w:r>
        <w:t xml:space="preserve"> • Report the tokens you obtain when using your tokenizer on your example sentences.</w:t>
      </w:r>
    </w:p>
    <w:p w14:paraId="524F4DD6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['If', 'you', 'have', 'the', 'chance', ',', 'watch', 'it', '.', 'Although', ',', 'a', 'warning', ',', 'you', "'", 'll', 'cry', 'your', 'eyes', 'out', '.']</w:t>
      </w:r>
    </w:p>
    <w:p w14:paraId="4769F0CB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'life', 'would', 'be', 'a', 'bit', 'easy']</w:t>
      </w:r>
    </w:p>
    <w:p w14:paraId="464784B8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'to', 'go', 'to', 'Japan', 'every', 'once', 'in', 'a', 'year', '.', 'Wishes', 'do', 'come', 'true', '.', 'Right', '?']</w:t>
      </w:r>
    </w:p>
    <w:p w14:paraId="40BB730A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['Hello', ',', 'world', '!', 'How', 'are', 'you', '?']</w:t>
      </w:r>
    </w:p>
    <w:p w14:paraId="72392B8F" w14:textId="77777777" w:rsidR="006D2618" w:rsidRDefault="006D2618" w:rsidP="00245058"/>
    <w:p w14:paraId="1649007E" w14:textId="77777777" w:rsidR="006D2618" w:rsidRDefault="006D2618" w:rsidP="00245058"/>
    <w:p w14:paraId="09A498D9" w14:textId="77777777" w:rsidR="006D2618" w:rsidRDefault="006D2618" w:rsidP="00245058"/>
    <w:p w14:paraId="0A8883B8" w14:textId="77777777" w:rsidR="006D2618" w:rsidRDefault="006D2618" w:rsidP="00245058"/>
    <w:p w14:paraId="3231D6E0" w14:textId="77777777" w:rsidR="006D2618" w:rsidRDefault="006D2618" w:rsidP="00245058"/>
    <w:p w14:paraId="3D0D2F95" w14:textId="77777777" w:rsidR="006D2618" w:rsidRDefault="006D2618" w:rsidP="006D2618">
      <w:pPr>
        <w:pStyle w:val="Heading1"/>
      </w:pPr>
      <w:r>
        <w:t>Using an off-the-shelf tokenizer (1 pt)</w:t>
      </w:r>
    </w:p>
    <w:p w14:paraId="3DE749A9" w14:textId="77777777" w:rsidR="006D2618" w:rsidRDefault="006D2618" w:rsidP="006D2618">
      <w:r>
        <w:t xml:space="preserve"> Compare the tokenizer you implemented in the previous question with one from NLTK, using the sentences provided in the Notebook.</w:t>
      </w:r>
    </w:p>
    <w:p w14:paraId="6D01ACC3" w14:textId="77777777" w:rsidR="006D2618" w:rsidRDefault="006D2618" w:rsidP="006D2618">
      <w:r>
        <w:t xml:space="preserve"> What to submit: Reflect and answer these questions: </w:t>
      </w:r>
    </w:p>
    <w:p w14:paraId="744DA2E8" w14:textId="77777777" w:rsidR="006D2618" w:rsidRDefault="00CE1CAB" w:rsidP="006D2618">
      <w:r w:rsidRPr="00CE1CAB">
        <w:rPr>
          <w:noProof/>
        </w:rPr>
        <w:drawing>
          <wp:inline distT="0" distB="0" distL="0" distR="0" wp14:anchorId="42726189" wp14:editId="391489A1">
            <wp:extent cx="5943600" cy="329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80A" w14:textId="77777777" w:rsidR="006D2618" w:rsidRDefault="006D2618" w:rsidP="006D2618">
      <w:r>
        <w:t xml:space="preserve">• What are the differences in the two tokenizer outputs? </w:t>
      </w:r>
    </w:p>
    <w:p w14:paraId="112897EB" w14:textId="77777777" w:rsidR="006D2618" w:rsidRDefault="006D2618" w:rsidP="006D2618">
      <w:r w:rsidRPr="006D2618">
        <w:rPr>
          <w:noProof/>
        </w:rPr>
        <w:drawing>
          <wp:inline distT="0" distB="0" distL="0" distR="0" wp14:anchorId="63F0BC8E" wp14:editId="257E6FF9">
            <wp:extent cx="594360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581" w14:textId="77777777" w:rsidR="006D2618" w:rsidRDefault="006D2618" w:rsidP="006D2618">
      <w:r>
        <w:t xml:space="preserve">From above we can </w:t>
      </w:r>
      <w:proofErr w:type="gramStart"/>
      <w:r>
        <w:t>see :</w:t>
      </w:r>
      <w:proofErr w:type="gramEnd"/>
    </w:p>
    <w:p w14:paraId="3403AC7A" w14:textId="77777777" w:rsidR="006D2618" w:rsidRDefault="006D2618" w:rsidP="00526C5F">
      <w:pPr>
        <w:pStyle w:val="ListParagraph"/>
        <w:numPr>
          <w:ilvl w:val="0"/>
          <w:numId w:val="2"/>
        </w:numPr>
      </w:pPr>
      <w:r>
        <w:lastRenderedPageBreak/>
        <w:t>There is not much difference when it comes to first sentence.</w:t>
      </w:r>
    </w:p>
    <w:p w14:paraId="0BFC8C68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 xml:space="preserve">won’t </w:t>
      </w:r>
      <w:r>
        <w:t xml:space="preserve">to </w:t>
      </w:r>
      <w:r w:rsidRPr="00526C5F">
        <w:rPr>
          <w:color w:val="2E74B5" w:themeColor="accent1" w:themeShade="BF"/>
        </w:rPr>
        <w:t>‘won’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>“ ‘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‘t’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‘wo’ , “</w:t>
      </w:r>
      <w:proofErr w:type="spellStart"/>
      <w:r>
        <w:rPr>
          <w:color w:val="2E74B5" w:themeColor="accent1" w:themeShade="BF"/>
        </w:rPr>
        <w:t>n’t</w:t>
      </w:r>
      <w:proofErr w:type="spellEnd"/>
      <w:r>
        <w:rPr>
          <w:color w:val="2E74B5" w:themeColor="accent1" w:themeShade="BF"/>
        </w:rPr>
        <w:t>”.</w:t>
      </w:r>
    </w:p>
    <w:p w14:paraId="72A31B37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proofErr w:type="spellStart"/>
      <w:proofErr w:type="gramStart"/>
      <w:r>
        <w:rPr>
          <w:color w:val="2E74B5" w:themeColor="accent1" w:themeShade="BF"/>
        </w:rPr>
        <w:t>Dr.Jekyll</w:t>
      </w:r>
      <w:proofErr w:type="spellEnd"/>
      <w:proofErr w:type="gramEnd"/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Dr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‘Dr.</w:t>
      </w:r>
      <w:proofErr w:type="gramStart"/>
      <w:r w:rsidR="00654F13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‘Jekyll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and same with </w:t>
      </w:r>
      <w:proofErr w:type="spellStart"/>
      <w:r w:rsidRPr="00526C5F">
        <w:t>Mr.Hyde</w:t>
      </w:r>
      <w:proofErr w:type="spellEnd"/>
      <w:r>
        <w:t xml:space="preserve">. Furthermore, </w:t>
      </w: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…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‘…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654F13">
        <w:t xml:space="preserve">and for </w:t>
      </w:r>
      <w:proofErr w:type="gramStart"/>
      <w:r>
        <w:rPr>
          <w:color w:val="2E74B5" w:themeColor="accent1" w:themeShade="BF"/>
        </w:rPr>
        <w:t xml:space="preserve">haven’t  </w:t>
      </w:r>
      <w:proofErr w:type="spellStart"/>
      <w:r>
        <w:t>my</w:t>
      </w:r>
      <w:proofErr w:type="gramEnd"/>
      <w:r>
        <w:t>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haven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‘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 xml:space="preserve">t’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</w:t>
      </w:r>
      <w:r w:rsidR="007C358C">
        <w:rPr>
          <w:color w:val="2E74B5" w:themeColor="accent1" w:themeShade="BF"/>
        </w:rPr>
        <w:t>have’</w:t>
      </w:r>
      <w:r>
        <w:rPr>
          <w:color w:val="2E74B5" w:themeColor="accent1" w:themeShade="BF"/>
        </w:rPr>
        <w:t xml:space="preserve"> , ‘</w:t>
      </w:r>
      <w:proofErr w:type="spellStart"/>
      <w:r w:rsidR="007C358C">
        <w:rPr>
          <w:color w:val="2E74B5" w:themeColor="accent1" w:themeShade="BF"/>
        </w:rPr>
        <w:t>n’t</w:t>
      </w:r>
      <w:proofErr w:type="spellEnd"/>
      <w:r w:rsidRPr="00526C5F">
        <w:rPr>
          <w:color w:val="2E74B5" w:themeColor="accent1" w:themeShade="BF"/>
        </w:rPr>
        <w:t>’</w:t>
      </w:r>
      <w:r>
        <w:t xml:space="preserve"> </w:t>
      </w:r>
    </w:p>
    <w:p w14:paraId="7657F7FA" w14:textId="77777777" w:rsidR="00526C5F" w:rsidRPr="007C358C" w:rsidRDefault="007C358C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C.I.A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C</w:t>
      </w:r>
      <w:proofErr w:type="gramStart"/>
      <w:r>
        <w:rPr>
          <w:color w:val="2E74B5" w:themeColor="accent1" w:themeShade="BF"/>
        </w:rPr>
        <w:t>’ ,</w:t>
      </w:r>
      <w:proofErr w:type="gramEnd"/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I</w:t>
      </w:r>
      <w:proofErr w:type="gramStart"/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A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‘C.I.A’.</w:t>
      </w:r>
    </w:p>
    <w:p w14:paraId="27D11A59" w14:textId="77777777" w:rsidR="006D2618" w:rsidRDefault="007C358C" w:rsidP="00B453C6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every single emoji separately whereas </w:t>
      </w:r>
      <w:proofErr w:type="spellStart"/>
      <w:r w:rsidRPr="00526C5F">
        <w:t>nltk_tokenizer</w:t>
      </w:r>
      <w:proofErr w:type="spellEnd"/>
      <w:r w:rsidRPr="00526C5F">
        <w:t xml:space="preserve"> tokenize </w:t>
      </w:r>
      <w:r>
        <w:t xml:space="preserve">some together and some separately. </w:t>
      </w:r>
    </w:p>
    <w:p w14:paraId="1BEC8ACC" w14:textId="77777777" w:rsidR="007C358C" w:rsidRDefault="007C358C" w:rsidP="007C358C">
      <w:r>
        <w:t xml:space="preserve">From this we can say </w:t>
      </w:r>
      <w:proofErr w:type="spellStart"/>
      <w:r>
        <w:t>my_tokenizer</w:t>
      </w:r>
      <w:proofErr w:type="spellEnd"/>
      <w:r>
        <w:t xml:space="preserve"> tokenize too much whereas </w:t>
      </w:r>
      <w:proofErr w:type="spellStart"/>
      <w:r w:rsidRPr="00526C5F">
        <w:t>nltk_tokenizer</w:t>
      </w:r>
      <w:proofErr w:type="spellEnd"/>
      <w:r>
        <w:t xml:space="preserve"> tokenize less.  </w:t>
      </w:r>
    </w:p>
    <w:p w14:paraId="5C956C01" w14:textId="77777777" w:rsidR="006D2618" w:rsidRDefault="006D2618" w:rsidP="006D2618">
      <w:r>
        <w:t xml:space="preserve">• While coding your tokenizer, did you foresee all these inputs? </w:t>
      </w:r>
    </w:p>
    <w:p w14:paraId="6B5D4F88" w14:textId="77777777" w:rsidR="007C358C" w:rsidRDefault="007C358C" w:rsidP="006D2618">
      <w:r>
        <w:t>While coding our tokenizer, we did foresee all these inputs.</w:t>
      </w:r>
    </w:p>
    <w:p w14:paraId="75C10732" w14:textId="77777777" w:rsidR="006D2618" w:rsidRDefault="006D2618" w:rsidP="006D2618">
      <w:r>
        <w:t>• Is there a single ‘perfect tokenizer’?</w:t>
      </w:r>
    </w:p>
    <w:p w14:paraId="093DED7F" w14:textId="77777777" w:rsidR="007C358C" w:rsidRDefault="007C358C" w:rsidP="007C358C">
      <w:r>
        <w:t xml:space="preserve">The </w:t>
      </w:r>
      <w:r w:rsidR="00A654A7">
        <w:t>efficiency</w:t>
      </w:r>
      <w:r>
        <w:t xml:space="preserve"> of a tokenizer depends on the </w:t>
      </w:r>
      <w:r w:rsidR="00A654A7">
        <w:t>precise</w:t>
      </w:r>
      <w:r>
        <w:t xml:space="preserve"> task, language, and text data being processed.it does vary across languages and scrip</w:t>
      </w:r>
      <w:r w:rsidR="008832AC">
        <w:t>ts. The domain and the nature of</w:t>
      </w:r>
      <w:r>
        <w:t xml:space="preserve"> the data also </w:t>
      </w:r>
      <w:r w:rsidR="00A654A7">
        <w:t>impact</w:t>
      </w:r>
      <w:r>
        <w:t xml:space="preserve"> tokenization as tokenization on articles might be different from tokenization for social media text. There is no </w:t>
      </w:r>
      <w:r w:rsidR="00A654A7">
        <w:t>generally</w:t>
      </w:r>
      <w:r>
        <w:t xml:space="preserve"> perfect tokenizer but rather </w:t>
      </w:r>
      <w:r w:rsidR="008832AC">
        <w:t>a range</w:t>
      </w:r>
      <w:r>
        <w:t xml:space="preserve"> of tokenization tools that can be selected and customized based on the requirements of a particular project.</w:t>
      </w:r>
    </w:p>
    <w:p w14:paraId="27CCDD02" w14:textId="77777777" w:rsidR="00A654A7" w:rsidRDefault="00A654A7" w:rsidP="00A654A7">
      <w:pPr>
        <w:pStyle w:val="Heading1"/>
        <w:rPr>
          <w:color w:val="FF0000"/>
        </w:rPr>
      </w:pPr>
      <w:r>
        <w:t>Text classification with a unigram language model</w:t>
      </w:r>
    </w:p>
    <w:p w14:paraId="79474E38" w14:textId="77777777" w:rsidR="007C358C" w:rsidRDefault="00CC4818" w:rsidP="00A654A7">
      <w:pPr>
        <w:pStyle w:val="Heading2"/>
      </w:pPr>
      <w:r>
        <w:t xml:space="preserve">Theory </w:t>
      </w:r>
    </w:p>
    <w:p w14:paraId="3F90B8E6" w14:textId="77777777" w:rsidR="006F5676" w:rsidRDefault="006F5676" w:rsidP="006F5676">
      <w:r>
        <w:t xml:space="preserve">What to submit: </w:t>
      </w:r>
    </w:p>
    <w:p w14:paraId="2E122174" w14:textId="77777777" w:rsidR="006F5676" w:rsidRPr="006F5676" w:rsidRDefault="006F5676" w:rsidP="006F5676">
      <w:r>
        <w:t>• The probability of P(</w:t>
      </w:r>
      <w:proofErr w:type="spellStart"/>
      <w:r>
        <w:t>boring|Pos</w:t>
      </w:r>
      <w:proofErr w:type="spellEnd"/>
      <w:r>
        <w:t>), using Laplace smoothing, showing the formula you used and intermediate calculations.</w:t>
      </w:r>
    </w:p>
    <w:p w14:paraId="089A2713" w14:textId="77777777" w:rsidR="00CC4818" w:rsidRDefault="006F5676" w:rsidP="00CC4818">
      <w:pPr>
        <w:rPr>
          <w:color w:val="FF0000"/>
        </w:rPr>
      </w:pPr>
      <w:r w:rsidRPr="006F5676">
        <w:rPr>
          <w:noProof/>
          <w:color w:val="FF0000"/>
        </w:rPr>
        <w:drawing>
          <wp:inline distT="0" distB="0" distL="0" distR="0" wp14:anchorId="7E9A7BDE" wp14:editId="078F00BE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C5C4" w14:textId="77777777" w:rsidR="00CC4818" w:rsidRDefault="00CC4818" w:rsidP="00CC4818">
      <w:pPr>
        <w:rPr>
          <w:color w:val="FF0000"/>
        </w:rPr>
      </w:pPr>
    </w:p>
    <w:p w14:paraId="6984BD14" w14:textId="77777777" w:rsidR="00CC4818" w:rsidRDefault="00CC4818" w:rsidP="00CC4818">
      <w:pPr>
        <w:rPr>
          <w:color w:val="FF0000"/>
        </w:rPr>
      </w:pPr>
    </w:p>
    <w:p w14:paraId="2456900B" w14:textId="77777777" w:rsidR="00CC4818" w:rsidRDefault="00CC4818" w:rsidP="00CC4818">
      <w:pPr>
        <w:rPr>
          <w:color w:val="FF0000"/>
        </w:rPr>
      </w:pPr>
    </w:p>
    <w:p w14:paraId="27E0BF6D" w14:textId="77777777" w:rsidR="00CC4818" w:rsidRDefault="00CC4818" w:rsidP="00CC4818">
      <w:pPr>
        <w:rPr>
          <w:color w:val="FF0000"/>
        </w:rPr>
      </w:pPr>
    </w:p>
    <w:p w14:paraId="741C92BC" w14:textId="77777777" w:rsidR="00CC4818" w:rsidRDefault="00CC4818" w:rsidP="00CC4818">
      <w:pPr>
        <w:rPr>
          <w:color w:val="FF0000"/>
        </w:rPr>
      </w:pPr>
    </w:p>
    <w:p w14:paraId="073623D9" w14:textId="77777777" w:rsidR="00CC4818" w:rsidRDefault="006F5676" w:rsidP="00CC4818">
      <w:pPr>
        <w:rPr>
          <w:color w:val="FF0000"/>
        </w:rPr>
      </w:pPr>
      <w:r>
        <w:t>Would “intriguing yet disappointing” be classified as a positive or negative review? Why (show the probabilities used to decide it)?</w:t>
      </w:r>
    </w:p>
    <w:p w14:paraId="4309DE86" w14:textId="77777777" w:rsidR="001E6280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141C2DB3" wp14:editId="1811FA1B">
            <wp:extent cx="4496031" cy="3359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856" w14:textId="77777777" w:rsidR="00CC4818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04B49BA1" wp14:editId="1FC31D59">
            <wp:extent cx="4292821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1D64" w14:textId="77777777" w:rsidR="006F5676" w:rsidRDefault="006F5676" w:rsidP="00CC4818">
      <w:pPr>
        <w:rPr>
          <w:color w:val="FF0000"/>
        </w:rPr>
      </w:pPr>
    </w:p>
    <w:p w14:paraId="1825C3B9" w14:textId="267A96FF" w:rsidR="00CC7874" w:rsidRDefault="006F5676" w:rsidP="006939AB">
      <w:r w:rsidRPr="006939AB">
        <w:t>So, intriguing yet disappointing” is considered as Negative corpus.</w:t>
      </w:r>
    </w:p>
    <w:p w14:paraId="7BD26001" w14:textId="77777777" w:rsidR="00CC7874" w:rsidRDefault="00CC7874" w:rsidP="00CC4818">
      <w:pPr>
        <w:pStyle w:val="Heading1"/>
      </w:pPr>
    </w:p>
    <w:p w14:paraId="3200586F" w14:textId="77777777" w:rsidR="006939AB" w:rsidRDefault="006939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0B9F15C" w14:textId="47FF8E3B" w:rsidR="00CC4818" w:rsidRPr="00CC4818" w:rsidRDefault="00CC4818" w:rsidP="00B85746">
      <w:pPr>
        <w:pStyle w:val="Heading2"/>
      </w:pPr>
      <w:r>
        <w:lastRenderedPageBreak/>
        <w:t>Coding</w:t>
      </w:r>
    </w:p>
    <w:p w14:paraId="086D3EF3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The performance of your classifier (accuracy) when running with and without Laplace smoothing (k = 1 and k = 0 respectively). </w:t>
      </w:r>
    </w:p>
    <w:p w14:paraId="6214B2A9" w14:textId="77777777" w:rsidR="00A920A5" w:rsidRDefault="00A920A5" w:rsidP="007C358C">
      <w:r w:rsidRPr="00A920A5">
        <w:rPr>
          <w:noProof/>
        </w:rPr>
        <w:drawing>
          <wp:inline distT="0" distB="0" distL="0" distR="0" wp14:anchorId="579FFD8F" wp14:editId="2FCF40AD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FB0C" w14:textId="77777777" w:rsidR="00A920A5" w:rsidRDefault="00A920A5" w:rsidP="007C358C"/>
    <w:p w14:paraId="3FA9ECA7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 The performance removing stop words vs. without removing them. Are they different? Why is that? •</w:t>
      </w:r>
    </w:p>
    <w:p w14:paraId="74E88EB8" w14:textId="77777777" w:rsidR="00B453C6" w:rsidRDefault="00B453C6" w:rsidP="007C358C">
      <w:r w:rsidRPr="00B453C6">
        <w:rPr>
          <w:noProof/>
        </w:rPr>
        <w:drawing>
          <wp:inline distT="0" distB="0" distL="0" distR="0" wp14:anchorId="3CF0EBA3" wp14:editId="018CAE4D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10B2" w14:textId="77777777" w:rsidR="00CC4818" w:rsidRDefault="00CC4818" w:rsidP="007C358C">
      <w:r>
        <w:t>The accuracy with Stop Words removed and without stop words removed are the same which is 0.85. This means that the choice of removing stop words or doesn’t have a significant impact on the classification task for this specific dataset.</w:t>
      </w:r>
    </w:p>
    <w:p w14:paraId="68654D36" w14:textId="77777777" w:rsidR="00CC4818" w:rsidRDefault="00CC4818" w:rsidP="007C358C"/>
    <w:p w14:paraId="114FF493" w14:textId="77777777" w:rsidR="00B453C6" w:rsidRDefault="00B453C6" w:rsidP="007C358C"/>
    <w:p w14:paraId="43666AB8" w14:textId="77777777" w:rsidR="00B453C6" w:rsidRDefault="00B453C6" w:rsidP="007C358C"/>
    <w:p w14:paraId="4B18DAFA" w14:textId="77777777" w:rsidR="00B453C6" w:rsidRDefault="00B453C6" w:rsidP="007C358C"/>
    <w:p w14:paraId="13958343" w14:textId="77777777" w:rsidR="00BB2EBA" w:rsidRDefault="00CC4818" w:rsidP="00B453C6">
      <w:pPr>
        <w:pStyle w:val="ListParagraph"/>
        <w:numPr>
          <w:ilvl w:val="0"/>
          <w:numId w:val="3"/>
        </w:numPr>
      </w:pPr>
      <w:r>
        <w:lastRenderedPageBreak/>
        <w:t>The performance after disabling the default lowercase normalization (and without stop word removal). Is there a difference, and if so, why do you think there is one?</w:t>
      </w:r>
    </w:p>
    <w:p w14:paraId="69D95E08" w14:textId="77777777" w:rsidR="00BB2EBA" w:rsidRDefault="00B453C6" w:rsidP="00BB2EBA">
      <w:r w:rsidRPr="00B453C6">
        <w:rPr>
          <w:noProof/>
        </w:rPr>
        <w:drawing>
          <wp:inline distT="0" distB="0" distL="0" distR="0" wp14:anchorId="0D076A89" wp14:editId="708EC3D6">
            <wp:extent cx="5943600" cy="210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7B1" w14:textId="77777777" w:rsidR="00BB2EBA" w:rsidRPr="00BB2EBA" w:rsidRDefault="00BB2EBA" w:rsidP="00BB2EB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accuracy with Preprocessing is 0.85 </w:t>
      </w:r>
      <w:r w:rsidR="00B453C6">
        <w:t>whereas, the</w:t>
      </w:r>
      <w:r>
        <w:t xml:space="preserve"> accuracy without Preprocessing is 0.81. I think it is based on the characteristics of our data. If we look at the work of preprocessing phase, all texts </w:t>
      </w:r>
      <w:r w:rsidR="00B453C6">
        <w:t>are</w:t>
      </w:r>
      <w:r>
        <w:t xml:space="preserve"> converted into lower case that means it has reduced the dimensionality of the feature space while in without preprocessing phase words in different case are considered different. </w:t>
      </w:r>
      <w:r w:rsidR="00B453C6">
        <w:t>Indeed,</w:t>
      </w:r>
      <w:r>
        <w:t xml:space="preserve"> the lowercase normalization and stop word removal seems to have a positive impact on the models performance. </w:t>
      </w:r>
    </w:p>
    <w:p w14:paraId="57851720" w14:textId="77777777" w:rsidR="00B85746" w:rsidRDefault="00B85746" w:rsidP="00B85746">
      <w:pPr>
        <w:pStyle w:val="Heading1"/>
      </w:pPr>
      <w:r w:rsidRPr="00910DB3">
        <w:t>Text classification with a bigram language model</w:t>
      </w:r>
    </w:p>
    <w:p w14:paraId="27D4FB12" w14:textId="77777777" w:rsidR="00B85746" w:rsidRPr="00910DB3" w:rsidRDefault="00B85746" w:rsidP="00B85746">
      <w:pPr>
        <w:pStyle w:val="Heading2"/>
      </w:pPr>
      <w:r>
        <w:t>Theory</w:t>
      </w:r>
    </w:p>
    <w:p w14:paraId="30B0B037" w14:textId="77777777" w:rsidR="00B85746" w:rsidRPr="00CF178B" w:rsidRDefault="00B85746" w:rsidP="00B8574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CF178B">
        <w:rPr>
          <w:rFonts w:eastAsiaTheme="minorEastAsia"/>
        </w:rPr>
        <w:tab/>
        <w:t xml:space="preserve">can be computed by counting the amount the bigram appears in the dataset and divide the amount by the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CF178B">
        <w:rPr>
          <w:rFonts w:eastAsiaTheme="minorEastAsia"/>
        </w:rPr>
        <w:t xml:space="preserve">. </w:t>
      </w:r>
      <w:proofErr w:type="gramStart"/>
      <w:r w:rsidRPr="00CF178B">
        <w:rPr>
          <w:rFonts w:eastAsiaTheme="minorEastAsia"/>
        </w:rPr>
        <w:t>The final result</w:t>
      </w:r>
      <w:proofErr w:type="gramEnd"/>
      <w:r w:rsidRPr="00CF178B">
        <w:rPr>
          <w:rFonts w:eastAsiaTheme="minorEastAsia"/>
        </w:rPr>
        <w:t xml:space="preserve"> after smoothing will look like that:</w:t>
      </w:r>
      <w:r w:rsidRPr="00CF178B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</m:oMath>
      </m:oMathPara>
    </w:p>
    <w:p w14:paraId="0564FD2F" w14:textId="77777777" w:rsidR="00B85746" w:rsidRPr="002B6003" w:rsidRDefault="00B85746" w:rsidP="00B85746">
      <w:pPr>
        <w:rPr>
          <w:rFonts w:eastAsiaTheme="minorEastAsia"/>
        </w:rPr>
      </w:pPr>
    </w:p>
    <w:p w14:paraId="0E51A754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>Using the following corpus</w:t>
      </w:r>
    </w:p>
    <w:p w14:paraId="6D8CFE48" w14:textId="77777777" w:rsidR="00B85746" w:rsidRDefault="00B85746" w:rsidP="00B857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B85746" w14:paraId="07AB0D73" w14:textId="77777777" w:rsidTr="00AD28BE">
        <w:tc>
          <w:tcPr>
            <w:tcW w:w="4675" w:type="dxa"/>
          </w:tcPr>
          <w:p w14:paraId="5503F5E8" w14:textId="77777777" w:rsidR="00B85746" w:rsidRDefault="00B85746" w:rsidP="00AD28BE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4675" w:type="dxa"/>
          </w:tcPr>
          <w:p w14:paraId="13FDB8E6" w14:textId="77777777" w:rsidR="00B85746" w:rsidRDefault="00B85746" w:rsidP="00AD28BE">
            <w:pPr>
              <w:pStyle w:val="ListParagraph"/>
              <w:ind w:left="0"/>
            </w:pPr>
            <w:r>
              <w:t>Negative</w:t>
            </w:r>
          </w:p>
        </w:tc>
      </w:tr>
      <w:tr w:rsidR="00B85746" w14:paraId="40EA16F1" w14:textId="77777777" w:rsidTr="00AD28BE">
        <w:tc>
          <w:tcPr>
            <w:tcW w:w="4675" w:type="dxa"/>
          </w:tcPr>
          <w:p w14:paraId="482FA99A" w14:textId="77777777" w:rsidR="00B85746" w:rsidRDefault="00B85746" w:rsidP="00AD28BE">
            <w:pPr>
              <w:pStyle w:val="ListParagraph"/>
              <w:ind w:left="0"/>
            </w:pPr>
            <w:r>
              <w:rPr>
                <w:rStyle w:val="fontstyle01"/>
              </w:rPr>
              <w:t xml:space="preserve">This was a great movie: the plot is </w:t>
            </w:r>
            <w:proofErr w:type="gramStart"/>
            <w:r>
              <w:rPr>
                <w:rStyle w:val="fontstyle01"/>
              </w:rPr>
              <w:t>intriguing,</w:t>
            </w:r>
            <w:proofErr w:type="gramEnd"/>
            <w:r>
              <w:rPr>
                <w:rStyle w:val="fontstyle01"/>
              </w:rPr>
              <w:t xml:space="preserve"> the plot twists are well-</w:t>
            </w:r>
            <w:proofErr w:type="spellStart"/>
            <w:r>
              <w:rPr>
                <w:rStyle w:val="fontstyle01"/>
              </w:rPr>
              <w:t>thoughtout</w:t>
            </w:r>
            <w:proofErr w:type="spellEnd"/>
            <w:r>
              <w:rPr>
                <w:rStyle w:val="fontstyle01"/>
              </w:rPr>
              <w:t xml:space="preserve"> and the actors are really delivering a great performance.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14:paraId="678A54F5" w14:textId="77777777" w:rsidR="00B85746" w:rsidRDefault="00B85746" w:rsidP="00AD28BE">
            <w:pPr>
              <w:pStyle w:val="ListParagraph"/>
              <w:ind w:left="0"/>
            </w:pPr>
            <w:r>
              <w:rPr>
                <w:rStyle w:val="fontstyle01"/>
              </w:rPr>
              <w:t>A terrible movie with a boring plot, once again a reminder that great actors are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not enough to shoot an interesting movie.</w:t>
            </w:r>
          </w:p>
        </w:tc>
      </w:tr>
      <w:tr w:rsidR="00B85746" w14:paraId="25692993" w14:textId="77777777" w:rsidTr="00AD28BE">
        <w:tc>
          <w:tcPr>
            <w:tcW w:w="4675" w:type="dxa"/>
          </w:tcPr>
          <w:p w14:paraId="6F7EF084" w14:textId="77777777" w:rsidR="00B85746" w:rsidRDefault="00B85746" w:rsidP="00AD28BE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 xml:space="preserve">I really like the </w:t>
            </w:r>
            <w:proofErr w:type="gramStart"/>
            <w:r>
              <w:rPr>
                <w:rStyle w:val="fontstyle01"/>
              </w:rPr>
              <w:t>movie,</w:t>
            </w:r>
            <w:proofErr w:type="gramEnd"/>
            <w:r>
              <w:rPr>
                <w:rStyle w:val="fontstyle01"/>
              </w:rPr>
              <w:t xml:space="preserve"> the director manages to tell a familiar story we can all identify with.</w:t>
            </w:r>
          </w:p>
        </w:tc>
        <w:tc>
          <w:tcPr>
            <w:tcW w:w="4675" w:type="dxa"/>
          </w:tcPr>
          <w:p w14:paraId="73DDF767" w14:textId="77777777" w:rsidR="00B85746" w:rsidRDefault="00B85746" w:rsidP="00AD28BE">
            <w:pPr>
              <w:pStyle w:val="ListParagraph"/>
              <w:ind w:left="0"/>
            </w:pPr>
            <w:r>
              <w:rPr>
                <w:rStyle w:val="fontstyle01"/>
              </w:rPr>
              <w:t>Disappointing, boring, uninspiring. I wish I had not wasted 10$ to see this.</w:t>
            </w:r>
          </w:p>
        </w:tc>
      </w:tr>
      <w:tr w:rsidR="00B85746" w14:paraId="0FAE4FC3" w14:textId="77777777" w:rsidTr="00AD28BE">
        <w:tc>
          <w:tcPr>
            <w:tcW w:w="4675" w:type="dxa"/>
          </w:tcPr>
          <w:p w14:paraId="4E6CA952" w14:textId="77777777" w:rsidR="00B85746" w:rsidRDefault="00B85746" w:rsidP="00AD28BE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 familiar, actors are, all identify, and the, are really, are well-thought-out, can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all, delivering a, director manages, familiar story, great movie, great performance,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really, identify with, intriguing the, is intriguing, like the, manages to,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plot is, plot twists, really delivering, really like, </w:t>
            </w:r>
            <w:r>
              <w:rPr>
                <w:rStyle w:val="fontstyle01"/>
              </w:rPr>
              <w:lastRenderedPageBreak/>
              <w:t>story we, tell a, the actors, the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director, the movie, this was, to tell, twists are, was a, we can, well-thought-out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and,</w:t>
            </w:r>
          </w:p>
        </w:tc>
        <w:tc>
          <w:tcPr>
            <w:tcW w:w="4675" w:type="dxa"/>
          </w:tcPr>
          <w:p w14:paraId="39A87C1E" w14:textId="77777777" w:rsidR="00B85746" w:rsidRDefault="00B85746" w:rsidP="00AD28BE">
            <w:pPr>
              <w:pStyle w:val="ListParagraph"/>
              <w:ind w:left="0"/>
            </w:pPr>
          </w:p>
        </w:tc>
      </w:tr>
    </w:tbl>
    <w:p w14:paraId="2D369C8B" w14:textId="77777777" w:rsidR="00B85746" w:rsidRDefault="00B85746" w:rsidP="00B85746">
      <w:pPr>
        <w:pStyle w:val="ListParagraph"/>
      </w:pPr>
    </w:p>
    <w:p w14:paraId="23205CE2" w14:textId="77777777" w:rsidR="00B85746" w:rsidRDefault="00B85746" w:rsidP="00B85746">
      <w:pPr>
        <w:pStyle w:val="ListParagraph"/>
      </w:pPr>
    </w:p>
    <w:p w14:paraId="2B982285" w14:textId="77777777" w:rsidR="00B85746" w:rsidRDefault="00B85746" w:rsidP="00B85746">
      <w:pPr>
        <w:pStyle w:val="ListParagraph"/>
      </w:pPr>
      <w:r>
        <w:t>To calculate the probability of “great movie” the following formula is used:</w:t>
      </w:r>
    </w:p>
    <w:p w14:paraId="067108AF" w14:textId="77777777" w:rsidR="00B85746" w:rsidRPr="002B6003" w:rsidRDefault="00B85746" w:rsidP="00B857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movie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great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 movie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3966D62D" w14:textId="77777777" w:rsidR="00B85746" w:rsidRDefault="00B85746" w:rsidP="00B8574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the formula is making use of Laplace smoothing. </w:t>
      </w:r>
    </w:p>
    <w:p w14:paraId="39334375" w14:textId="77777777" w:rsidR="00B85746" w:rsidRDefault="00B85746" w:rsidP="00B85746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B85746" w14:paraId="208D17EC" w14:textId="77777777" w:rsidTr="00AD28BE">
        <w:tc>
          <w:tcPr>
            <w:tcW w:w="4675" w:type="dxa"/>
          </w:tcPr>
          <w:p w14:paraId="7EAFA170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Count(</w:t>
            </w:r>
            <w:proofErr w:type="gramEnd"/>
            <w:r>
              <w:rPr>
                <w:rFonts w:eastAsiaTheme="minorEastAsia"/>
              </w:rPr>
              <w:t>great movie)</w:t>
            </w:r>
          </w:p>
        </w:tc>
        <w:tc>
          <w:tcPr>
            <w:tcW w:w="4675" w:type="dxa"/>
          </w:tcPr>
          <w:p w14:paraId="32D13FE6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85746" w14:paraId="4FD61C85" w14:textId="77777777" w:rsidTr="00AD28BE">
        <w:tc>
          <w:tcPr>
            <w:tcW w:w="4675" w:type="dxa"/>
          </w:tcPr>
          <w:p w14:paraId="5FDB8981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Count(great)</w:t>
            </w:r>
          </w:p>
        </w:tc>
        <w:tc>
          <w:tcPr>
            <w:tcW w:w="4675" w:type="dxa"/>
          </w:tcPr>
          <w:p w14:paraId="043712BA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85746" w14:paraId="15DAFB6B" w14:textId="77777777" w:rsidTr="00AD28BE">
        <w:tc>
          <w:tcPr>
            <w:tcW w:w="4675" w:type="dxa"/>
          </w:tcPr>
          <w:p w14:paraId="641107EF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7C6A520F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0CEBF5FD" w14:textId="77777777" w:rsidR="00B85746" w:rsidRDefault="00B85746" w:rsidP="00B85746">
      <w:pPr>
        <w:pStyle w:val="ListParagraph"/>
        <w:rPr>
          <w:rFonts w:eastAsiaTheme="minorEastAsia"/>
        </w:rPr>
      </w:pPr>
    </w:p>
    <w:p w14:paraId="5348B4A4" w14:textId="77777777" w:rsidR="00B85746" w:rsidRPr="00D11BD3" w:rsidRDefault="00B85746" w:rsidP="00B8574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given example, the calculation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4+31</m:t>
            </m:r>
          </m:den>
        </m:f>
        <m:r>
          <w:rPr>
            <w:rFonts w:ascii="Cambria Math" w:hAnsi="Cambria Math"/>
          </w:rPr>
          <m:t xml:space="preserve"> = 0.05714</m:t>
        </m:r>
      </m:oMath>
    </w:p>
    <w:p w14:paraId="2746C73B" w14:textId="77777777" w:rsidR="00B85746" w:rsidRDefault="00B85746" w:rsidP="00B85746">
      <w:pPr>
        <w:pStyle w:val="ListParagraph"/>
      </w:pPr>
      <w:r>
        <w:t>To calculate the probability of “familiar enough” the same formula as the previous part is used:</w:t>
      </w:r>
    </w:p>
    <w:p w14:paraId="6155D921" w14:textId="77777777" w:rsidR="00B85746" w:rsidRPr="00530B9D" w:rsidRDefault="00B85746" w:rsidP="00B857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enough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familiar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 enough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60"/>
      </w:tblGrid>
      <w:tr w:rsidR="00B85746" w14:paraId="14D4E9DF" w14:textId="77777777" w:rsidTr="00AD28BE">
        <w:tc>
          <w:tcPr>
            <w:tcW w:w="4675" w:type="dxa"/>
          </w:tcPr>
          <w:p w14:paraId="3577B7C2" w14:textId="77777777" w:rsidR="00B85746" w:rsidRDefault="00B85746" w:rsidP="00AD28BE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Pr="00530B9D">
              <w:rPr>
                <w:rFonts w:eastAsiaTheme="minorEastAsia"/>
              </w:rPr>
              <w:t>familiar</w:t>
            </w:r>
            <w:r>
              <w:rPr>
                <w:rFonts w:eastAsiaTheme="minorEastAsia"/>
              </w:rPr>
              <w:t xml:space="preserve"> </w:t>
            </w:r>
            <w:r w:rsidRPr="00530B9D">
              <w:rPr>
                <w:rFonts w:eastAsiaTheme="minorEastAsia"/>
              </w:rPr>
              <w:t>enough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4CD14F1D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85746" w14:paraId="658B82A4" w14:textId="77777777" w:rsidTr="00AD28BE">
        <w:tc>
          <w:tcPr>
            <w:tcW w:w="4675" w:type="dxa"/>
          </w:tcPr>
          <w:p w14:paraId="471CDDCA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familiar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97556B0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85746" w14:paraId="32B877E4" w14:textId="77777777" w:rsidTr="00AD28BE">
        <w:tc>
          <w:tcPr>
            <w:tcW w:w="4675" w:type="dxa"/>
          </w:tcPr>
          <w:p w14:paraId="341FAC37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3E1E7D44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69DC25AA" w14:textId="77777777" w:rsidR="00B85746" w:rsidRPr="00CF178B" w:rsidRDefault="00B85746" w:rsidP="00B85746">
      <w:pPr>
        <w:ind w:left="360"/>
        <w:rPr>
          <w:rFonts w:eastAsiaTheme="minorEastAsia"/>
        </w:rPr>
      </w:pPr>
    </w:p>
    <w:p w14:paraId="3D9DE1AB" w14:textId="77777777" w:rsidR="00B85746" w:rsidRDefault="00B85746" w:rsidP="00B85746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Which equals: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enough</m:t>
            </m:r>
          </m:e>
          <m:e>
            <m:r>
              <m:rPr>
                <m:nor/>
              </m:rPr>
              <w:rPr>
                <w:rFonts w:ascii="Cambria Math" w:hAnsi="Cambria Math"/>
              </w:rPr>
              <m:t>familiar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3+31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</w:rPr>
          <m:t>0</m:t>
        </m:r>
      </m:oMath>
    </w:p>
    <w:p w14:paraId="6CE74113" w14:textId="77777777" w:rsidR="00B85746" w:rsidRDefault="00B85746" w:rsidP="00B8574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To calculate the </w:t>
      </w:r>
      <w:r w:rsidRPr="00530B9D">
        <w:rPr>
          <w:rFonts w:eastAsiaTheme="minorEastAsia"/>
        </w:rPr>
        <w:t>probability of “uninspiring plot”</w:t>
      </w:r>
      <w:r>
        <w:rPr>
          <w:rFonts w:eastAsiaTheme="minorEastAsia"/>
        </w:rPr>
        <w:t>, the same formula as the previous part will be used but without the Laplace smoothing.</w:t>
      </w:r>
    </w:p>
    <w:p w14:paraId="7EB85B94" w14:textId="77777777" w:rsidR="00B85746" w:rsidRPr="00530B9D" w:rsidRDefault="00B85746" w:rsidP="00B857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 plot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B85746" w14:paraId="6710041C" w14:textId="77777777" w:rsidTr="00AD28BE">
        <w:tc>
          <w:tcPr>
            <w:tcW w:w="4675" w:type="dxa"/>
          </w:tcPr>
          <w:p w14:paraId="019E2957" w14:textId="77777777" w:rsidR="00B85746" w:rsidRDefault="00B85746" w:rsidP="00AD28BE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Pr="00530B9D">
              <w:rPr>
                <w:rFonts w:eastAsiaTheme="minorEastAsia"/>
              </w:rPr>
              <w:t>uninspiring plot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2BA4A9BA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85746" w14:paraId="0762D2C9" w14:textId="77777777" w:rsidTr="00AD28BE">
        <w:tc>
          <w:tcPr>
            <w:tcW w:w="4675" w:type="dxa"/>
          </w:tcPr>
          <w:p w14:paraId="6C7A8CB5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uninspiring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474FEE1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85746" w14:paraId="7F6F0496" w14:textId="77777777" w:rsidTr="00AD28BE">
        <w:tc>
          <w:tcPr>
            <w:tcW w:w="4675" w:type="dxa"/>
          </w:tcPr>
          <w:p w14:paraId="753D22B6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45699B13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610FE2C7" w14:textId="77777777" w:rsidR="00B85746" w:rsidRPr="00434446" w:rsidRDefault="00B85746" w:rsidP="00B85746">
      <w:pPr>
        <w:pStyle w:val="ListParagraph"/>
        <w:rPr>
          <w:rFonts w:eastAsiaTheme="minorEastAsia"/>
        </w:rPr>
      </w:pPr>
    </w:p>
    <w:p w14:paraId="397BE8E6" w14:textId="77777777" w:rsidR="00B85746" w:rsidRPr="00D11BD3" w:rsidRDefault="00B85746" w:rsidP="00B857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1A29C04" w14:textId="77777777" w:rsidR="00B85746" w:rsidRPr="00434446" w:rsidRDefault="00B85746" w:rsidP="00B85746">
      <w:pPr>
        <w:pStyle w:val="ListParagraph"/>
        <w:rPr>
          <w:rFonts w:eastAsiaTheme="minorEastAsia"/>
        </w:rPr>
      </w:pPr>
    </w:p>
    <w:p w14:paraId="364824D6" w14:textId="77777777" w:rsidR="00B85746" w:rsidRDefault="00B85746" w:rsidP="00B85746">
      <w:pPr>
        <w:pStyle w:val="ListParagraph"/>
        <w:rPr>
          <w:rFonts w:eastAsiaTheme="minorEastAsia"/>
        </w:rPr>
      </w:pPr>
    </w:p>
    <w:p w14:paraId="08BA085A" w14:textId="77777777" w:rsidR="00B85746" w:rsidRDefault="00B85746" w:rsidP="00B85746">
      <w:pPr>
        <w:pStyle w:val="ListParagraph"/>
        <w:rPr>
          <w:rFonts w:eastAsiaTheme="minorEastAsia"/>
        </w:rPr>
      </w:pPr>
      <w:r>
        <w:rPr>
          <w:rFonts w:eastAsiaTheme="minorEastAsia"/>
        </w:rPr>
        <w:t>The same is for “</w:t>
      </w:r>
      <w:r w:rsidRPr="002F5824">
        <w:rPr>
          <w:rFonts w:eastAsiaTheme="minorEastAsia"/>
        </w:rPr>
        <w:t>terrible failure</w:t>
      </w:r>
      <w:r>
        <w:rPr>
          <w:rFonts w:eastAsiaTheme="minorEastAsia"/>
        </w:rPr>
        <w:t>”:</w:t>
      </w:r>
      <w:r>
        <w:rPr>
          <w:rFonts w:eastAsiaTheme="minorEastAsia"/>
        </w:rPr>
        <w:br/>
      </w:r>
    </w:p>
    <w:p w14:paraId="63DF19AB" w14:textId="77777777" w:rsidR="00B85746" w:rsidRPr="00530B9D" w:rsidRDefault="00B85746" w:rsidP="00B857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 failure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B85746" w14:paraId="52A55884" w14:textId="77777777" w:rsidTr="00AD28BE">
        <w:tc>
          <w:tcPr>
            <w:tcW w:w="4675" w:type="dxa"/>
          </w:tcPr>
          <w:p w14:paraId="00E89F13" w14:textId="77777777" w:rsidR="00B85746" w:rsidRDefault="00B85746" w:rsidP="00AD28BE">
            <w:pPr>
              <w:rPr>
                <w:rFonts w:eastAsiaTheme="minorEastAsia"/>
              </w:rPr>
            </w:pPr>
            <w:proofErr w:type="gramStart"/>
            <w:r w:rsidRPr="00530B9D">
              <w:rPr>
                <w:rFonts w:eastAsiaTheme="minorEastAsia"/>
              </w:rPr>
              <w:t>Count(</w:t>
            </w:r>
            <w:proofErr w:type="gramEnd"/>
            <w:r w:rsidRPr="002F5824">
              <w:rPr>
                <w:rFonts w:eastAsiaTheme="minorEastAsia"/>
              </w:rPr>
              <w:t>terrible failure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72B493B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85746" w14:paraId="4316DACB" w14:textId="77777777" w:rsidTr="00AD28BE">
        <w:tc>
          <w:tcPr>
            <w:tcW w:w="4675" w:type="dxa"/>
          </w:tcPr>
          <w:p w14:paraId="2C419D8A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Count(</w:t>
            </w:r>
            <w:r w:rsidRPr="002F5824">
              <w:rPr>
                <w:rFonts w:eastAsiaTheme="minorEastAsia"/>
              </w:rPr>
              <w:t>terrible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6C458BF3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85746" w14:paraId="2841E527" w14:textId="77777777" w:rsidTr="00AD28BE">
        <w:tc>
          <w:tcPr>
            <w:tcW w:w="4675" w:type="dxa"/>
          </w:tcPr>
          <w:p w14:paraId="5ED47EC7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19107AC0" w14:textId="77777777" w:rsidR="00B85746" w:rsidRDefault="00B85746" w:rsidP="00AD2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0300D500" w14:textId="77777777" w:rsidR="00B85746" w:rsidRPr="00D11BD3" w:rsidRDefault="00B85746" w:rsidP="00B85746">
      <w:pPr>
        <w:pStyle w:val="ListParagraph"/>
        <w:rPr>
          <w:rFonts w:eastAsiaTheme="minorEastAsia"/>
        </w:rPr>
      </w:pPr>
    </w:p>
    <w:p w14:paraId="51F80D95" w14:textId="77777777" w:rsidR="00B85746" w:rsidRPr="00D11BD3" w:rsidRDefault="00B85746" w:rsidP="00B857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342DE9E5" w14:textId="77777777" w:rsidR="00B85746" w:rsidRPr="00D11BD3" w:rsidRDefault="00B85746" w:rsidP="00B85746">
      <w:pPr>
        <w:pStyle w:val="ListParagraph"/>
        <w:rPr>
          <w:rFonts w:eastAsiaTheme="minorEastAsia"/>
        </w:rPr>
      </w:pPr>
    </w:p>
    <w:p w14:paraId="6072BBB9" w14:textId="77777777" w:rsidR="00B85746" w:rsidRDefault="00B85746" w:rsidP="00B85746">
      <w:pPr>
        <w:pStyle w:val="Heading2"/>
        <w:rPr>
          <w:rFonts w:eastAsiaTheme="minorEastAsia"/>
        </w:rPr>
      </w:pPr>
      <w:r>
        <w:rPr>
          <w:rFonts w:eastAsiaTheme="minorEastAsia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5746" w14:paraId="419E78A3" w14:textId="77777777" w:rsidTr="00AD28BE">
        <w:tc>
          <w:tcPr>
            <w:tcW w:w="2337" w:type="dxa"/>
          </w:tcPr>
          <w:p w14:paraId="2C9897A0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</w:t>
            </w:r>
          </w:p>
        </w:tc>
        <w:tc>
          <w:tcPr>
            <w:tcW w:w="2337" w:type="dxa"/>
          </w:tcPr>
          <w:p w14:paraId="74FDB2C8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</w:t>
            </w:r>
          </w:p>
        </w:tc>
        <w:tc>
          <w:tcPr>
            <w:tcW w:w="2338" w:type="dxa"/>
          </w:tcPr>
          <w:p w14:paraId="43C0A4CF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</w:t>
            </w:r>
          </w:p>
        </w:tc>
        <w:tc>
          <w:tcPr>
            <w:tcW w:w="2338" w:type="dxa"/>
          </w:tcPr>
          <w:p w14:paraId="507F604E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4</w:t>
            </w:r>
          </w:p>
        </w:tc>
      </w:tr>
      <w:tr w:rsidR="00B85746" w14:paraId="7C389189" w14:textId="77777777" w:rsidTr="00AD28BE">
        <w:tc>
          <w:tcPr>
            <w:tcW w:w="2337" w:type="dxa"/>
          </w:tcPr>
          <w:p w14:paraId="7786D90E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910DB3">
              <w:rPr>
                <w:rFonts w:eastAsiaTheme="minorEastAsia"/>
              </w:rPr>
              <w:t>ccuracy</w:t>
            </w:r>
          </w:p>
        </w:tc>
        <w:tc>
          <w:tcPr>
            <w:tcW w:w="2337" w:type="dxa"/>
          </w:tcPr>
          <w:p w14:paraId="0B41F81B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  <w:tc>
          <w:tcPr>
            <w:tcW w:w="2338" w:type="dxa"/>
          </w:tcPr>
          <w:p w14:paraId="7CD7EDC2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0.53</w:t>
            </w:r>
          </w:p>
        </w:tc>
        <w:tc>
          <w:tcPr>
            <w:tcW w:w="2338" w:type="dxa"/>
          </w:tcPr>
          <w:p w14:paraId="02C93666" w14:textId="77777777" w:rsidR="00B85746" w:rsidRDefault="00B85746" w:rsidP="00AD28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0.51</w:t>
            </w:r>
          </w:p>
        </w:tc>
      </w:tr>
    </w:tbl>
    <w:p w14:paraId="2134349A" w14:textId="77777777" w:rsidR="00B85746" w:rsidRDefault="00B85746" w:rsidP="00B85746"/>
    <w:p w14:paraId="6AD2BDDA" w14:textId="77777777" w:rsidR="00B85746" w:rsidRDefault="00B85746" w:rsidP="00B85746">
      <w:r>
        <w:t xml:space="preserve">It looks like having higher </w:t>
      </w:r>
      <w:proofErr w:type="spellStart"/>
      <w:r>
        <w:t>ngrams</w:t>
      </w:r>
      <w:proofErr w:type="spellEnd"/>
      <w:r>
        <w:t xml:space="preserve"> does not improve the accuracy in our case. Possible reasons are:</w:t>
      </w:r>
    </w:p>
    <w:p w14:paraId="31CA4018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>Having small dataset which makes it hard to capture patterns effectively.</w:t>
      </w:r>
    </w:p>
    <w:p w14:paraId="3709A1C6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 xml:space="preserve">Using higher </w:t>
      </w:r>
      <w:proofErr w:type="spellStart"/>
      <w:r>
        <w:t>ngrams</w:t>
      </w:r>
      <w:proofErr w:type="spellEnd"/>
      <w:r>
        <w:t xml:space="preserve"> can increase sparsity.</w:t>
      </w:r>
    </w:p>
    <w:p w14:paraId="07900698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>Overfitting the data.</w:t>
      </w:r>
    </w:p>
    <w:p w14:paraId="3B59AAA5" w14:textId="77777777" w:rsidR="00B85746" w:rsidRDefault="00B85746" w:rsidP="00B85746">
      <w:r>
        <w:t>Suggestions that can improve the Performance can be:</w:t>
      </w:r>
    </w:p>
    <w:p w14:paraId="79F442F8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>Having a bigger dataset.</w:t>
      </w:r>
    </w:p>
    <w:p w14:paraId="2ABA2BCA" w14:textId="77777777" w:rsidR="00B85746" w:rsidRDefault="00B85746" w:rsidP="00B85746">
      <w:pPr>
        <w:pStyle w:val="ListParagraph"/>
        <w:numPr>
          <w:ilvl w:val="0"/>
          <w:numId w:val="4"/>
        </w:numPr>
      </w:pPr>
      <w:r>
        <w:t>Using TF-IDF instead of using raw term frequencies.</w:t>
      </w:r>
    </w:p>
    <w:p w14:paraId="432EBC6C" w14:textId="77777777" w:rsidR="00B85746" w:rsidRPr="00245058" w:rsidRDefault="00B85746" w:rsidP="00B85746">
      <w:pPr>
        <w:pStyle w:val="ListParagraph"/>
        <w:numPr>
          <w:ilvl w:val="0"/>
          <w:numId w:val="4"/>
        </w:numPr>
      </w:pPr>
      <w:r>
        <w:t xml:space="preserve">Remove irrelevant </w:t>
      </w:r>
      <w:proofErr w:type="spellStart"/>
      <w:r>
        <w:t>ngrams</w:t>
      </w:r>
      <w:proofErr w:type="spellEnd"/>
      <w:r>
        <w:t>.</w:t>
      </w:r>
    </w:p>
    <w:p w14:paraId="3DDA5286" w14:textId="77777777" w:rsidR="00BB2EBA" w:rsidRDefault="00BB2EBA" w:rsidP="00BB2EBA"/>
    <w:p w14:paraId="45CA1EB7" w14:textId="77777777" w:rsidR="00BB2EBA" w:rsidRDefault="00BB2EBA" w:rsidP="007C358C"/>
    <w:p w14:paraId="76091C22" w14:textId="77777777" w:rsidR="007C358C" w:rsidRDefault="007C358C" w:rsidP="007C358C"/>
    <w:p w14:paraId="56893365" w14:textId="77777777" w:rsidR="007C358C" w:rsidRDefault="007C358C" w:rsidP="007C358C"/>
    <w:p w14:paraId="68858B05" w14:textId="77777777" w:rsidR="007C358C" w:rsidRPr="00245058" w:rsidRDefault="007C358C" w:rsidP="006D2618"/>
    <w:sectPr w:rsidR="007C358C" w:rsidRPr="002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531E"/>
    <w:multiLevelType w:val="multilevel"/>
    <w:tmpl w:val="650CE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DC7149"/>
    <w:multiLevelType w:val="hybridMultilevel"/>
    <w:tmpl w:val="AEFC7270"/>
    <w:lvl w:ilvl="0" w:tplc="C27ED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21A2"/>
    <w:multiLevelType w:val="hybridMultilevel"/>
    <w:tmpl w:val="029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33AB5"/>
    <w:multiLevelType w:val="hybridMultilevel"/>
    <w:tmpl w:val="16F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36045">
    <w:abstractNumId w:val="0"/>
  </w:num>
  <w:num w:numId="2" w16cid:durableId="31810329">
    <w:abstractNumId w:val="3"/>
  </w:num>
  <w:num w:numId="3" w16cid:durableId="1396198677">
    <w:abstractNumId w:val="2"/>
  </w:num>
  <w:num w:numId="4" w16cid:durableId="53041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58"/>
    <w:rsid w:val="001E6280"/>
    <w:rsid w:val="00223468"/>
    <w:rsid w:val="00245058"/>
    <w:rsid w:val="00274B85"/>
    <w:rsid w:val="00526C5F"/>
    <w:rsid w:val="00654F13"/>
    <w:rsid w:val="006939AB"/>
    <w:rsid w:val="006D2618"/>
    <w:rsid w:val="006F5676"/>
    <w:rsid w:val="007C358C"/>
    <w:rsid w:val="008832AC"/>
    <w:rsid w:val="0089447C"/>
    <w:rsid w:val="009F0AFA"/>
    <w:rsid w:val="00A654A7"/>
    <w:rsid w:val="00A920A5"/>
    <w:rsid w:val="00B453C6"/>
    <w:rsid w:val="00B85746"/>
    <w:rsid w:val="00BB2EBA"/>
    <w:rsid w:val="00C5784E"/>
    <w:rsid w:val="00CC4818"/>
    <w:rsid w:val="00CC7874"/>
    <w:rsid w:val="00C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48E7"/>
  <w15:chartTrackingRefBased/>
  <w15:docId w15:val="{29EEF82F-6503-4681-9090-D9A7260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0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85746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7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57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Ali Ammar</cp:lastModifiedBy>
  <cp:revision>3</cp:revision>
  <dcterms:created xsi:type="dcterms:W3CDTF">2023-09-20T21:10:00Z</dcterms:created>
  <dcterms:modified xsi:type="dcterms:W3CDTF">2023-09-20T21:20:00Z</dcterms:modified>
</cp:coreProperties>
</file>