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113.2</w:t>
      </w:r>
    </w:p>
    <w:p>
      <w:pPr>
        <w:pStyle w:val="ListBullet"/>
      </w:pPr>
      <w:r>
        <w:t>Percent of time in the dataset when the fault flag is True: 2.5%</w:t>
      </w:r>
    </w:p>
    <w:p>
      <w:pPr>
        <w:pStyle w:val="ListBullet"/>
      </w:pPr>
      <w:r>
        <w:t>Percent of time in the dataset when the fault flag is False: 97.5%</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55.04 in °F and the supply air temperature is 56.08 in °F.</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Cooling Coil Valve</w:t>
      </w:r>
    </w:p>
    <w:p>
      <w:pPr>
        <w:pStyle w:val="ListBullet"/>
      </w:pPr>
      <w:r>
        <w:t>count    183665.000000</w:t>
        <w:br/>
        <w:t>mean          0.059317</w:t>
        <w:br/>
        <w:t>std           0.097442</w:t>
        <w:br/>
        <w:t>min           0.000000</w:t>
        <w:br/>
        <w:t>25%           0.010000</w:t>
        <w:br/>
        <w:t>50%           0.020000</w:t>
        <w:br/>
        <w:t>75%           0.060000</w:t>
        <w:br/>
        <w:t>max           0.600000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cooling valve operates Ok.</w:t>
      </w:r>
    </w:p>
    <w:p>
      <w:r>
        <w:rPr>
          <w:rStyle w:val="Emphasis"/>
        </w:rPr>
        <w:t>Report generated: Tue Apr 11 12:03:03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