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601.32</w:t>
      </w:r>
    </w:p>
    <w:p>
      <w:pPr>
        <w:pStyle w:val="ListBullet"/>
      </w:pPr>
      <w:r>
        <w:t>No faults were found in this given dataset for the equation defined by ASHRAE.</w:t>
      </w:r>
    </w:p>
    <w:p>
      <w:pPr>
        <w:pStyle w:val="Heading1"/>
      </w:pPr>
      <w:r>
        <w:t>Summary Statistics filtered for when the AHU is running</w:t>
      </w:r>
    </w:p>
    <w:p>
      <w:pPr>
        <w:pStyle w:val="Heading3"/>
      </w:pPr>
      <w:r>
        <w:t>Supply Air Temp Setpoint</w:t>
      </w:r>
    </w:p>
    <w:p>
      <w:pPr>
        <w:pStyle w:val="ListBullet"/>
      </w:pPr>
      <w:r>
        <w:t>count    24560.000000</w:t>
        <w:br/>
        <w:t>mean        56.009283</w:t>
        <w:br/>
        <w:t>std          3.006067</w:t>
        <w:br/>
        <w:t>min         55.000000</w:t>
        <w:br/>
        <w:t>25%         55.000000</w:t>
        <w:br/>
        <w:t>50%         55.000000</w:t>
        <w:br/>
        <w:t>75%         55.000000</w:t>
        <w:br/>
        <w:t>max         65.000000</w:t>
        <w:br/>
        <w:t>Name: AHU: Supply Air Temperature Set Point, dtype: float64</w:t>
      </w:r>
    </w:p>
    <w:p>
      <w:pPr>
        <w:pStyle w:val="Heading3"/>
      </w:pPr>
      <w:r>
        <w:t>Outside Air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Sat Apr  1 14:00:08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