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0.16666666666666666</w:t>
      </w:r>
    </w:p>
    <w:p>
      <w:pPr>
        <w:pStyle w:val="ListBullet"/>
      </w:pPr>
      <w:r>
        <w:t>Percent of time in the dataset when the fault flag is True: 0.03%</w:t>
      </w:r>
    </w:p>
    <w:p>
      <w:pPr>
        <w:pStyle w:val="ListBullet"/>
      </w:pPr>
      <w:r>
        <w:t>Percent of time in the dataset when the fault flag is False: 99.97%</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AHU mix air is 57.21 in °F and the supply air temperature is 68.76 in °F.</w:t>
      </w:r>
    </w:p>
    <w:p>
      <w:pPr>
        <w:pStyle w:val="Heading1"/>
      </w:pPr>
      <w:r>
        <w:t>Summary Statistics filtered for when the AHU is running</w:t>
      </w:r>
    </w:p>
    <w:p>
      <w:pPr>
        <w:pStyle w:val="Heading3"/>
      </w:pPr>
      <w:r>
        <w:t>Supply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3"/>
      </w:pPr>
      <w:r>
        <w:t>Mix Air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14:00:50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