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25.116666666666667</w:t>
      </w:r>
    </w:p>
    <w:p>
      <w:pPr>
        <w:pStyle w:val="ListBullet"/>
      </w:pPr>
      <w:r>
        <w:t>Percent of time in the dataset when the fault flag is True: 4.03%</w:t>
      </w:r>
    </w:p>
    <w:p>
      <w:pPr>
        <w:pStyle w:val="ListBullet"/>
      </w:pPr>
      <w:r>
        <w:t>Percent of time in the dataset when the fault flag is False: 95.97%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47.73 in °F and the supply air temperature is 65.0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Heating Coil Valve</w:t>
      </w:r>
    </w:p>
    <w:p>
      <w:pPr>
        <w:pStyle w:val="ListBullet"/>
      </w:pPr>
      <w:r>
        <w:t>count    24560.000000</w:t>
        <w:br/>
        <w:t>mean         0.077419</w:t>
        <w:br/>
        <w:t>std          0.250572</w:t>
        <w:br/>
        <w:t>min          0.000000</w:t>
        <w:br/>
        <w:t>25%          0.000000</w:t>
        <w:br/>
        <w:t>50%          0.000000</w:t>
        <w:br/>
        <w:t>75%          0.000000</w:t>
        <w:br/>
        <w:t>max          1.000000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Thu Apr 27 09:37:51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