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DB" w:rsidRDefault="000A4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ATA DA PRIMEIRA REUNIÃO </w:t>
      </w:r>
      <w:r w:rsidR="00140416">
        <w:rPr>
          <w:sz w:val="24"/>
          <w:szCs w:val="24"/>
        </w:rPr>
        <w:t>DISCENTE</w:t>
      </w:r>
      <w:r>
        <w:rPr>
          <w:sz w:val="24"/>
          <w:szCs w:val="24"/>
        </w:rPr>
        <w:t xml:space="preserve"> DO CURSO DE SISTEMAS DE INFORMAÇÃO DA ESCOLA SUPERIOR DE TECNOLOGIA E EDUCAÇÃO DE RIO CLARO DO ANO DE DOIS MIL E DEZOITO. Aos </w:t>
      </w:r>
      <w:r w:rsidR="00140416">
        <w:rPr>
          <w:sz w:val="24"/>
          <w:szCs w:val="24"/>
        </w:rPr>
        <w:t>vinte e três de março</w:t>
      </w:r>
      <w:r>
        <w:rPr>
          <w:sz w:val="24"/>
          <w:szCs w:val="24"/>
        </w:rPr>
        <w:t xml:space="preserve"> do ano de dois mil e </w:t>
      </w:r>
      <w:r w:rsidR="00140416">
        <w:rPr>
          <w:sz w:val="24"/>
          <w:szCs w:val="24"/>
        </w:rPr>
        <w:t>dezoito</w:t>
      </w:r>
      <w:r>
        <w:rPr>
          <w:sz w:val="24"/>
          <w:szCs w:val="24"/>
        </w:rPr>
        <w:t xml:space="preserve">, reuniu-se, nas dependências da Escola Superior de Tecnologia e Educação de Rio Claro, sob a presidência do Prof. Dr. Erik Aceiro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, o Corpo </w:t>
      </w:r>
      <w:r w:rsidR="00140416">
        <w:rPr>
          <w:sz w:val="24"/>
          <w:szCs w:val="24"/>
        </w:rPr>
        <w:t>Discente</w:t>
      </w:r>
      <w:r>
        <w:rPr>
          <w:sz w:val="24"/>
          <w:szCs w:val="24"/>
        </w:rPr>
        <w:t xml:space="preserve"> do curso de Sistemas de Informação</w:t>
      </w:r>
      <w:r w:rsidR="00140416">
        <w:rPr>
          <w:sz w:val="24"/>
          <w:szCs w:val="24"/>
        </w:rPr>
        <w:t xml:space="preserve"> da primeira turma do primeiro semestre reuniu-se com os discentes para </w:t>
      </w:r>
      <w:r w:rsidR="00BE2AC3">
        <w:rPr>
          <w:sz w:val="24"/>
          <w:szCs w:val="24"/>
        </w:rPr>
        <w:t>comunicar: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1. </w:t>
      </w:r>
      <w:r w:rsidR="00140416">
        <w:rPr>
          <w:b/>
          <w:bCs/>
          <w:sz w:val="24"/>
          <w:szCs w:val="24"/>
        </w:rPr>
        <w:t>Apresentação</w:t>
      </w:r>
      <w:r>
        <w:rPr>
          <w:sz w:val="24"/>
          <w:szCs w:val="24"/>
        </w:rPr>
        <w:t xml:space="preserve">: </w:t>
      </w:r>
      <w:r w:rsidR="00140416">
        <w:rPr>
          <w:sz w:val="24"/>
          <w:szCs w:val="24"/>
        </w:rPr>
        <w:t xml:space="preserve">apresentação oral com auxílio de Datashow com o objetivo de apresentar (i) organização e </w:t>
      </w:r>
      <w:proofErr w:type="spellStart"/>
      <w:r w:rsidR="00140416">
        <w:rPr>
          <w:sz w:val="24"/>
          <w:szCs w:val="24"/>
        </w:rPr>
        <w:t>infra-estrutura</w:t>
      </w:r>
      <w:proofErr w:type="spellEnd"/>
      <w:r w:rsidR="00140416">
        <w:rPr>
          <w:sz w:val="24"/>
          <w:szCs w:val="24"/>
        </w:rPr>
        <w:t xml:space="preserve"> da faculdade; e (</w:t>
      </w:r>
      <w:proofErr w:type="spellStart"/>
      <w:r w:rsidR="00140416">
        <w:rPr>
          <w:sz w:val="24"/>
          <w:szCs w:val="24"/>
        </w:rPr>
        <w:t>ii</w:t>
      </w:r>
      <w:proofErr w:type="spellEnd"/>
      <w:r w:rsidR="00140416">
        <w:rPr>
          <w:sz w:val="24"/>
          <w:szCs w:val="24"/>
        </w:rPr>
        <w:t>) organização do curso de Bacharelado em Sistemas de Informação.</w:t>
      </w:r>
      <w:r w:rsidR="00E069FF">
        <w:rPr>
          <w:sz w:val="24"/>
          <w:szCs w:val="24"/>
        </w:rPr>
        <w:t xml:space="preserve"> </w:t>
      </w:r>
      <w:r w:rsidR="00E069FF" w:rsidRPr="00E069FF">
        <w:rPr>
          <w:b/>
          <w:sz w:val="24"/>
          <w:szCs w:val="24"/>
        </w:rPr>
        <w:t>2</w:t>
      </w:r>
      <w:r w:rsidR="00E069FF">
        <w:rPr>
          <w:sz w:val="24"/>
          <w:szCs w:val="24"/>
        </w:rPr>
        <w:t xml:space="preserve"> </w:t>
      </w:r>
      <w:r w:rsidR="00E069FF" w:rsidRPr="00BE2AC3">
        <w:rPr>
          <w:b/>
          <w:sz w:val="24"/>
          <w:szCs w:val="24"/>
        </w:rPr>
        <w:t>O</w:t>
      </w:r>
      <w:r w:rsidR="00E069FF" w:rsidRPr="00BE2AC3">
        <w:rPr>
          <w:b/>
          <w:sz w:val="24"/>
          <w:szCs w:val="24"/>
        </w:rPr>
        <w:t xml:space="preserve">rganização e </w:t>
      </w:r>
      <w:proofErr w:type="spellStart"/>
      <w:r w:rsidR="00E069FF" w:rsidRPr="00BE2AC3">
        <w:rPr>
          <w:b/>
          <w:sz w:val="24"/>
          <w:szCs w:val="24"/>
        </w:rPr>
        <w:t>infra-estrutura</w:t>
      </w:r>
      <w:proofErr w:type="spellEnd"/>
      <w:r w:rsidR="00E069FF" w:rsidRPr="00BE2AC3">
        <w:rPr>
          <w:b/>
          <w:sz w:val="24"/>
          <w:szCs w:val="24"/>
        </w:rPr>
        <w:t xml:space="preserve"> da faculdade</w:t>
      </w:r>
      <w:r w:rsidR="00BE2AC3">
        <w:rPr>
          <w:b/>
          <w:sz w:val="24"/>
          <w:szCs w:val="24"/>
        </w:rPr>
        <w:t xml:space="preserve">: </w:t>
      </w:r>
      <w:r w:rsidR="00BE2AC3" w:rsidRPr="00BE2AC3">
        <w:rPr>
          <w:sz w:val="24"/>
          <w:szCs w:val="24"/>
        </w:rPr>
        <w:t>f</w:t>
      </w:r>
      <w:r w:rsidR="00E069FF">
        <w:rPr>
          <w:sz w:val="24"/>
          <w:szCs w:val="24"/>
        </w:rPr>
        <w:t xml:space="preserve">oram apresentados os detalhes da estrutura organizacional, organograma, estrutura dos núcleos docentes da faculdade, NDE, Colegiado, Direção e Coordenação; aspectos relacionados ao PDI e PPC do curso; </w:t>
      </w:r>
      <w:r>
        <w:rPr>
          <w:b/>
          <w:bCs/>
          <w:sz w:val="24"/>
          <w:szCs w:val="24"/>
        </w:rPr>
        <w:t xml:space="preserve">3. </w:t>
      </w:r>
      <w:r w:rsidR="00BE2AC3">
        <w:rPr>
          <w:b/>
          <w:bCs/>
          <w:sz w:val="24"/>
          <w:szCs w:val="24"/>
        </w:rPr>
        <w:t>Estrutura do Curso de Bacharelado em Sistemas de Informação</w:t>
      </w:r>
      <w:r>
        <w:rPr>
          <w:sz w:val="24"/>
          <w:szCs w:val="24"/>
        </w:rPr>
        <w:t>:</w:t>
      </w:r>
      <w:r w:rsidR="00BE2AC3">
        <w:rPr>
          <w:sz w:val="24"/>
          <w:szCs w:val="24"/>
        </w:rPr>
        <w:t xml:space="preserve"> foram apresentados aos discentes: (a) a grade do curso de 2018 com respeito aos primeiros dois anos do curso; destacou-se a importância das disciplinas relacionadas com a áreas de Engenharia, Matemática, Humanas e Relações Étnicos-Raciais além das disciplinas bases do curso de Sistemas de Informação tais como Desenvolvimento de Software; (b) apresentou-se o relacionamento inicial da grade do curso com outros cursos, especialmente nas áreas de Engenharia de Produção, Engenharia Civil e Administraç</w:t>
      </w:r>
      <w:r w:rsidR="001C5E4A">
        <w:rPr>
          <w:sz w:val="24"/>
          <w:szCs w:val="24"/>
        </w:rPr>
        <w:t>ão;</w:t>
      </w:r>
      <w:r w:rsidR="00BE2AC3">
        <w:rPr>
          <w:sz w:val="24"/>
          <w:szCs w:val="24"/>
        </w:rPr>
        <w:t xml:space="preserve"> (c) destacou-se que o relacionamento envolve as disciplinas de núcleo comum tais como Física Experimental, Fundamentos da Matemática, C</w:t>
      </w:r>
      <w:r w:rsidR="001C5E4A">
        <w:rPr>
          <w:sz w:val="24"/>
          <w:szCs w:val="24"/>
        </w:rPr>
        <w:t xml:space="preserve">álculo, Álgebra Linear, Métodos Numéricos, Sociologia e Língua Portuguesa; (d) apresentou-se a porcentagem de disciplinas em cada uma das áreas ao longo dos primeiros dois anos de curso; (e) ressaltou-se que a grade está passando por alteração e que até o final do primeiro semestre será feita uma nova reunião para apresentação da grade para os quatro anos de duração; (f) finalmente destacou-se a importância da participação discente bem como ressaltou-se que o curso está passando por reestruturação em virtude da baixa quantidade de alunos matriculados no curso. </w:t>
      </w:r>
      <w:r w:rsidR="001C5E4A" w:rsidRPr="001C5E4A">
        <w:rPr>
          <w:b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="001C5E4A">
        <w:rPr>
          <w:b/>
          <w:bCs/>
          <w:sz w:val="24"/>
          <w:szCs w:val="24"/>
        </w:rPr>
        <w:t>Atividades Complementares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 Prof. Dr. Erik Aceiro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informou aos demais </w:t>
      </w:r>
      <w:r w:rsidR="001C5E4A">
        <w:rPr>
          <w:sz w:val="24"/>
          <w:szCs w:val="24"/>
        </w:rPr>
        <w:t xml:space="preserve">discentes sobre a importância das atividades complementares bem como as atividades que cada os mesmos podem participar na instituição – NAP, Empresa Júnior, NICE, Portal de Eventos ASSER e Cursos de Extensão. </w:t>
      </w:r>
      <w:r>
        <w:rPr>
          <w:sz w:val="24"/>
          <w:szCs w:val="24"/>
        </w:rPr>
        <w:t xml:space="preserve">Sem mais a tratar eu, Prof. Dr. Erik Aceiro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>, coordenador do curso, secretário “ad hoc”, lavrei a presente ata que após leitura e aprovação será assinada pelos presentes.</w:t>
      </w:r>
    </w:p>
    <w:p w:rsidR="001C5E4A" w:rsidRPr="00E069FF" w:rsidRDefault="001C5E4A">
      <w:pPr>
        <w:jc w:val="both"/>
        <w:rPr>
          <w:sz w:val="24"/>
          <w:szCs w:val="24"/>
        </w:rPr>
      </w:pPr>
    </w:p>
    <w:tbl>
      <w:tblPr>
        <w:tblW w:w="5000" w:type="pct"/>
        <w:tblInd w:w="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330"/>
        <w:gridCol w:w="6507"/>
        <w:gridCol w:w="2665"/>
      </w:tblGrid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pStyle w:val="Ttulo1"/>
            </w:pP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0A4428">
            <w:pPr>
              <w:pStyle w:val="Ttulo1"/>
            </w:pPr>
            <w:r>
              <w:t>Nome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0A4428">
            <w:pPr>
              <w:pStyle w:val="Ttulo1"/>
            </w:pPr>
            <w:r>
              <w:t>Assinatura</w:t>
            </w: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1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Pr="0007229A" w:rsidRDefault="0007229A">
            <w:r w:rsidRPr="0007229A">
              <w:t>ALISSON DANIEL RODRIGUES DOS SANTOS (RA: 8100213 -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2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>ANDREW VIANNA CARRAZZONE (RA: 8100217 -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3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 w:rsidP="0007229A">
            <w:r w:rsidRPr="0007229A">
              <w:t>DANIEL HENRIQUE OLIVEIRA (RA: 8100219 -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68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4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 w:rsidP="0007229A">
            <w:r w:rsidRPr="0007229A">
              <w:t>DANILO ALVES DA SILVA (RA: 8100211 - Período: 1)</w:t>
            </w:r>
            <w:bookmarkStart w:id="0" w:name="_GoBack"/>
            <w:bookmarkEnd w:id="0"/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5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 xml:space="preserve">FRANCISMAR PINTO DA SILVA </w:t>
            </w:r>
            <w:r w:rsidRPr="0007229A">
              <w:t>(RA: 8100218 -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6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>GISMAR PEREIRA BARBOSA (RA: 8100215 -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7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>MARCEL DE MENEZES ARAÚJO (RA: 8100216 -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8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>MATHEUS AUGUSTO SERRI (RA: 8100210 -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941CDB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>
              <w:t>9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41CDB" w:rsidRDefault="0007229A">
            <w:r w:rsidRPr="0007229A">
              <w:t>MILEIDE CRISTINA LOUREIRO (RA: 8100209 -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941CDB" w:rsidRDefault="00941CDB">
            <w:pPr>
              <w:jc w:val="both"/>
            </w:pPr>
          </w:p>
        </w:tc>
      </w:tr>
      <w:tr w:rsidR="0007229A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>
              <w:lastRenderedPageBreak/>
              <w:t>10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 w:rsidRPr="0007229A">
              <w:t>VINICIOS SILVA OLIVEIRA (RA: 8100212 - Período: 1)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7229A" w:rsidRDefault="0007229A">
            <w:pPr>
              <w:jc w:val="both"/>
            </w:pPr>
          </w:p>
        </w:tc>
      </w:tr>
      <w:tr w:rsidR="0007229A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>
              <w:t>11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>
              <w:t>PROF. DR. ERIK ACEIRO ANTONIO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7229A" w:rsidRDefault="0007229A">
            <w:pPr>
              <w:jc w:val="both"/>
            </w:pPr>
          </w:p>
        </w:tc>
      </w:tr>
      <w:tr w:rsidR="0007229A" w:rsidTr="0007229A">
        <w:trPr>
          <w:trHeight w:val="397"/>
        </w:trPr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>
              <w:t>12</w:t>
            </w:r>
          </w:p>
        </w:tc>
        <w:tc>
          <w:tcPr>
            <w:tcW w:w="65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7229A" w:rsidRDefault="0007229A">
            <w:r>
              <w:t>PROF. ESP. CRISTIANO JOSÉ CECANHO</w:t>
            </w:r>
          </w:p>
        </w:tc>
        <w:tc>
          <w:tcPr>
            <w:tcW w:w="2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07229A" w:rsidRDefault="0007229A">
            <w:pPr>
              <w:jc w:val="both"/>
            </w:pPr>
          </w:p>
        </w:tc>
      </w:tr>
    </w:tbl>
    <w:p w:rsidR="00941CDB" w:rsidRDefault="00941CDB">
      <w:pPr>
        <w:jc w:val="both"/>
      </w:pPr>
    </w:p>
    <w:sectPr w:rsidR="00941CDB">
      <w:headerReference w:type="default" r:id="rId6"/>
      <w:footerReference w:type="default" r:id="rId7"/>
      <w:pgSz w:w="11906" w:h="16838"/>
      <w:pgMar w:top="765" w:right="720" w:bottom="765" w:left="1814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428" w:rsidRDefault="000A4428">
      <w:r>
        <w:separator/>
      </w:r>
    </w:p>
  </w:endnote>
  <w:endnote w:type="continuationSeparator" w:id="0">
    <w:p w:rsidR="000A4428" w:rsidRDefault="000A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CDB" w:rsidRDefault="000A4428">
    <w:r>
      <w:fldChar w:fldCharType="begin"/>
    </w:r>
    <w:r>
      <w:instrText>PAGE</w:instrText>
    </w:r>
    <w:r>
      <w:fldChar w:fldCharType="separate"/>
    </w:r>
    <w:r w:rsidR="0007229A">
      <w:rPr>
        <w:noProof/>
      </w:rPr>
      <w:t>1</w:t>
    </w:r>
    <w:r>
      <w:fldChar w:fldCharType="end"/>
    </w:r>
  </w:p>
  <w:p w:rsidR="00941CDB" w:rsidRDefault="00941CDB">
    <w:pPr>
      <w:ind w:right="360"/>
      <w:rPr>
        <w:rFonts w:ascii="Arial" w:eastAsia="Arial" w:hAnsi="Arial" w:cs="Arial"/>
        <w:b/>
        <w:bCs/>
        <w:color w:val="0000FF"/>
        <w:sz w:val="36"/>
        <w:szCs w:val="36"/>
        <w:vertAlign w:val="super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428" w:rsidRDefault="000A4428">
      <w:r>
        <w:separator/>
      </w:r>
    </w:p>
  </w:footnote>
  <w:footnote w:type="continuationSeparator" w:id="0">
    <w:p w:rsidR="000A4428" w:rsidRDefault="000A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CDB" w:rsidRDefault="00941CDB">
    <w:pPr>
      <w:spacing w:line="276" w:lineRule="auto"/>
    </w:pPr>
  </w:p>
  <w:tbl>
    <w:tblPr>
      <w:tblW w:w="5000" w:type="pct"/>
      <w:tblInd w:w="27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2028"/>
      <w:gridCol w:w="7474"/>
    </w:tblGrid>
    <w:tr w:rsidR="00941CDB">
      <w:tc>
        <w:tcPr>
          <w:tcW w:w="200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60" w:type="dxa"/>
          </w:tcMar>
        </w:tcPr>
        <w:p w:rsidR="00941CDB" w:rsidRDefault="000A4428">
          <w:r>
            <w:rPr>
              <w:noProof/>
            </w:rPr>
            <w:drawing>
              <wp:inline distT="0" distB="0" distL="19050" distR="0">
                <wp:extent cx="971550" cy="8858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60" w:type="dxa"/>
          </w:tcMar>
        </w:tcPr>
        <w:p w:rsidR="00941CDB" w:rsidRDefault="00941CDB">
          <w:pPr>
            <w:jc w:val="center"/>
          </w:pPr>
        </w:p>
        <w:p w:rsidR="00941CDB" w:rsidRDefault="000A4428">
          <w:pPr>
            <w:jc w:val="center"/>
            <w:rPr>
              <w:rFonts w:ascii="Arial" w:eastAsia="Arial" w:hAnsi="Arial" w:cs="Arial"/>
              <w:b/>
              <w:bCs/>
              <w:color w:val="0000FF"/>
              <w:sz w:val="36"/>
              <w:szCs w:val="36"/>
              <w:vertAlign w:val="superscript"/>
            </w:rPr>
          </w:pPr>
          <w:r>
            <w:rPr>
              <w:rFonts w:ascii="Arial" w:eastAsia="Arial" w:hAnsi="Arial" w:cs="Arial"/>
              <w:b/>
              <w:bCs/>
              <w:color w:val="0000FF"/>
              <w:sz w:val="36"/>
              <w:szCs w:val="36"/>
              <w:vertAlign w:val="superscript"/>
            </w:rPr>
            <w:t>Escola Superior de Tecnologia e Educação de Rio Claro</w:t>
          </w:r>
        </w:p>
      </w:tc>
    </w:tr>
  </w:tbl>
  <w:p w:rsidR="00941CDB" w:rsidRDefault="00941C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DB"/>
    <w:rsid w:val="0007229A"/>
    <w:rsid w:val="000A4428"/>
    <w:rsid w:val="00140416"/>
    <w:rsid w:val="001C5E4A"/>
    <w:rsid w:val="00941CDB"/>
    <w:rsid w:val="00BE2AC3"/>
    <w:rsid w:val="00E0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A06CAD-BF08-4195-A268-42209D4B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qFormat/>
    <w:rsid w:val="00EF7B96"/>
    <w:pPr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EF7B96"/>
    <w:pPr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qFormat/>
    <w:rsid w:val="00483DC6"/>
    <w:rPr>
      <w:rFonts w:ascii="Tahoma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qFormat/>
    <w:rsid w:val="00483DC6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cavamura</dc:creator>
  <dc:description/>
  <cp:lastModifiedBy>Professor</cp:lastModifiedBy>
  <cp:revision>8</cp:revision>
  <cp:lastPrinted>2012-02-28T00:40:00Z</cp:lastPrinted>
  <dcterms:created xsi:type="dcterms:W3CDTF">2013-02-25T14:56:00Z</dcterms:created>
  <dcterms:modified xsi:type="dcterms:W3CDTF">2018-03-26T16:24:00Z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