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4378735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w:t>
      </w:r>
      <w:r w:rsidR="00C329DB">
        <w:rPr>
          <w:b w:val="0"/>
        </w:rPr>
        <w:t>on an Amazon EC2 instance for</w:t>
      </w:r>
      <w:r w:rsidR="009E27FB" w:rsidRPr="009E27FB">
        <w:rPr>
          <w:b w:val="0"/>
        </w:rPr>
        <w:t xml:space="preserve">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7E058C7E" w14:textId="592945F9" w:rsidR="00704C90" w:rsidRDefault="00DF277A" w:rsidP="00DF277A">
      <w:pPr>
        <w:pStyle w:val="Text"/>
      </w:pPr>
      <w:r w:rsidRPr="00DF277A">
        <w:t>With the promise of on-demand computing access, cloud computing has become an invaluable re</w:t>
      </w:r>
      <w:r w:rsidR="00D67FA8">
        <w:t>source for scientists</w:t>
      </w:r>
      <w:r w:rsidRPr="00DF277A">
        <w:t xml:space="preserve">. </w:t>
      </w:r>
      <w:r w:rsidR="00F11AFF">
        <w:t>C</w:t>
      </w:r>
      <w:r w:rsidR="00704C90">
        <w:t>loud computing generally is divided into three separate tiers which each build upon the other</w:t>
      </w:r>
      <w:r w:rsidR="00F11AFF">
        <w:t xml:space="preserve"> as shown in Fig. 1</w:t>
      </w:r>
      <w:r w:rsidR="00704C90">
        <w:t>: Infrastructure-as-a-Service (</w:t>
      </w:r>
      <w:proofErr w:type="spellStart"/>
      <w:r w:rsidR="00704C90">
        <w:t>IaaS</w:t>
      </w:r>
      <w:proofErr w:type="spellEnd"/>
      <w:r w:rsidR="00704C90">
        <w:t>), Platform-as-a- Service (</w:t>
      </w:r>
      <w:proofErr w:type="spellStart"/>
      <w:r w:rsidR="00704C90">
        <w:t>PaaS</w:t>
      </w:r>
      <w:proofErr w:type="spellEnd"/>
      <w:r w:rsidR="00704C90">
        <w:t>), and Software-as-a-Service (</w:t>
      </w:r>
      <w:proofErr w:type="spellStart"/>
      <w:r w:rsidR="00704C90">
        <w:t>SaaS</w:t>
      </w:r>
      <w:proofErr w:type="spellEnd"/>
      <w:r w:rsidR="00704C90">
        <w:t>)</w:t>
      </w:r>
      <w:r w:rsidR="00EF628F">
        <w:t xml:space="preserve"> [2]</w:t>
      </w:r>
      <w:r w:rsidR="00704C90">
        <w:t xml:space="preserve">.  </w:t>
      </w:r>
      <w:proofErr w:type="spellStart"/>
      <w:r w:rsidR="00704C90">
        <w:t>IaaS</w:t>
      </w:r>
      <w:proofErr w:type="spellEnd"/>
      <w:r w:rsidR="00704C90">
        <w:t xml:space="preserve"> providers</w:t>
      </w:r>
      <w:r w:rsidR="008A7D11">
        <w:t>,</w:t>
      </w:r>
      <w:r w:rsidR="00704C90">
        <w:t xml:space="preserve"> such as Amazon Elastic Compute Cloud (EC2) and Google Compute Engine</w:t>
      </w:r>
      <w:r w:rsidR="008A7D11">
        <w:t>,</w:t>
      </w:r>
      <w:r w:rsidR="00704C90">
        <w:t xml:space="preserve"> provide an infrastructure for running virtual machine servers in the cloud.  </w:t>
      </w:r>
      <w:proofErr w:type="spellStart"/>
      <w:r w:rsidR="00704C90">
        <w:t>PaaS</w:t>
      </w:r>
      <w:proofErr w:type="spellEnd"/>
      <w:r w:rsidR="00704C90">
        <w:t xml:space="preserve"> </w:t>
      </w:r>
      <w:r w:rsidR="0028494B">
        <w:t>providers</w:t>
      </w:r>
      <w:r w:rsidR="00704C90">
        <w:t xml:space="preserve"> such as Google App Engine (GAE), </w:t>
      </w:r>
      <w:proofErr w:type="spellStart"/>
      <w:r w:rsidR="00704C90">
        <w:t>Heroku</w:t>
      </w:r>
      <w:proofErr w:type="spellEnd"/>
      <w:r w:rsidR="00704C90">
        <w:t xml:space="preserve">, or Amazon Elastic Beanstalk provides a more simplified way of hosting web applications in the cloud without having to setup the infrastructure.  While </w:t>
      </w:r>
      <w:proofErr w:type="spellStart"/>
      <w:r w:rsidR="00704C90">
        <w:t>PaaS</w:t>
      </w:r>
      <w:proofErr w:type="spellEnd"/>
      <w:r w:rsidR="00704C90">
        <w:t xml:space="preserve"> makes migrating to the web simpler, </w:t>
      </w:r>
      <w:proofErr w:type="spellStart"/>
      <w:r w:rsidR="00704C90">
        <w:t>PaaS</w:t>
      </w:r>
      <w:proofErr w:type="spellEnd"/>
      <w:r w:rsidR="00704C90">
        <w:t xml:space="preserve"> services are more limiting than </w:t>
      </w:r>
      <w:proofErr w:type="spellStart"/>
      <w:r w:rsidR="00704C90">
        <w:t>IaaS</w:t>
      </w:r>
      <w:proofErr w:type="spellEnd"/>
      <w:r w:rsidR="00704C90">
        <w:t xml:space="preserve"> in that most of them only support a few languages (e.g. GAE only supports Python, Java, Go, and PHP).</w:t>
      </w:r>
      <w:r w:rsidR="00A82ACE">
        <w:t xml:space="preserve">  </w:t>
      </w:r>
      <w:proofErr w:type="spellStart"/>
      <w:r w:rsidR="00A82ACE">
        <w:t>SaaS</w:t>
      </w:r>
      <w:proofErr w:type="spellEnd"/>
      <w:r w:rsidR="00A82ACE">
        <w:t xml:space="preserve"> is software </w:t>
      </w:r>
      <w:r w:rsidR="00540F66">
        <w:t>that is hosted by a</w:t>
      </w:r>
      <w:r w:rsidR="00A82ACE">
        <w:t xml:space="preserve"> </w:t>
      </w:r>
      <w:proofErr w:type="spellStart"/>
      <w:r w:rsidR="00A82ACE">
        <w:t>PaaS</w:t>
      </w:r>
      <w:proofErr w:type="spellEnd"/>
      <w:r w:rsidR="00A82ACE">
        <w:t xml:space="preserve">, and </w:t>
      </w:r>
      <w:r w:rsidR="00540F66">
        <w:t xml:space="preserve">these </w:t>
      </w:r>
      <w:r w:rsidR="00A82ACE">
        <w:t xml:space="preserve">are </w:t>
      </w:r>
      <w:r w:rsidR="00540F66">
        <w:t>may be also</w:t>
      </w:r>
      <w:r w:rsidR="00A82ACE">
        <w:t xml:space="preserve"> referred to as “web applications”.</w:t>
      </w:r>
    </w:p>
    <w:p w14:paraId="53D34B2E" w14:textId="233C67F5" w:rsidR="00212463" w:rsidRPr="00FD540F" w:rsidRDefault="00704C90" w:rsidP="00212463">
      <w:pPr>
        <w:pStyle w:val="Text"/>
      </w:pPr>
      <w:r>
        <w:t xml:space="preserve">While the cloud is a very </w:t>
      </w:r>
      <w:r w:rsidR="00A82ACE">
        <w:t xml:space="preserve">versatile and </w:t>
      </w:r>
      <w:r>
        <w:t xml:space="preserve">powerful resource, </w:t>
      </w:r>
      <w:r w:rsidR="00DF277A" w:rsidRPr="00DF277A">
        <w:t>most scientists have little knowledge about the cloud, and much less about how to build a Software-as-as-Service (</w:t>
      </w:r>
      <w:proofErr w:type="spellStart"/>
      <w:r w:rsidR="00DF277A" w:rsidRPr="00DF277A">
        <w:t>SaaS</w:t>
      </w:r>
      <w:proofErr w:type="spellEnd"/>
      <w:r w:rsidR="00DF277A" w:rsidRPr="00DF277A">
        <w:t xml:space="preserve">). </w:t>
      </w:r>
      <w:r w:rsidR="00212463">
        <w:t xml:space="preserve">In general, web interface tools </w:t>
      </w:r>
      <w:r w:rsidR="00FD540F">
        <w:t>that require little complexity (or programming skill) have little capability (e.g. blog), while</w:t>
      </w:r>
      <w:r w:rsidR="00212463">
        <w:t xml:space="preserve"> more powerful tools (e.g. a full stack web framework such as Ruby on Rails) have significant capabilities, but require significant programming skills. </w:t>
      </w:r>
      <w:r w:rsidR="00387385">
        <w:t xml:space="preserve">As illustrated in Fig. </w:t>
      </w:r>
      <w:r w:rsidR="001663DC">
        <w:t>2</w:t>
      </w:r>
      <w:r w:rsidR="00387385">
        <w:t xml:space="preserve">, </w:t>
      </w:r>
      <w:proofErr w:type="spellStart"/>
      <w:r w:rsidR="00FD540F">
        <w:t>Karger</w:t>
      </w:r>
      <w:proofErr w:type="spellEnd"/>
      <w:r w:rsidR="00FD540F">
        <w:t xml:space="preserve"> suggests that </w:t>
      </w:r>
      <w:r w:rsidR="00FD540F">
        <w:rPr>
          <w:i/>
        </w:rPr>
        <w:t xml:space="preserve">domain tools </w:t>
      </w:r>
      <w:r w:rsidR="00FD540F">
        <w:t xml:space="preserve">can be developed </w:t>
      </w:r>
      <w:r w:rsidR="00DD217E">
        <w:t xml:space="preserve">which provide high </w:t>
      </w:r>
      <w:r w:rsidR="00BD669A">
        <w:t>power</w:t>
      </w:r>
      <w:r w:rsidR="00DD217E">
        <w:t xml:space="preserve"> while requiring</w:t>
      </w:r>
      <w:r w:rsidR="00387385">
        <w:t xml:space="preserve"> </w:t>
      </w:r>
      <w:r w:rsidR="00DD217E">
        <w:t>low</w:t>
      </w:r>
      <w:r w:rsidR="00387385">
        <w:t xml:space="preserve"> </w:t>
      </w:r>
      <w:r w:rsidR="00F857D2">
        <w:t>complexity [</w:t>
      </w:r>
      <w:r w:rsidR="00FD540F">
        <w:t>3].</w:t>
      </w:r>
      <w:r w:rsidR="00DD217E">
        <w:t xml:space="preserve"> </w:t>
      </w:r>
      <w:r w:rsidR="00E41957">
        <w:t xml:space="preserve">In the domain of science, </w:t>
      </w:r>
      <w:proofErr w:type="spellStart"/>
      <w:r w:rsidR="00E41957">
        <w:t>SciPaaS</w:t>
      </w:r>
      <w:proofErr w:type="spellEnd"/>
      <w:r w:rsidR="00E41957">
        <w:t xml:space="preserve"> seeks to fill this void.</w:t>
      </w:r>
    </w:p>
    <w:p w14:paraId="10238EB8" w14:textId="20A0CC88" w:rsidR="00DF277A" w:rsidRDefault="00DF277A" w:rsidP="00DF277A">
      <w:pPr>
        <w:pStyle w:val="Text"/>
      </w:pPr>
      <w:r w:rsidRPr="00DF277A">
        <w:t xml:space="preserve"> The concept of </w:t>
      </w:r>
      <w:proofErr w:type="spellStart"/>
      <w:r w:rsidRPr="00DF277A">
        <w:t>SciPaaS</w:t>
      </w:r>
      <w:proofErr w:type="spellEnd"/>
      <w:r w:rsidRPr="00DF277A">
        <w:t xml:space="preserve"> is that a scientist could easily create a zip archive of their code containing just the binary executable and a sample input file, upload it to the cloud, and </w:t>
      </w:r>
      <w:proofErr w:type="spellStart"/>
      <w:r w:rsidRPr="00DF277A">
        <w:t>SciPaaS</w:t>
      </w:r>
      <w:proofErr w:type="spellEnd"/>
      <w:r w:rsidRPr="00DF277A">
        <w:t xml:space="preserve">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7DB8A3B9" w14:textId="77777777" w:rsidR="00B02D71" w:rsidRDefault="00B02D71" w:rsidP="00B02D71">
      <w:pPr>
        <w:pStyle w:val="Text"/>
        <w:keepNext/>
        <w:jc w:val="center"/>
      </w:pPr>
      <w:r w:rsidRPr="005120FF">
        <w:rPr>
          <w:noProof/>
        </w:rPr>
        <w:lastRenderedPageBreak/>
        <w:drawing>
          <wp:inline distT="0" distB="0" distL="0" distR="0" wp14:anchorId="241D86F7" wp14:editId="1BCF74B8">
            <wp:extent cx="2223135" cy="1919353"/>
            <wp:effectExtent l="0" t="0" r="12065" b="1143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4321" cy="1920377"/>
                    </a:xfrm>
                    <a:prstGeom prst="rect">
                      <a:avLst/>
                    </a:prstGeom>
                    <a:noFill/>
                    <a:ln>
                      <a:noFill/>
                    </a:ln>
                  </pic:spPr>
                </pic:pic>
              </a:graphicData>
            </a:graphic>
          </wp:inline>
        </w:drawing>
      </w:r>
    </w:p>
    <w:p w14:paraId="2F6DD8A9" w14:textId="77777777" w:rsidR="00B02D71" w:rsidRPr="00BA4F4E" w:rsidRDefault="00B02D71" w:rsidP="00B02D71">
      <w:pPr>
        <w:pStyle w:val="Caption"/>
        <w:jc w:val="center"/>
        <w:rPr>
          <w:b w:val="0"/>
          <w:color w:val="auto"/>
        </w:rPr>
      </w:pPr>
      <w:r w:rsidRPr="00BA4F4E">
        <w:rPr>
          <w:b w:val="0"/>
          <w:color w:val="auto"/>
        </w:rPr>
        <w:t xml:space="preserve">Fig </w:t>
      </w:r>
      <w:r w:rsidRPr="00BA4F4E">
        <w:rPr>
          <w:b w:val="0"/>
          <w:color w:val="auto"/>
        </w:rPr>
        <w:fldChar w:fldCharType="begin"/>
      </w:r>
      <w:r w:rsidRPr="00BA4F4E">
        <w:rPr>
          <w:b w:val="0"/>
          <w:color w:val="auto"/>
        </w:rPr>
        <w:instrText xml:space="preserve"> SEQ Figure \* ARABIC </w:instrText>
      </w:r>
      <w:r w:rsidRPr="00BA4F4E">
        <w:rPr>
          <w:b w:val="0"/>
          <w:color w:val="auto"/>
        </w:rPr>
        <w:fldChar w:fldCharType="separate"/>
      </w:r>
      <w:r w:rsidR="006D3C65">
        <w:rPr>
          <w:b w:val="0"/>
          <w:noProof/>
          <w:color w:val="auto"/>
        </w:rPr>
        <w:t>1</w:t>
      </w:r>
      <w:r w:rsidRPr="00BA4F4E">
        <w:rPr>
          <w:b w:val="0"/>
          <w:color w:val="auto"/>
        </w:rPr>
        <w:fldChar w:fldCharType="end"/>
      </w:r>
      <w:r>
        <w:rPr>
          <w:b w:val="0"/>
          <w:color w:val="auto"/>
        </w:rPr>
        <w:t xml:space="preserve"> The cloud computing pyramid [2]</w:t>
      </w:r>
    </w:p>
    <w:p w14:paraId="349E5026" w14:textId="729ABFCC" w:rsidR="00F54DA3" w:rsidRDefault="006B0BEB">
      <w:pPr>
        <w:pStyle w:val="Heading1"/>
      </w:pPr>
      <w:r>
        <w:t>Background</w:t>
      </w:r>
    </w:p>
    <w:p w14:paraId="5C446062" w14:textId="2CA77B61"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F857D2">
        <w:t>[4</w:t>
      </w:r>
      <w:r w:rsidR="00DB3D0E">
        <w:t>]-[</w:t>
      </w:r>
      <w:r w:rsidR="00F857D2">
        <w:t>6</w:t>
      </w:r>
      <w:r w:rsidR="00DB3D0E">
        <w:t>]</w:t>
      </w:r>
      <w:r w:rsidRPr="006B0BEB">
        <w:t xml:space="preserve">.  </w:t>
      </w:r>
    </w:p>
    <w:p w14:paraId="46326A91" w14:textId="7C73F86C" w:rsidR="006B0BEB" w:rsidRPr="006B0BEB" w:rsidRDefault="006B0BEB" w:rsidP="00B02D71">
      <w:pPr>
        <w:pStyle w:val="Text"/>
        <w:keepNext/>
      </w:pPr>
      <w:r w:rsidRPr="006B0BEB">
        <w:t>A thorough overview of developments of web-based simulations (WBS) and tools has been well d</w:t>
      </w:r>
      <w:r w:rsidR="005A2029">
        <w:t>ocumented by Byrne et al.</w:t>
      </w:r>
      <w:r w:rsidR="00F857D2">
        <w:t xml:space="preserve"> [7</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0FF2AC35" w:rsidR="006B0BEB" w:rsidRPr="006B0BEB" w:rsidRDefault="00F54DA3" w:rsidP="00BA4F4E">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w:t>
      </w:r>
      <w:r w:rsidR="0030488E">
        <w:t xml:space="preserve"> [8</w:t>
      </w:r>
      <w:r w:rsidR="00AE6E8E">
        <w:t>]</w:t>
      </w:r>
      <w:r w:rsidR="006B0BEB" w:rsidRPr="006B0BEB">
        <w:t xml:space="preserve"> developed a scientific application framework based on </w:t>
      </w:r>
      <w:proofErr w:type="spellStart"/>
      <w:r w:rsidR="006B0BEB" w:rsidRPr="006B0BEB">
        <w:t>OpenSo</w:t>
      </w:r>
      <w:r w:rsidR="00302FF9">
        <w:t>c</w:t>
      </w:r>
      <w:r w:rsidR="0030488E">
        <w:t>ial</w:t>
      </w:r>
      <w:proofErr w:type="spellEnd"/>
      <w:r w:rsidR="0030488E">
        <w:t xml:space="preserve"> gadgets.  Krishnan et al. [9</w:t>
      </w:r>
      <w:r w:rsidR="00302FF9">
        <w:t>]</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pre-processing, and other codes for post-processing.  </w:t>
      </w:r>
    </w:p>
    <w:p w14:paraId="61939C32" w14:textId="034C25B5" w:rsidR="0087641C" w:rsidRDefault="006B0BEB" w:rsidP="002A6F3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2A6F33">
        <w:t>Hu et al. [</w:t>
      </w:r>
      <w:r w:rsidR="0030488E">
        <w:t>10</w:t>
      </w:r>
      <w:r w:rsidR="00164D87">
        <w:t xml:space="preserve">]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493EB106"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30488E">
        <w:t xml:space="preserve"> [11</w:t>
      </w:r>
      <w:r w:rsidR="00B82B34">
        <w:t>]</w:t>
      </w:r>
      <w:r w:rsidR="00F27F87">
        <w:t>.</w:t>
      </w:r>
    </w:p>
    <w:p w14:paraId="3D17A94E" w14:textId="5432E1D3" w:rsidR="00B02D71" w:rsidRDefault="00A7299B" w:rsidP="00BC3568">
      <w:pPr>
        <w:pStyle w:val="Text"/>
      </w:pPr>
      <w:r>
        <w:t xml:space="preserve">Di </w:t>
      </w:r>
      <w:proofErr w:type="spellStart"/>
      <w:r>
        <w:t>Pierro</w:t>
      </w:r>
      <w:proofErr w:type="spellEnd"/>
      <w:r>
        <w:t xml:space="preserve"> [</w:t>
      </w:r>
      <w:r w:rsidR="0030488E">
        <w:rPr>
          <w:rFonts w:hint="eastAsia"/>
          <w:lang w:eastAsia="ko-KR"/>
        </w:rPr>
        <w:t>12</w:t>
      </w:r>
      <w:r>
        <w:t>] developed a python-based web framework called web2py.  He uses web2py to show a sample scientific computing application in which stores DNA strings and searches for similarities.</w:t>
      </w:r>
      <w:r w:rsidR="005C483B">
        <w:t xml:space="preserve">  One of the powerful features of </w:t>
      </w:r>
    </w:p>
    <w:p w14:paraId="290871EE" w14:textId="77777777" w:rsidR="00B02D71" w:rsidRDefault="00B02D71" w:rsidP="00B02D71">
      <w:pPr>
        <w:pStyle w:val="Text"/>
        <w:jc w:val="center"/>
      </w:pPr>
      <w:r w:rsidRPr="00F83BA0">
        <w:rPr>
          <w:noProof/>
        </w:rPr>
        <w:lastRenderedPageBreak/>
        <w:drawing>
          <wp:inline distT="0" distB="0" distL="0" distR="0" wp14:anchorId="6F27C21E" wp14:editId="634EFEDE">
            <wp:extent cx="2682050" cy="1911773"/>
            <wp:effectExtent l="0" t="0" r="10795"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384" cy="1912724"/>
                    </a:xfrm>
                    <a:prstGeom prst="rect">
                      <a:avLst/>
                    </a:prstGeom>
                    <a:noFill/>
                    <a:ln>
                      <a:noFill/>
                    </a:ln>
                  </pic:spPr>
                </pic:pic>
              </a:graphicData>
            </a:graphic>
          </wp:inline>
        </w:drawing>
      </w:r>
    </w:p>
    <w:p w14:paraId="4407828A" w14:textId="2C58FB93" w:rsidR="00B02D71" w:rsidRDefault="00B02D71" w:rsidP="00B02D71">
      <w:pPr>
        <w:pStyle w:val="Text"/>
        <w:ind w:firstLine="0"/>
        <w:jc w:val="center"/>
        <w:rPr>
          <w:sz w:val="18"/>
        </w:rPr>
      </w:pPr>
      <w:r w:rsidRPr="00F83BA0">
        <w:rPr>
          <w:sz w:val="18"/>
        </w:rPr>
        <w:t>Fi</w:t>
      </w:r>
      <w:r w:rsidR="001663DC">
        <w:rPr>
          <w:sz w:val="18"/>
        </w:rPr>
        <w:t>g 2</w:t>
      </w:r>
      <w:r w:rsidRPr="00F83BA0">
        <w:rPr>
          <w:sz w:val="18"/>
        </w:rPr>
        <w:t xml:space="preserve"> </w:t>
      </w:r>
      <w:r>
        <w:rPr>
          <w:sz w:val="18"/>
        </w:rPr>
        <w:t xml:space="preserve">Spectrum of web interface capabilities </w:t>
      </w:r>
      <w:r w:rsidRPr="00F83BA0">
        <w:rPr>
          <w:sz w:val="18"/>
        </w:rPr>
        <w:t>[</w:t>
      </w:r>
      <w:r>
        <w:rPr>
          <w:sz w:val="18"/>
        </w:rPr>
        <w:t>3</w:t>
      </w:r>
      <w:r w:rsidRPr="00F83BA0">
        <w:rPr>
          <w:sz w:val="18"/>
        </w:rPr>
        <w:t>]</w:t>
      </w:r>
    </w:p>
    <w:p w14:paraId="1EE096DD" w14:textId="77777777" w:rsidR="00B02D71" w:rsidRDefault="00B02D71" w:rsidP="00B02D71">
      <w:pPr>
        <w:pStyle w:val="Text"/>
        <w:ind w:firstLine="0"/>
      </w:pPr>
    </w:p>
    <w:p w14:paraId="485D7406" w14:textId="4FC6F638" w:rsidR="00A7299B" w:rsidRDefault="005C483B" w:rsidP="00B02D71">
      <w:pPr>
        <w:pStyle w:val="Text"/>
        <w:ind w:firstLine="0"/>
      </w:pPr>
      <w:proofErr w:type="gramStart"/>
      <w:r>
        <w:t>web2py</w:t>
      </w:r>
      <w:proofErr w:type="gramEnd"/>
      <w:r>
        <w:t xml:space="preserve"> is that it uses in data access layer (DAL) such that many different types of database systems can be supported, including both relational and non-relational models.  In fact, </w:t>
      </w:r>
      <w:proofErr w:type="spellStart"/>
      <w:r>
        <w:t>SciPaaS</w:t>
      </w:r>
      <w:proofErr w:type="spellEnd"/>
      <w:r>
        <w:t xml:space="preserve"> uses the DAL from web2py.</w:t>
      </w:r>
    </w:p>
    <w:p w14:paraId="17E617AC" w14:textId="1DF36249" w:rsidR="006B0BEB" w:rsidRPr="006B0BEB" w:rsidRDefault="00370E76" w:rsidP="00B02D71">
      <w:pPr>
        <w:pStyle w:val="Text"/>
      </w:pPr>
      <w:r>
        <w:t>Liu et al. [1</w:t>
      </w:r>
      <w:r w:rsidR="0030488E">
        <w:t>3</w:t>
      </w:r>
      <w:r w:rsidR="002A6F33">
        <w:rPr>
          <w:rFonts w:hint="eastAsia"/>
          <w:lang w:eastAsia="ko-KR"/>
        </w:rPr>
        <w:t>]</w:t>
      </w:r>
      <w:r w:rsidR="000C3D99">
        <w:t xml:space="preserve"> provide a detailed architecture for Cloud-based Simulation (</w:t>
      </w:r>
      <w:proofErr w:type="spellStart"/>
      <w:r w:rsidR="000C3D99">
        <w:t>csim</w:t>
      </w:r>
      <w:proofErr w:type="spellEnd"/>
      <w:r w:rsidR="000C3D99">
        <w:t>), where they define three key 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6F9CD9F0" w14:textId="77777777" w:rsidR="007729E8" w:rsidRDefault="007729E8" w:rsidP="00C20394">
      <w:pPr>
        <w:pStyle w:val="Text"/>
        <w:keepNext/>
        <w:ind w:firstLine="0"/>
        <w:jc w:val="left"/>
      </w:pPr>
      <w:r>
        <w:rPr>
          <w:noProof/>
        </w:rPr>
        <w:lastRenderedPageBreak/>
        <w:drawing>
          <wp:inline distT="0" distB="0" distL="0" distR="0" wp14:anchorId="114A9F5C" wp14:editId="76D05061">
            <wp:extent cx="32004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6F61AD84" w14:textId="77777777" w:rsidR="007729E8" w:rsidRPr="00651A02" w:rsidRDefault="007729E8" w:rsidP="00C20394">
      <w:pPr>
        <w:pStyle w:val="Caption"/>
        <w:jc w:val="both"/>
        <w:rPr>
          <w:b w:val="0"/>
          <w:color w:val="auto"/>
        </w:rPr>
      </w:pPr>
      <w:r>
        <w:rPr>
          <w:b w:val="0"/>
          <w:color w:val="auto"/>
        </w:rPr>
        <w:t>Fig</w:t>
      </w:r>
      <w:r w:rsidRPr="00651A02">
        <w:rPr>
          <w:b w:val="0"/>
          <w:color w:val="auto"/>
        </w:rPr>
        <w:t xml:space="preserve"> </w:t>
      </w:r>
      <w:r>
        <w:rPr>
          <w:b w:val="0"/>
          <w:color w:val="auto"/>
        </w:rPr>
        <w:t>3</w:t>
      </w:r>
      <w:r w:rsidRPr="00651A02">
        <w:rPr>
          <w:rFonts w:asciiTheme="minorHAnsi" w:eastAsiaTheme="minorEastAsia" w:hAnsi="Calibri" w:cstheme="minorBidi"/>
          <w:b w:val="0"/>
          <w:bCs w:val="0"/>
          <w:color w:val="auto"/>
          <w:kern w:val="24"/>
          <w:sz w:val="36"/>
          <w:szCs w:val="36"/>
        </w:rPr>
        <w:t xml:space="preserve"> </w:t>
      </w:r>
      <w:proofErr w:type="gramStart"/>
      <w:r w:rsidRPr="00651A02">
        <w:rPr>
          <w:b w:val="0"/>
          <w:color w:val="auto"/>
        </w:rPr>
        <w:t>Many</w:t>
      </w:r>
      <w:proofErr w:type="gramEnd"/>
      <w:r w:rsidRPr="00651A02">
        <w:rPr>
          <w:b w:val="0"/>
          <w:color w:val="auto"/>
        </w:rPr>
        <w:t xml:space="preserve"> scientific applications fall under an Input-</w:t>
      </w:r>
      <w:proofErr w:type="spellStart"/>
      <w:r w:rsidRPr="00651A02">
        <w:rPr>
          <w:b w:val="0"/>
          <w:color w:val="auto"/>
        </w:rPr>
        <w:t>eXecute</w:t>
      </w:r>
      <w:proofErr w:type="spellEnd"/>
      <w:r w:rsidRPr="00651A02">
        <w:rPr>
          <w:b w:val="0"/>
          <w:color w:val="auto"/>
        </w:rPr>
        <w:t>-Plot (IXP) design pattern.</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4D83C0D7" w14:textId="5A1B2DFF" w:rsidR="00B4690A" w:rsidRPr="00B4690A" w:rsidRDefault="006B0BEB" w:rsidP="000D6D3F">
      <w:pPr>
        <w:pStyle w:val="Text"/>
      </w:pPr>
      <w:r w:rsidRPr="006B0BEB">
        <w:t>After considering a number of alternative languages, such as Java and Ruby, Python was chosen for three reasons: (1) it has one of the largest scientific computing communities</w:t>
      </w:r>
      <w:r w:rsidR="00B60183">
        <w:t xml:space="preserve">, which includes scientific computing libraries such as </w:t>
      </w:r>
      <w:proofErr w:type="spellStart"/>
      <w:r w:rsidR="00B60183">
        <w:t>SciPy</w:t>
      </w:r>
      <w:proofErr w:type="spellEnd"/>
      <w:r w:rsidR="00B60183">
        <w:t xml:space="preserve"> (scipy.org), </w:t>
      </w:r>
      <w:proofErr w:type="spellStart"/>
      <w:r w:rsidR="00B60183">
        <w:t>NumPy</w:t>
      </w:r>
      <w:proofErr w:type="spellEnd"/>
      <w:r w:rsidR="00B60183">
        <w:t xml:space="preserve"> (numpy.org), and </w:t>
      </w:r>
      <w:proofErr w:type="spellStart"/>
      <w:r w:rsidR="00B60183">
        <w:t>Matplotlib</w:t>
      </w:r>
      <w:proofErr w:type="spellEnd"/>
      <w:r w:rsidR="00B60183">
        <w:t xml:space="preserve"> (matplotlib.org)</w:t>
      </w:r>
      <w:r w:rsidRPr="006B0BEB">
        <w:t xml:space="preserve">,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w:t>
      </w:r>
      <w:r w:rsidRPr="006B0BEB">
        <w:lastRenderedPageBreak/>
        <w:t xml:space="preserve">such that a number of the files (i.e. the binary executable, the </w:t>
      </w:r>
      <w:r w:rsidR="00B4690A" w:rsidRPr="006B0BEB">
        <w:t xml:space="preserve">default input deck filename, the name of the view template, etc.) all use the name </w:t>
      </w:r>
      <w:proofErr w:type="spellStart"/>
      <w:r w:rsidR="00B4690A" w:rsidRPr="00A61D06">
        <w:rPr>
          <w:rFonts w:ascii="Courier" w:hAnsi="Courier"/>
        </w:rPr>
        <w:t>appname</w:t>
      </w:r>
      <w:proofErr w:type="spellEnd"/>
      <w:r w:rsidR="00B4690A"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0129FB3F" w:rsidR="006B0BEB" w:rsidRDefault="006B0BEB" w:rsidP="007474FA">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70685F">
        <w:t xml:space="preserve"> </w:t>
      </w:r>
      <w:r w:rsidR="00B06779">
        <w:t>4</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proofErr w:type="spellStart"/>
      <w:r w:rsidR="00E3656E" w:rsidRPr="006B0BEB">
        <w:rPr>
          <w:i/>
        </w:rPr>
        <w:t>namelist</w:t>
      </w:r>
      <w:proofErr w:type="spellEnd"/>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195598FD"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xml:space="preserve">, the INI reader/writer makes use of Python’s built-in </w:t>
      </w:r>
      <w:proofErr w:type="spellStart"/>
      <w:r w:rsidRPr="006B0BEB">
        <w:t>ConfigParser</w:t>
      </w:r>
      <w:proofErr w:type="spellEnd"/>
      <w:r w:rsidRPr="006B0BEB">
        <w:t xml:space="preserve"> module.  In </w:t>
      </w:r>
      <w:r w:rsidR="00DD01F5">
        <w:t>Fig.</w:t>
      </w:r>
      <w:r w:rsidR="00B06779">
        <w:t xml:space="preserve"> 4</w:t>
      </w:r>
      <w:r w:rsidRPr="006B0BEB">
        <w:t xml:space="preserve">,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24B09097"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framework called Bottle (</w:t>
      </w:r>
      <w:r w:rsidRPr="004E772F">
        <w:t>bottlepy.org</w:t>
      </w:r>
      <w:r w:rsidRPr="006B0BEB">
        <w:t xml:space="preserve">).  This was chosen over a full stack framework to keep the design simple with </w:t>
      </w:r>
      <w:r w:rsidR="00BA52C8">
        <w:t>no</w:t>
      </w:r>
      <w:r w:rsidRPr="006B0BEB">
        <w:t xml:space="preserve"> external dependen</w:t>
      </w:r>
      <w:r w:rsidR="0021273C">
        <w:t>cies.  Bottle uses a</w:t>
      </w:r>
      <w:r w:rsidRPr="006B0BEB">
        <w:t xml:space="preserve"> model-view-template architecture</w:t>
      </w:r>
      <w:r w:rsidR="001E187E">
        <w:t xml:space="preserve"> as shown in </w:t>
      </w:r>
      <w:r w:rsidR="00DD01F5">
        <w:t>Fig.</w:t>
      </w:r>
      <w:r w:rsidR="002570D6">
        <w:t xml:space="preserve"> 5</w:t>
      </w:r>
      <w:r w:rsidR="0082328E">
        <w:t xml:space="preserve">, </w:t>
      </w:r>
      <w:r w:rsidR="00974AA8">
        <w:t>combined</w:t>
      </w:r>
      <w:r w:rsidR="0082328E">
        <w:t xml:space="preserve"> with a separate scheduler, and data access layer</w:t>
      </w:r>
      <w:r w:rsidR="00495ABF">
        <w:t>,</w:t>
      </w:r>
      <w:r w:rsidR="0082328E">
        <w:t xml:space="preserve"> which are </w:t>
      </w:r>
      <w:r w:rsidR="00495ABF">
        <w:t>later discussed</w:t>
      </w:r>
      <w:r w:rsidR="0082328E">
        <w:t xml:space="preserve">.  </w:t>
      </w:r>
      <w:r w:rsidRPr="006B0BEB">
        <w:t>The main purpose of the web framework is to map URL r</w:t>
      </w:r>
      <w:r w:rsidR="00EA1FD6">
        <w:t>outes to P</w:t>
      </w:r>
      <w:r w:rsidRPr="006B0BEB">
        <w:t xml:space="preserve">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31B5F362" w14:textId="77777777" w:rsidR="00791C62" w:rsidRDefault="006B0BEB" w:rsidP="00566D28">
      <w:pPr>
        <w:pStyle w:val="Text"/>
      </w:pPr>
      <w:proofErr w:type="spellStart"/>
      <w:r w:rsidRPr="006B0BEB">
        <w:t>SciPaaS</w:t>
      </w:r>
      <w:proofErr w:type="spellEnd"/>
      <w:r w:rsidRPr="006B0BEB">
        <w:t xml:space="preserve"> stores all information about users, apps, jobs, and plots in a database. </w:t>
      </w:r>
      <w:proofErr w:type="spellStart"/>
      <w:r w:rsidR="00974AA8">
        <w:t>Gluino</w:t>
      </w:r>
      <w:proofErr w:type="spellEnd"/>
      <w:r w:rsidR="00974AA8">
        <w:t>, a data access layer (DAL) ported</w:t>
      </w:r>
      <w:r w:rsidR="00566D28">
        <w:t xml:space="preserve"> </w:t>
      </w:r>
    </w:p>
    <w:p w14:paraId="3FBE8028" w14:textId="77777777" w:rsidR="00791C62" w:rsidRPr="006B0BEB" w:rsidRDefault="00791C62" w:rsidP="00791C62">
      <w:pPr>
        <w:pStyle w:val="Text"/>
        <w:ind w:firstLine="0"/>
        <w:jc w:val="center"/>
      </w:pPr>
      <w:r>
        <w:rPr>
          <w:noProof/>
        </w:rPr>
        <w:lastRenderedPageBreak/>
        <w:drawing>
          <wp:inline distT="0" distB="0" distL="0" distR="0" wp14:anchorId="6C6F7931" wp14:editId="0B89448A">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0A474D5C" w14:textId="0E47BE82" w:rsidR="00791C62" w:rsidRDefault="00791C62" w:rsidP="007729E8">
      <w:pPr>
        <w:pStyle w:val="Text"/>
        <w:spacing w:after="200"/>
        <w:ind w:firstLine="0"/>
        <w:jc w:val="center"/>
        <w:rPr>
          <w:bCs/>
          <w:sz w:val="18"/>
        </w:rPr>
      </w:pPr>
      <w:r>
        <w:rPr>
          <w:bCs/>
          <w:sz w:val="18"/>
        </w:rPr>
        <w:t>Fig 4</w:t>
      </w:r>
      <w:r w:rsidRPr="007B3CD5">
        <w:rPr>
          <w:bCs/>
          <w:sz w:val="18"/>
        </w:rPr>
        <w:t xml:space="preserve"> </w:t>
      </w:r>
      <w:proofErr w:type="spellStart"/>
      <w:r w:rsidRPr="007B3CD5">
        <w:rPr>
          <w:bCs/>
          <w:sz w:val="18"/>
        </w:rPr>
        <w:t>SciPaaS</w:t>
      </w:r>
      <w:proofErr w:type="spellEnd"/>
      <w:r w:rsidRPr="007B3CD5">
        <w:rPr>
          <w:bCs/>
          <w:sz w:val="18"/>
        </w:rPr>
        <w:t xml:space="preserve"> automatically converts </w:t>
      </w:r>
      <w:r w:rsidR="007729E8">
        <w:rPr>
          <w:bCs/>
          <w:sz w:val="18"/>
        </w:rPr>
        <w:t>input file to HTML form.</w:t>
      </w:r>
    </w:p>
    <w:p w14:paraId="135D4793" w14:textId="2C46C8BA" w:rsidR="00566D28" w:rsidRDefault="00566D28" w:rsidP="00791C62">
      <w:pPr>
        <w:pStyle w:val="Text"/>
        <w:ind w:firstLine="0"/>
      </w:pPr>
      <w:proofErr w:type="gramStart"/>
      <w:r>
        <w:t>from</w:t>
      </w:r>
      <w:proofErr w:type="gramEnd"/>
      <w:r>
        <w:t xml:space="preserve"> the web2py web framework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t xml:space="preserve"> SQLite, </w:t>
      </w:r>
      <w:proofErr w:type="spellStart"/>
      <w:r>
        <w:t>PostgreSQL</w:t>
      </w:r>
      <w:proofErr w:type="spellEnd"/>
      <w:r>
        <w:t xml:space="preserve">, MySQL, Oracle, MSSQL, </w:t>
      </w:r>
      <w:r w:rsidR="001D73AF">
        <w:t xml:space="preserve">Google, </w:t>
      </w:r>
      <w:r>
        <w:t xml:space="preserve">Firebird, DB2, Informix, Ingres, </w:t>
      </w:r>
      <w:proofErr w:type="spellStart"/>
      <w:r>
        <w:t>Cubrid</w:t>
      </w:r>
      <w:proofErr w:type="spellEnd"/>
      <w:r>
        <w:t>, Sybase, Terad</w:t>
      </w:r>
      <w:r w:rsidR="007E597E">
        <w:t xml:space="preserve">ata, SAPDB, </w:t>
      </w:r>
      <w:proofErr w:type="spellStart"/>
      <w:r w:rsidR="007E597E">
        <w:t>MongoDB</w:t>
      </w:r>
      <w:proofErr w:type="spellEnd"/>
      <w:r w:rsidR="007E597E">
        <w:t>, and IMAP</w:t>
      </w:r>
      <w:r w:rsidR="00370E76">
        <w:t xml:space="preserve"> [1</w:t>
      </w:r>
      <w:r w:rsidR="009066EE">
        <w:rPr>
          <w:rFonts w:hint="eastAsia"/>
          <w:lang w:eastAsia="ko-KR"/>
        </w:rPr>
        <w:t>4</w:t>
      </w:r>
      <w:r>
        <w:t>].</w:t>
      </w:r>
    </w:p>
    <w:p w14:paraId="4D12A044" w14:textId="1BA1233A" w:rsidR="006B0BEB" w:rsidRPr="006B0BEB" w:rsidRDefault="00566D28" w:rsidP="00791C62">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1174FE">
        <w:t xml:space="preserve"> 5</w:t>
      </w:r>
      <w:r w:rsidR="006B0BEB" w:rsidRPr="006B0BEB">
        <w:t xml:space="preserve"> shows the general system architecture of the </w:t>
      </w:r>
      <w:proofErr w:type="spellStart"/>
      <w:r w:rsidR="006B0BEB" w:rsidRPr="006B0BEB">
        <w:t>SciPaaS</w:t>
      </w:r>
      <w:proofErr w:type="spellEnd"/>
      <w:r w:rsidR="006B0BEB" w:rsidRPr="006B0BEB">
        <w:t xml:space="preserve"> web ap</w:t>
      </w:r>
      <w:r w:rsidR="0095332E">
        <w:t>plication framework</w:t>
      </w:r>
      <w:r w:rsidR="006B0BEB" w:rsidRPr="006B0BEB">
        <w:t>.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446AE2FD" w14:textId="1478AD32" w:rsidR="00605771" w:rsidRDefault="006B0BEB" w:rsidP="00143B4B">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28107EE8" w14:textId="683A4269" w:rsidR="0060311E" w:rsidRPr="003F557F" w:rsidRDefault="0060311E" w:rsidP="0060311E">
      <w:pPr>
        <w:pStyle w:val="Heading2"/>
        <w:ind w:left="180"/>
      </w:pPr>
      <w:r>
        <w:t>Pre-</w:t>
      </w:r>
      <w:r w:rsidR="001A31CC">
        <w:t>processing</w:t>
      </w:r>
    </w:p>
    <w:p w14:paraId="077FB36F" w14:textId="2D13B8C9" w:rsidR="0060311E" w:rsidRDefault="001A31CC" w:rsidP="00143B4B">
      <w:pPr>
        <w:pStyle w:val="Text"/>
      </w:pPr>
      <w:proofErr w:type="spellStart"/>
      <w:r>
        <w:t>SciPaaS</w:t>
      </w:r>
      <w:proofErr w:type="spellEnd"/>
      <w:r>
        <w:t xml:space="preserve"> supports defining pre- and post-processing tasks. Pre-processing might be used for creating a non-standard or customized file that the app may need to for inputs.  For example, one app that was tested required all program inputs to be specified on the command line, such as:</w:t>
      </w:r>
    </w:p>
    <w:p w14:paraId="654BEEC4" w14:textId="77777777" w:rsidR="001A31CC" w:rsidRDefault="001A31CC" w:rsidP="00143B4B">
      <w:pPr>
        <w:pStyle w:val="Text"/>
      </w:pPr>
    </w:p>
    <w:p w14:paraId="68A4B9DA" w14:textId="4713EB3A" w:rsidR="001A31CC" w:rsidRDefault="001A31CC" w:rsidP="001A31CC">
      <w:pPr>
        <w:pStyle w:val="Text"/>
        <w:ind w:firstLine="0"/>
        <w:rPr>
          <w:rFonts w:ascii="Courier" w:hAnsi="Courier" w:cs="Courier"/>
          <w:color w:val="262626"/>
        </w:rPr>
      </w:pPr>
      <w:proofErr w:type="gramStart"/>
      <w:r>
        <w:rPr>
          <w:rFonts w:ascii="Courier" w:hAnsi="Courier" w:cs="Courier"/>
          <w:color w:val="262626"/>
        </w:rPr>
        <w:t>app.exe</w:t>
      </w:r>
      <w:proofErr w:type="gramEnd"/>
      <w:r>
        <w:rPr>
          <w:rFonts w:ascii="Courier" w:hAnsi="Courier" w:cs="Courier"/>
          <w:color w:val="262626"/>
        </w:rPr>
        <w:t xml:space="preserve"> -x2 -s2 -n100 -v5 -r10 -k1 -i4 -j0.5</w:t>
      </w:r>
    </w:p>
    <w:p w14:paraId="079F649D" w14:textId="77777777" w:rsidR="001A31CC" w:rsidRDefault="001A31CC" w:rsidP="001A31CC">
      <w:pPr>
        <w:pStyle w:val="Text"/>
        <w:ind w:firstLine="0"/>
      </w:pPr>
    </w:p>
    <w:p w14:paraId="1E129C80" w14:textId="4B0A929F" w:rsidR="001A31CC" w:rsidRDefault="001A31CC" w:rsidP="001A31CC">
      <w:pPr>
        <w:pStyle w:val="Text"/>
        <w:ind w:firstLine="0"/>
      </w:pPr>
      <w:r>
        <w:t xml:space="preserve">In order to use this app with </w:t>
      </w:r>
      <w:proofErr w:type="spellStart"/>
      <w:r>
        <w:t>SciPaaS</w:t>
      </w:r>
      <w:proofErr w:type="spellEnd"/>
      <w:r>
        <w:t>, a standardized .</w:t>
      </w:r>
      <w:proofErr w:type="spellStart"/>
      <w:r>
        <w:t>ini</w:t>
      </w:r>
      <w:proofErr w:type="spellEnd"/>
      <w:r>
        <w:t xml:space="preserve"> file was created which interfaces well.  Whenever, the user submits a case to run a pre-processing step is defined for this </w:t>
      </w:r>
      <w:proofErr w:type="gramStart"/>
      <w:r>
        <w:t>app which</w:t>
      </w:r>
      <w:proofErr w:type="gramEnd"/>
      <w:r>
        <w:t xml:space="preserve"> reads the .</w:t>
      </w:r>
      <w:proofErr w:type="spellStart"/>
      <w:r>
        <w:t>ini</w:t>
      </w:r>
      <w:proofErr w:type="spellEnd"/>
      <w:r>
        <w:t xml:space="preserve"> file and maps all the parameters to command line inputs.</w:t>
      </w:r>
    </w:p>
    <w:p w14:paraId="36DEDB8B" w14:textId="06843863" w:rsidR="003207D7" w:rsidRPr="001D285D" w:rsidRDefault="001A31CC" w:rsidP="003207D7">
      <w:pPr>
        <w:pStyle w:val="Text"/>
        <w:jc w:val="center"/>
        <w:rPr>
          <w:b/>
        </w:rPr>
      </w:pPr>
      <w:r>
        <w:t xml:space="preserve">In addition to pre-processing, the user can also defined </w:t>
      </w:r>
      <w:r w:rsidR="00C904CE" w:rsidRPr="00C904CE">
        <w:lastRenderedPageBreak/>
        <w:drawing>
          <wp:inline distT="0" distB="0" distL="0" distR="0" wp14:anchorId="4EA45CC4" wp14:editId="2622D08D">
            <wp:extent cx="3200400" cy="3226210"/>
            <wp:effectExtent l="0" t="0" r="0"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226210"/>
                    </a:xfrm>
                    <a:prstGeom prst="rect">
                      <a:avLst/>
                    </a:prstGeom>
                    <a:noFill/>
                    <a:ln>
                      <a:noFill/>
                    </a:ln>
                  </pic:spPr>
                </pic:pic>
              </a:graphicData>
            </a:graphic>
          </wp:inline>
        </w:drawing>
      </w:r>
      <w:bookmarkStart w:id="1" w:name="_GoBack"/>
      <w:bookmarkEnd w:id="1"/>
    </w:p>
    <w:p w14:paraId="1E994042" w14:textId="77777777" w:rsidR="003207D7" w:rsidRPr="00D61DC5" w:rsidRDefault="003207D7" w:rsidP="00FB360D">
      <w:pPr>
        <w:pStyle w:val="Text"/>
        <w:spacing w:after="200"/>
        <w:jc w:val="center"/>
        <w:rPr>
          <w:bCs/>
          <w:sz w:val="18"/>
          <w:u w:val="single"/>
        </w:rPr>
      </w:pPr>
      <w:r w:rsidRPr="00D61DC5">
        <w:rPr>
          <w:bCs/>
          <w:sz w:val="18"/>
        </w:rPr>
        <w:t>Fig.</w:t>
      </w:r>
      <w:r>
        <w:rPr>
          <w:bCs/>
          <w:sz w:val="18"/>
        </w:rPr>
        <w:t xml:space="preserve"> 5</w:t>
      </w:r>
      <w:r w:rsidRPr="00D61DC5">
        <w:rPr>
          <w:bCs/>
          <w:sz w:val="18"/>
        </w:rPr>
        <w:t xml:space="preserve"> </w:t>
      </w:r>
      <w:proofErr w:type="spellStart"/>
      <w:r>
        <w:rPr>
          <w:bCs/>
          <w:sz w:val="18"/>
        </w:rPr>
        <w:t>SciPaaS</w:t>
      </w:r>
      <w:proofErr w:type="spellEnd"/>
      <w:r>
        <w:rPr>
          <w:bCs/>
          <w:sz w:val="18"/>
        </w:rPr>
        <w:t xml:space="preserve"> A</w:t>
      </w:r>
      <w:r w:rsidRPr="00D61DC5">
        <w:rPr>
          <w:bCs/>
          <w:sz w:val="18"/>
        </w:rPr>
        <w:t>rchitecture</w:t>
      </w:r>
    </w:p>
    <w:p w14:paraId="6B228A11" w14:textId="77777777" w:rsidR="00BF56A1" w:rsidRDefault="001A31CC" w:rsidP="003207D7">
      <w:pPr>
        <w:pStyle w:val="Text"/>
        <w:ind w:firstLine="0"/>
      </w:pPr>
      <w:proofErr w:type="gramStart"/>
      <w:r>
        <w:t>post</w:t>
      </w:r>
      <w:proofErr w:type="gramEnd"/>
      <w:r>
        <w:t>-processing tasks.  Post-processing would be typically used to transform data output by the simulation to the correct format needed to plot, or to compute a subset of data from the data generated by the simulation.</w:t>
      </w:r>
      <w:r w:rsidR="00BF56A1">
        <w:t xml:space="preserve">  An example was an app that output its data not in columnar format, but rather as:</w:t>
      </w:r>
    </w:p>
    <w:p w14:paraId="73D21D37" w14:textId="2F347554" w:rsidR="001A31CC" w:rsidRPr="00BF56A1" w:rsidRDefault="00BF56A1" w:rsidP="00BF56A1">
      <w:pPr>
        <w:pStyle w:val="Text"/>
        <w:ind w:firstLine="180"/>
        <w:jc w:val="center"/>
        <w:rPr>
          <w:rFonts w:ascii="Courier" w:hAnsi="Courier"/>
        </w:rPr>
      </w:pPr>
      <w:proofErr w:type="gramStart"/>
      <w:r w:rsidRPr="00BF56A1">
        <w:rPr>
          <w:rFonts w:ascii="Courier" w:hAnsi="Courier"/>
        </w:rPr>
        <w:t>x1</w:t>
      </w:r>
      <w:proofErr w:type="gramEnd"/>
      <w:r w:rsidRPr="00BF56A1">
        <w:rPr>
          <w:rFonts w:ascii="Courier" w:hAnsi="Courier"/>
        </w:rPr>
        <w:t xml:space="preserve"> y1 x2 y2 x3 y3 etc.</w:t>
      </w:r>
    </w:p>
    <w:p w14:paraId="21454D26" w14:textId="46EF16C5" w:rsidR="00143B4B" w:rsidRDefault="00BF56A1" w:rsidP="003573F3">
      <w:pPr>
        <w:pStyle w:val="Text"/>
        <w:ind w:firstLine="0"/>
        <w:jc w:val="left"/>
      </w:pPr>
      <w:r>
        <w:t xml:space="preserve">The post-processing function was used to convert this format into a Python list, which can easily passed to a plotting library, </w:t>
      </w:r>
    </w:p>
    <w:p w14:paraId="415D82CC" w14:textId="77777777" w:rsidR="00CE47E8" w:rsidRDefault="00CE47E8" w:rsidP="00CE47E8">
      <w:pPr>
        <w:pStyle w:val="Text"/>
        <w:ind w:firstLine="0"/>
        <w:jc w:val="center"/>
        <w:rPr>
          <w:bCs/>
          <w:sz w:val="18"/>
        </w:rPr>
      </w:pPr>
    </w:p>
    <w:p w14:paraId="5D4954B6" w14:textId="77777777" w:rsidR="003573F3" w:rsidRDefault="003573F3" w:rsidP="003573F3">
      <w:pPr>
        <w:pStyle w:val="Text"/>
        <w:ind w:firstLine="0"/>
        <w:jc w:val="left"/>
      </w:pPr>
      <w:proofErr w:type="gramStart"/>
      <w:r>
        <w:t>e</w:t>
      </w:r>
      <w:proofErr w:type="gramEnd"/>
      <w:r>
        <w:t>.g.:</w:t>
      </w:r>
    </w:p>
    <w:p w14:paraId="6143BF74" w14:textId="77777777" w:rsidR="003573F3" w:rsidRPr="00BF56A1" w:rsidRDefault="003573F3" w:rsidP="003573F3">
      <w:pPr>
        <w:pStyle w:val="Text"/>
        <w:ind w:firstLine="0"/>
        <w:jc w:val="center"/>
        <w:rPr>
          <w:rFonts w:ascii="Courier" w:hAnsi="Courier"/>
        </w:rPr>
      </w:pPr>
      <w:r w:rsidRPr="00BF56A1">
        <w:rPr>
          <w:rFonts w:ascii="Courier" w:hAnsi="Courier"/>
        </w:rPr>
        <w:t>[[</w:t>
      </w:r>
      <w:proofErr w:type="gramStart"/>
      <w:r w:rsidRPr="00BF56A1">
        <w:rPr>
          <w:rFonts w:ascii="Courier" w:hAnsi="Courier"/>
        </w:rPr>
        <w:t>x1</w:t>
      </w:r>
      <w:proofErr w:type="gramEnd"/>
      <w:r w:rsidRPr="00BF56A1">
        <w:rPr>
          <w:rFonts w:ascii="Courier" w:hAnsi="Courier"/>
        </w:rPr>
        <w:t>, y1], [x2, y2], [x3, y3], … ]</w:t>
      </w:r>
    </w:p>
    <w:p w14:paraId="7F14B036" w14:textId="77777777" w:rsidR="003573F3" w:rsidRPr="003F557F" w:rsidRDefault="003573F3" w:rsidP="003573F3">
      <w:pPr>
        <w:pStyle w:val="Heading2"/>
        <w:ind w:left="180"/>
      </w:pPr>
      <w:r>
        <w:t>Executing the Simulation Engine</w:t>
      </w:r>
    </w:p>
    <w:p w14:paraId="57B8F71C" w14:textId="77777777" w:rsidR="003573F3" w:rsidRDefault="003573F3" w:rsidP="003573F3">
      <w:pPr>
        <w:pStyle w:val="Text"/>
        <w:ind w:firstLine="18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pipe.  Another method for spawning the engine is simply to </w:t>
      </w:r>
      <w:r>
        <w:t xml:space="preserve">use the system call from the OS </w:t>
      </w:r>
      <w:r w:rsidRPr="006B0BEB">
        <w:t xml:space="preserve">module.  The important point is that the job must be launched in the background so that </w:t>
      </w:r>
      <w:proofErr w:type="spellStart"/>
      <w:r w:rsidRPr="006B0BEB">
        <w:t>SciPaaS</w:t>
      </w:r>
      <w:proofErr w:type="spellEnd"/>
      <w:r w:rsidRPr="006B0BEB">
        <w:t xml:space="preserve"> can continue to handle requests.  The way this is handled is by spawning a new thread for every new job that is submitted. The standard output </w:t>
      </w:r>
      <w:proofErr w:type="spellStart"/>
      <w:r w:rsidRPr="006B0BEB">
        <w:t>stdout</w:t>
      </w:r>
      <w:proofErr w:type="spellEnd"/>
      <w:r w:rsidRPr="006B0BEB">
        <w:t xml:space="preserve"> of the simulation is redirected to the file </w:t>
      </w:r>
      <w:proofErr w:type="spellStart"/>
      <w:r w:rsidRPr="006B0BEB">
        <w:rPr>
          <w:i/>
        </w:rPr>
        <w:t>appname</w:t>
      </w:r>
      <w:r w:rsidRPr="006B0BEB">
        <w:t>.out</w:t>
      </w:r>
      <w:proofErr w:type="spellEnd"/>
      <w:r w:rsidRPr="006B0BEB">
        <w:t xml:space="preserve"> (e.g. </w:t>
      </w:r>
      <w:proofErr w:type="spellStart"/>
      <w:r w:rsidRPr="006B0BEB">
        <w:t>mendel.out</w:t>
      </w:r>
      <w:proofErr w:type="spellEnd"/>
      <w:r w:rsidRPr="006B0BEB">
        <w:t xml:space="preserve"> in the current example).</w:t>
      </w:r>
    </w:p>
    <w:p w14:paraId="6DECD1CC" w14:textId="77777777" w:rsidR="003573F3" w:rsidRPr="003F557F" w:rsidRDefault="003573F3" w:rsidP="003573F3">
      <w:pPr>
        <w:pStyle w:val="Heading2"/>
        <w:ind w:left="180"/>
      </w:pPr>
      <w:r>
        <w:t>Case Management</w:t>
      </w:r>
    </w:p>
    <w:p w14:paraId="31397D24" w14:textId="77777777" w:rsidR="003573F3" w:rsidRPr="006B0BEB" w:rsidRDefault="003573F3" w:rsidP="003573F3">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058295A3" w14:textId="77777777" w:rsidR="003573F3" w:rsidRPr="006B0BEB" w:rsidRDefault="003573F3" w:rsidP="003573F3">
      <w:pPr>
        <w:pStyle w:val="Text"/>
        <w:numPr>
          <w:ilvl w:val="0"/>
          <w:numId w:val="11"/>
        </w:numPr>
      </w:pPr>
      <w:r w:rsidRPr="006B0BEB">
        <w:t xml:space="preserve">Identifiers are needed as a primary key in the jobs table.  </w:t>
      </w:r>
    </w:p>
    <w:p w14:paraId="7DB35398" w14:textId="77777777" w:rsidR="003573F3" w:rsidRPr="006B0BEB" w:rsidRDefault="003573F3" w:rsidP="003573F3">
      <w:pPr>
        <w:pStyle w:val="Text"/>
        <w:numPr>
          <w:ilvl w:val="0"/>
          <w:numId w:val="11"/>
        </w:numPr>
      </w:pPr>
      <w:r w:rsidRPr="006B0BEB">
        <w:t>Virtually every function related to cases and case data are referenced using this identifier.</w:t>
      </w:r>
    </w:p>
    <w:p w14:paraId="1E5B8D58" w14:textId="0872E375" w:rsidR="003573F3" w:rsidRPr="003573F3" w:rsidRDefault="003573F3" w:rsidP="003573F3">
      <w:pPr>
        <w:pStyle w:val="Text"/>
        <w:numPr>
          <w:ilvl w:val="0"/>
          <w:numId w:val="11"/>
        </w:numPr>
      </w:pPr>
      <w:r w:rsidRPr="006B0BEB">
        <w:t xml:space="preserve">The files and output generated from each run is stored </w:t>
      </w:r>
      <w:r w:rsidRPr="003573F3">
        <w:t xml:space="preserve">under the relative path </w:t>
      </w:r>
      <w:proofErr w:type="spellStart"/>
      <w:r w:rsidRPr="003573F3">
        <w:t>user_data</w:t>
      </w:r>
      <w:proofErr w:type="spellEnd"/>
      <w:r w:rsidRPr="003573F3">
        <w:t>/</w:t>
      </w:r>
      <w:proofErr w:type="spellStart"/>
      <w:r w:rsidRPr="003573F3">
        <w:t>appname</w:t>
      </w:r>
      <w:proofErr w:type="spellEnd"/>
      <w:r w:rsidRPr="003573F3">
        <w:t>/</w:t>
      </w:r>
      <w:proofErr w:type="spellStart"/>
      <w:r w:rsidRPr="003573F3">
        <w:t>caseid</w:t>
      </w:r>
      <w:proofErr w:type="spellEnd"/>
      <w:r w:rsidRPr="003573F3">
        <w:t xml:space="preserve"> (e.g. </w:t>
      </w:r>
      <w:proofErr w:type="spellStart"/>
      <w:r w:rsidRPr="003573F3">
        <w:lastRenderedPageBreak/>
        <w:t>wes</w:t>
      </w:r>
      <w:proofErr w:type="spellEnd"/>
      <w:r w:rsidRPr="003573F3">
        <w:t>/</w:t>
      </w:r>
      <w:proofErr w:type="spellStart"/>
      <w:r w:rsidRPr="003573F3">
        <w:t>mendel</w:t>
      </w:r>
      <w:proofErr w:type="spellEnd"/>
      <w:r w:rsidRPr="003573F3">
        <w:t>/c13dxg).</w:t>
      </w:r>
    </w:p>
    <w:p w14:paraId="203472DA" w14:textId="77777777" w:rsidR="000D6D3F" w:rsidRPr="00BE7A2D" w:rsidRDefault="000D6D3F" w:rsidP="000D6D3F">
      <w:pPr>
        <w:pStyle w:val="Heading2"/>
        <w:ind w:left="180"/>
      </w:pPr>
      <w:r>
        <w:t>Monitoring the Simulation</w:t>
      </w:r>
    </w:p>
    <w:p w14:paraId="1726E765" w14:textId="77777777" w:rsidR="000D6D3F" w:rsidRDefault="000D6D3F" w:rsidP="000D6D3F">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w:t>
      </w:r>
      <w:proofErr w:type="gramStart"/>
      <w:r w:rsidRPr="006B0BEB">
        <w:t xml:space="preserve">view </w:t>
      </w:r>
      <w:r>
        <w:t xml:space="preserve"> </w:t>
      </w:r>
      <w:r w:rsidRPr="006B0BEB">
        <w:t>is</w:t>
      </w:r>
      <w:proofErr w:type="gramEnd"/>
      <w:r w:rsidRPr="006B0BEB">
        <w:t xml:space="preserve">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4A87CB22" w14:textId="77777777" w:rsidR="000D6D3F" w:rsidRPr="006B0BEB" w:rsidRDefault="000D6D3F" w:rsidP="000D6D3F">
      <w:pPr>
        <w:pStyle w:val="Heading2"/>
        <w:ind w:left="180"/>
      </w:pPr>
      <w:r>
        <w:t>Plotting the Data</w:t>
      </w:r>
    </w:p>
    <w:p w14:paraId="0E6369E8" w14:textId="16E2944B" w:rsidR="000D6D3F" w:rsidRPr="00420119" w:rsidRDefault="000D6D3F" w:rsidP="000D6D3F">
      <w:pPr>
        <w:pStyle w:val="Text"/>
      </w:pPr>
      <w:proofErr w:type="spellStart"/>
      <w:r>
        <w:t>SciPaas</w:t>
      </w:r>
      <w:proofErr w:type="spellEnd"/>
      <w:r>
        <w:t xml:space="preserve"> offers two possibilities for plotting: (1) using a </w:t>
      </w:r>
      <w:proofErr w:type="spellStart"/>
      <w:r>
        <w:t>jQuery</w:t>
      </w:r>
      <w:proofErr w:type="spellEnd"/>
      <w:r>
        <w:t xml:space="preserve"> library called </w:t>
      </w:r>
      <w:proofErr w:type="spellStart"/>
      <w:r>
        <w:t>Flot</w:t>
      </w:r>
      <w:proofErr w:type="spellEnd"/>
      <w:r>
        <w:t xml:space="preserve">, and also (2) using the </w:t>
      </w:r>
      <w:proofErr w:type="spellStart"/>
      <w:r>
        <w:t>Matplotlib</w:t>
      </w:r>
      <w:proofErr w:type="spellEnd"/>
      <w:r>
        <w:t xml:space="preserve"> library to generate static PNG images. The advantage of using a JavaScript or </w:t>
      </w:r>
      <w:proofErr w:type="spellStart"/>
      <w:r>
        <w:t>jQuery</w:t>
      </w:r>
      <w:proofErr w:type="spellEnd"/>
      <w:r>
        <w:t xml:space="preserve"> library is that all the plotting work is offloaded onto the client, rather than putting the burden on the server, and also the user can dynamically interact with the plot (e.g. zooming).  The disadvantage of the JavaScript library is it supports only basic line, points, bar, and category charts,</w:t>
      </w:r>
      <w:r w:rsidRPr="000D6D3F">
        <w:t xml:space="preserve"> </w:t>
      </w:r>
      <w:r>
        <w:t xml:space="preserve">and was not specifically designed for scientific plotting (e.g. could not use it for a color contour plot).  However, </w:t>
      </w:r>
      <w:proofErr w:type="spellStart"/>
      <w:r>
        <w:t>Matplotlib</w:t>
      </w:r>
      <w:proofErr w:type="spellEnd"/>
      <w:r>
        <w:t xml:space="preserve"> was specifically designed for scientific plotting, and supports many different chart types, including color contours.  The primary disadvantage of using </w:t>
      </w:r>
      <w:proofErr w:type="spellStart"/>
      <w:r>
        <w:t>Matplotlib</w:t>
      </w:r>
      <w:proofErr w:type="spellEnd"/>
      <w:r>
        <w:t xml:space="preserve"> is that it requires installing about six additional third-party packages, whereas </w:t>
      </w:r>
      <w:proofErr w:type="spellStart"/>
      <w:r>
        <w:t>Flot</w:t>
      </w:r>
      <w:proofErr w:type="spellEnd"/>
      <w:r>
        <w:t xml:space="preserve"> does not require any additional software to be installed.</w:t>
      </w:r>
    </w:p>
    <w:p w14:paraId="31229C80" w14:textId="3B6FB1A3" w:rsidR="006B0BEB" w:rsidRPr="006B0BEB" w:rsidRDefault="000D6D3F" w:rsidP="00CE47E8">
      <w:pPr>
        <w:pStyle w:val="Text"/>
        <w:ind w:firstLine="180"/>
      </w:pPr>
      <w:r w:rsidRPr="006B0BEB">
        <w:t xml:space="preserve">At any time during the simulation or after running, the user can plot data from the simulation.  When the user clicks the plot button, </w:t>
      </w:r>
      <w:r>
        <w:t xml:space="preserve">the first defined plot will be displayed with options to show other possible plots.  </w:t>
      </w:r>
      <w:r w:rsidR="006B0BEB" w:rsidRPr="006B0BEB">
        <w:t xml:space="preserve">The user can then choose to plot one of the available plots, or can </w:t>
      </w:r>
      <w:r w:rsidR="001841FB">
        <w:t xml:space="preserve">click the Edit button to </w:t>
      </w:r>
      <w:r w:rsidR="006B0BEB" w:rsidRPr="006B0BEB">
        <w:t>define a new custom plot.</w:t>
      </w:r>
    </w:p>
    <w:p w14:paraId="347F8E5F" w14:textId="55B3DD76" w:rsidR="006B0BEB" w:rsidRPr="00173B73" w:rsidRDefault="0042529E" w:rsidP="004629EC">
      <w:pPr>
        <w:pStyle w:val="Text"/>
        <w:rPr>
          <w:bCs/>
          <w:sz w:val="18"/>
        </w:rPr>
      </w:pPr>
      <w:proofErr w:type="spellStart"/>
      <w:r>
        <w:t>Flot</w:t>
      </w:r>
      <w:proofErr w:type="spellEnd"/>
      <w:r>
        <w:t xml:space="preserve"> is d</w:t>
      </w:r>
      <w:r w:rsidR="006B0BEB" w:rsidRPr="006B0BEB">
        <w:t>escribe</w:t>
      </w:r>
      <w:r>
        <w:t>d</w:t>
      </w:r>
      <w:r w:rsidR="006B0BEB" w:rsidRPr="006B0BEB">
        <w:t xml:space="preserve"> as “a pure JavaScript plotting library for </w:t>
      </w:r>
      <w:proofErr w:type="spellStart"/>
      <w:r w:rsidR="006B0BEB" w:rsidRPr="006B0BEB">
        <w:t>jQuery</w:t>
      </w:r>
      <w:proofErr w:type="spellEnd"/>
      <w:r w:rsidR="006B0BEB" w:rsidRPr="006B0BEB">
        <w:t>, with a focus on simple usage, attractive looks and interactive features”</w:t>
      </w:r>
      <w:r>
        <w:t xml:space="preserve"> (</w:t>
      </w:r>
      <w:r w:rsidR="00F71ED7">
        <w:t>flotcharts.org)</w:t>
      </w:r>
      <w:r w:rsidR="006B0BEB" w:rsidRPr="006B0BEB">
        <w:t xml:space="preserve">.  In order to prepare the data for plotting, a plot class is defined within </w:t>
      </w:r>
      <w:proofErr w:type="spellStart"/>
      <w:r w:rsidR="006B0BEB" w:rsidRPr="006B0BEB">
        <w:t>SciPaaS</w:t>
      </w:r>
      <w:proofErr w:type="spellEnd"/>
      <w:r w:rsidR="006B0BEB" w:rsidRPr="006B0BEB">
        <w:t xml:space="preserve">.  This class contains a method called </w:t>
      </w:r>
      <w:proofErr w:type="spellStart"/>
      <w:r w:rsidR="006B0BEB" w:rsidRPr="006B0BEB">
        <w:t>get_data</w:t>
      </w:r>
      <w:proofErr w:type="spellEnd"/>
      <w:r w:rsidR="006B0BEB" w:rsidRPr="006B0BEB">
        <w:t xml:space="preserve">,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ADD18B5" w14:textId="2A2875F0" w:rsidR="004A067F" w:rsidRDefault="004221CC" w:rsidP="00DE22AB">
      <w:pPr>
        <w:pStyle w:val="Text"/>
      </w:pPr>
      <w:r>
        <w:t xml:space="preserve">A multiprocessing, </w:t>
      </w:r>
      <w:r w:rsidR="002B7163">
        <w:t xml:space="preserve">priority-based </w:t>
      </w:r>
      <w:r w:rsidR="006B0BEB" w:rsidRPr="006B0BEB">
        <w:t>FCFS (first-come first-served) scheduler was developed to manage job sub</w:t>
      </w:r>
      <w:r w:rsidR="002B7163">
        <w:t xml:space="preserve">missions from the various apps.  </w:t>
      </w:r>
      <w:r w:rsidR="004A067F" w:rsidRPr="006B0BEB">
        <w:t xml:space="preserve">The jobs in the queue have three possible states: Q for waiting in queue and R for running or C for </w:t>
      </w:r>
      <w:r w:rsidR="004A067F">
        <w:t>completed</w:t>
      </w:r>
      <w:r w:rsidR="004A067F" w:rsidRPr="006B0BEB">
        <w:t xml:space="preserve">. </w:t>
      </w:r>
      <w:r w:rsidR="004A067F">
        <w:t xml:space="preserve"> </w:t>
      </w:r>
      <w:r w:rsidR="004A067F" w:rsidRPr="006B0BEB">
        <w:t xml:space="preserve">Jobs are submitted to a jobs table in the database, which maintains state information about each job submission. </w:t>
      </w:r>
    </w:p>
    <w:p w14:paraId="3E219516" w14:textId="47A4C1E5" w:rsidR="00D25838" w:rsidRDefault="002B7163" w:rsidP="00DE22AB">
      <w:pPr>
        <w:pStyle w:val="Text"/>
      </w:pPr>
      <w:r>
        <w:t>Users are assigned priority levels</w:t>
      </w:r>
      <w:r w:rsidR="00D25838">
        <w:t>, with 0 having the highest priority.  The admin user has a priority of 0</w:t>
      </w:r>
      <w:r w:rsidR="00F47A2D">
        <w:t>, while</w:t>
      </w:r>
      <w:r w:rsidR="00D25838">
        <w:t xml:space="preserve"> regular users are given a priority of 1, and guest users are given a priority of 2. If several jobs are in the queued state, the job with the highest priority (or lowest numb</w:t>
      </w:r>
      <w:r w:rsidR="004A067F">
        <w:t>er) is the first to be selected to run.</w:t>
      </w:r>
    </w:p>
    <w:p w14:paraId="64C041E8" w14:textId="77777777" w:rsidR="00FB360D" w:rsidRDefault="004221CC" w:rsidP="00FB360D">
      <w:pPr>
        <w:pStyle w:val="Text"/>
      </w:pPr>
      <w:r w:rsidRPr="006B0BEB">
        <w:t xml:space="preserve">The scheduler has a separate polling thread, which repeatedly polls the database every </w:t>
      </w:r>
      <w:r>
        <w:t xml:space="preserve">second </w:t>
      </w:r>
      <w:r w:rsidRPr="006B0BEB">
        <w:t>and starts executing any job that is in the front of the queue</w:t>
      </w:r>
      <w:r>
        <w:t>,</w:t>
      </w:r>
      <w:r w:rsidRPr="006B0BEB">
        <w:t xml:space="preserve"> which is in the queued state.</w:t>
      </w:r>
      <w:r>
        <w:t xml:space="preserve">  </w:t>
      </w:r>
      <w:r w:rsidR="006B0BEB" w:rsidRPr="006B0BEB">
        <w:t xml:space="preserve">Each job </w:t>
      </w:r>
      <w:r w:rsidR="004C1019">
        <w:t>that is launched is run as a separate process</w:t>
      </w:r>
      <w:r w:rsidR="00864113">
        <w:t xml:space="preserve"> using Python’s </w:t>
      </w:r>
      <w:r w:rsidR="00864113" w:rsidRPr="00864113">
        <w:rPr>
          <w:rFonts w:ascii="Courier" w:hAnsi="Courier"/>
        </w:rPr>
        <w:t>multiprocessing</w:t>
      </w:r>
      <w:r w:rsidR="00864113">
        <w:t xml:space="preserve"> module</w:t>
      </w:r>
      <w:r w:rsidR="006B0BEB" w:rsidRPr="006B0BEB">
        <w:t xml:space="preserve">.  </w:t>
      </w:r>
      <w:r w:rsidR="00650CD1">
        <w:t xml:space="preserve">Administrators can specify the maximum number of </w:t>
      </w:r>
    </w:p>
    <w:p w14:paraId="41131EB0" w14:textId="77777777" w:rsidR="00FB360D" w:rsidRDefault="00FB360D" w:rsidP="00FB360D">
      <w:pPr>
        <w:pStyle w:val="Text"/>
        <w:keepNext/>
        <w:ind w:firstLine="0"/>
      </w:pPr>
      <w:r>
        <w:rPr>
          <w:noProof/>
        </w:rPr>
        <w:lastRenderedPageBreak/>
        <w:drawing>
          <wp:inline distT="0" distB="0" distL="0" distR="0" wp14:anchorId="5EECAAC9" wp14:editId="3860D768">
            <wp:extent cx="3200400" cy="1590968"/>
            <wp:effectExtent l="25400" t="25400" r="25400" b="349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590968"/>
                    </a:xfrm>
                    <a:prstGeom prst="rect">
                      <a:avLst/>
                    </a:prstGeom>
                    <a:noFill/>
                    <a:ln>
                      <a:solidFill>
                        <a:schemeClr val="tx1">
                          <a:lumMod val="50000"/>
                          <a:lumOff val="50000"/>
                        </a:schemeClr>
                      </a:solidFill>
                    </a:ln>
                  </pic:spPr>
                </pic:pic>
              </a:graphicData>
            </a:graphic>
          </wp:inline>
        </w:drawing>
      </w:r>
    </w:p>
    <w:p w14:paraId="158D0B06" w14:textId="77777777" w:rsidR="00FB360D" w:rsidRDefault="00FB360D" w:rsidP="00FB360D">
      <w:pPr>
        <w:pStyle w:val="Caption"/>
        <w:jc w:val="center"/>
        <w:rPr>
          <w:b w:val="0"/>
          <w:color w:val="auto"/>
        </w:rPr>
      </w:pPr>
      <w:r w:rsidRPr="00091572">
        <w:rPr>
          <w:b w:val="0"/>
          <w:color w:val="auto"/>
        </w:rPr>
        <w:t>Fig</w:t>
      </w:r>
      <w:r>
        <w:rPr>
          <w:b w:val="0"/>
          <w:color w:val="auto"/>
        </w:rPr>
        <w:t xml:space="preserve"> 6 </w:t>
      </w:r>
      <w:proofErr w:type="gramStart"/>
      <w:r>
        <w:rPr>
          <w:b w:val="0"/>
          <w:color w:val="auto"/>
        </w:rPr>
        <w:t>An</w:t>
      </w:r>
      <w:proofErr w:type="gramEnd"/>
      <w:r>
        <w:rPr>
          <w:b w:val="0"/>
          <w:color w:val="auto"/>
        </w:rPr>
        <w:t xml:space="preserve"> example of the built-in job scheduler showing jobs in the queue, running and completed jobs</w:t>
      </w:r>
    </w:p>
    <w:p w14:paraId="4B635635" w14:textId="3EAD40F7" w:rsidR="006B0BEB" w:rsidRPr="006B0BEB" w:rsidRDefault="00650CD1" w:rsidP="00FB360D">
      <w:pPr>
        <w:pStyle w:val="Text"/>
        <w:ind w:firstLine="0"/>
      </w:pPr>
      <w:proofErr w:type="gramStart"/>
      <w:r>
        <w:t>processors</w:t>
      </w:r>
      <w:proofErr w:type="gramEnd"/>
      <w:r>
        <w:t xml:space="preserve"> </w:t>
      </w:r>
      <w:proofErr w:type="spellStart"/>
      <w:r>
        <w:rPr>
          <w:i/>
        </w:rPr>
        <w:t>np</w:t>
      </w:r>
      <w:proofErr w:type="spellEnd"/>
      <w:r>
        <w:t xml:space="preserve"> that </w:t>
      </w:r>
      <w:proofErr w:type="spellStart"/>
      <w:r>
        <w:t>SciPaaS</w:t>
      </w:r>
      <w:proofErr w:type="spellEnd"/>
      <w:r>
        <w:t xml:space="preserve"> is permitted to use in the config.py file.  A semaphore is initialized to this </w:t>
      </w:r>
      <w:proofErr w:type="spellStart"/>
      <w:r w:rsidRPr="00650CD1">
        <w:rPr>
          <w:i/>
        </w:rPr>
        <w:t>np</w:t>
      </w:r>
      <w:proofErr w:type="spellEnd"/>
      <w:r>
        <w:t xml:space="preserve"> value, when the number of submitted jobs is greater than </w:t>
      </w:r>
      <w:proofErr w:type="spellStart"/>
      <w:r w:rsidRPr="001424B9">
        <w:rPr>
          <w:i/>
        </w:rPr>
        <w:t>np</w:t>
      </w:r>
      <w:proofErr w:type="spellEnd"/>
      <w:r>
        <w:t xml:space="preserve">, the semaphore blocks the process from being launched, and waits until the other jobs finish.  </w:t>
      </w:r>
      <w:r w:rsidR="001424B9">
        <w:t xml:space="preserve">Also, a </w:t>
      </w:r>
      <w:proofErr w:type="spellStart"/>
      <w:r w:rsidR="001424B9">
        <w:t>mutex</w:t>
      </w:r>
      <w:proofErr w:type="spellEnd"/>
      <w:r w:rsidR="001424B9">
        <w:t xml:space="preserve"> is used to synchronize write access to the database.  </w:t>
      </w:r>
      <w:r w:rsidR="006B0BEB" w:rsidRPr="006B0BEB">
        <w:t>When</w:t>
      </w:r>
      <w:r w:rsidR="00B3334B">
        <w:t xml:space="preserve"> a</w:t>
      </w:r>
      <w:r w:rsidR="006B0BEB" w:rsidRPr="006B0BEB">
        <w:t xml:space="preserve"> </w:t>
      </w:r>
      <w:r w:rsidR="004C1019">
        <w:t>job finishes</w:t>
      </w:r>
      <w:r w:rsidR="00B3334B">
        <w:t>,</w:t>
      </w:r>
      <w:r w:rsidR="004C1019">
        <w:t xml:space="preserve"> the state is changed from R to C</w:t>
      </w:r>
      <w:r w:rsidR="00B83249">
        <w:t xml:space="preserve">. </w:t>
      </w:r>
      <w:r w:rsidR="00B441D3">
        <w:t>Fig. 6</w:t>
      </w:r>
      <w:r w:rsidR="006B0BEB" w:rsidRPr="006B0BEB">
        <w:t xml:space="preserve"> shows a sam</w:t>
      </w:r>
      <w:r w:rsidR="00143B4B">
        <w:t>ple output of the job scheduler.</w:t>
      </w:r>
    </w:p>
    <w:p w14:paraId="0653F6FC" w14:textId="394AC22D" w:rsidR="003573F3" w:rsidRPr="00405434" w:rsidRDefault="003573F3" w:rsidP="003573F3">
      <w:pPr>
        <w:pStyle w:val="Heading2"/>
        <w:ind w:left="180"/>
      </w:pPr>
      <w:r>
        <w:t>Shared Cases</w:t>
      </w:r>
    </w:p>
    <w:p w14:paraId="36A77311" w14:textId="4D8F0BF4" w:rsidR="00866CBD" w:rsidRPr="00866CBD" w:rsidRDefault="000659D7" w:rsidP="003573F3">
      <w:pPr>
        <w:ind w:firstLine="180"/>
        <w:jc w:val="both"/>
      </w:pPr>
      <w:r>
        <w:t xml:space="preserve">Another feature </w:t>
      </w:r>
      <w:proofErr w:type="spellStart"/>
      <w:r>
        <w:t>SciPaaS</w:t>
      </w:r>
      <w:proofErr w:type="spellEnd"/>
      <w:r>
        <w:t xml:space="preserve"> offers is a way for users to share their results with other users.  </w:t>
      </w:r>
      <w:r w:rsidR="003573F3">
        <w:t xml:space="preserve">Since users have access </w:t>
      </w:r>
      <w:r w:rsidR="00AC65FB">
        <w:t xml:space="preserve">to only their own cases, if they want to share results with others, they can write a comment in the jobs view and click “share”, after which anyone will be able to see their </w:t>
      </w:r>
      <w:r w:rsidR="00866CBD">
        <w:t xml:space="preserve">case, comments, outputs, and even be able to run the same case in their own </w:t>
      </w:r>
      <w:proofErr w:type="spellStart"/>
      <w:r w:rsidR="00866CBD">
        <w:t>filespace</w:t>
      </w:r>
      <w:proofErr w:type="spellEnd"/>
      <w:r w:rsidR="00866CBD">
        <w:t>.</w:t>
      </w:r>
    </w:p>
    <w:p w14:paraId="209CCDE2" w14:textId="7204236C" w:rsidR="00575156" w:rsidRPr="00405434" w:rsidRDefault="00575156" w:rsidP="00575156">
      <w:pPr>
        <w:pStyle w:val="Heading2"/>
        <w:ind w:left="180"/>
      </w:pPr>
      <w:r>
        <w:t>User</w:t>
      </w:r>
      <w:r w:rsidR="008C2EA8">
        <w:t xml:space="preserve"> and Account</w:t>
      </w:r>
      <w:r>
        <w:t xml:space="preserve"> Management</w:t>
      </w:r>
    </w:p>
    <w:p w14:paraId="6F8C5DF9" w14:textId="5DAEFF42" w:rsidR="004175D8" w:rsidRDefault="00575156" w:rsidP="00BD5540">
      <w:pPr>
        <w:ind w:firstLine="180"/>
        <w:jc w:val="both"/>
      </w:pPr>
      <w:r>
        <w:t>Users can register for an account.  Passwords are hashed before storage in the database using a 256-bit Secure Hash Algorithm (SHA-256).</w:t>
      </w:r>
      <w:r w:rsidR="004175D8">
        <w:t xml:space="preserve"> A special account is reserved for the “admin” user, which allows special features, such as email updates whenever a new user registers.</w:t>
      </w:r>
    </w:p>
    <w:p w14:paraId="6F9E00C8" w14:textId="0AF46860" w:rsidR="00405434" w:rsidRPr="00405434" w:rsidRDefault="00405434" w:rsidP="00405434">
      <w:pPr>
        <w:pStyle w:val="Heading2"/>
        <w:ind w:left="180"/>
      </w:pPr>
      <w:r>
        <w:t>Worker Management</w:t>
      </w:r>
    </w:p>
    <w:p w14:paraId="7912A861" w14:textId="77777777" w:rsidR="00CA1C22" w:rsidRDefault="000815A9" w:rsidP="00405434">
      <w:pPr>
        <w:ind w:firstLine="180"/>
        <w:jc w:val="both"/>
      </w:pPr>
      <w:r>
        <w:t xml:space="preserve">Integration with the </w:t>
      </w:r>
      <w:proofErr w:type="spellStart"/>
      <w:r>
        <w:t>D</w:t>
      </w:r>
      <w:r w:rsidR="00405434" w:rsidRPr="00405434">
        <w:t>ocker</w:t>
      </w:r>
      <w:proofErr w:type="spellEnd"/>
      <w:r w:rsidR="00405434" w:rsidRPr="00405434">
        <w:t xml:space="preserve"> container system is included in </w:t>
      </w:r>
      <w:proofErr w:type="spellStart"/>
      <w:r w:rsidR="00405434" w:rsidRPr="00405434">
        <w:t>SciPaaS</w:t>
      </w:r>
      <w:proofErr w:type="spellEnd"/>
      <w:r w:rsidR="00405434" w:rsidRPr="00405434">
        <w:t xml:space="preserve"> in an effort to make deployment of as simple as possible. </w:t>
      </w:r>
      <w:proofErr w:type="spellStart"/>
      <w:r w:rsidR="00405434" w:rsidRPr="00405434">
        <w:t>Docker</w:t>
      </w:r>
      <w:proofErr w:type="spellEnd"/>
      <w:r w:rsidR="00405434" w:rsidRPr="00405434">
        <w:t xml:space="preserve">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w:t>
      </w:r>
      <w:proofErr w:type="spellStart"/>
      <w:r w:rsidR="00405434">
        <w:t>D</w:t>
      </w:r>
      <w:r w:rsidR="00405434" w:rsidRPr="00405434">
        <w:t>ocker</w:t>
      </w:r>
      <w:proofErr w:type="spellEnd"/>
      <w:r w:rsidR="00405434" w:rsidRPr="00405434">
        <w:t xml:space="preserve"> client, it provides an </w:t>
      </w:r>
    </w:p>
    <w:p w14:paraId="2306E8EA" w14:textId="5BD291BD" w:rsidR="00405434" w:rsidRPr="00405434" w:rsidRDefault="00405434" w:rsidP="00CA1C22">
      <w:pPr>
        <w:jc w:val="both"/>
      </w:pPr>
      <w:proofErr w:type="gramStart"/>
      <w:r w:rsidRPr="00405434">
        <w:t>interface</w:t>
      </w:r>
      <w:proofErr w:type="gramEnd"/>
      <w:r w:rsidRPr="00405434">
        <w:t xml:space="preserv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5DD52476" w:rsidR="00514F9C" w:rsidRDefault="001451AF"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1EE248DD" w14:textId="77777777" w:rsidR="003207D7" w:rsidRDefault="003207D7" w:rsidP="003207D7">
      <w:pPr>
        <w:keepNext/>
        <w:ind w:left="360"/>
        <w:jc w:val="center"/>
      </w:pPr>
      <w:r>
        <w:rPr>
          <w:noProof/>
        </w:rPr>
        <w:lastRenderedPageBreak/>
        <w:drawing>
          <wp:inline distT="0" distB="0" distL="0" distR="0" wp14:anchorId="56F21266" wp14:editId="1FB8B85C">
            <wp:extent cx="2671868" cy="1647566"/>
            <wp:effectExtent l="25400" t="25400" r="20955" b="292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588" cy="1648010"/>
                    </a:xfrm>
                    <a:prstGeom prst="rect">
                      <a:avLst/>
                    </a:prstGeom>
                    <a:noFill/>
                    <a:ln>
                      <a:solidFill>
                        <a:schemeClr val="bg1">
                          <a:lumMod val="50000"/>
                        </a:schemeClr>
                      </a:solidFill>
                    </a:ln>
                  </pic:spPr>
                </pic:pic>
              </a:graphicData>
            </a:graphic>
          </wp:inline>
        </w:drawing>
      </w:r>
    </w:p>
    <w:p w14:paraId="6A11FEEE" w14:textId="77777777" w:rsidR="003207D7" w:rsidRDefault="003207D7" w:rsidP="003207D7">
      <w:pPr>
        <w:pStyle w:val="Caption"/>
        <w:ind w:left="360"/>
        <w:jc w:val="center"/>
        <w:rPr>
          <w:b w:val="0"/>
          <w:color w:val="auto"/>
        </w:rPr>
      </w:pPr>
      <w:r w:rsidRPr="00704BA9">
        <w:rPr>
          <w:b w:val="0"/>
          <w:color w:val="auto"/>
        </w:rPr>
        <w:t>Fig</w:t>
      </w:r>
      <w:r>
        <w:rPr>
          <w:b w:val="0"/>
          <w:color w:val="auto"/>
        </w:rPr>
        <w:t xml:space="preserve"> 7</w:t>
      </w:r>
      <w:r w:rsidRPr="00704BA9">
        <w:rPr>
          <w:b w:val="0"/>
          <w:color w:val="auto"/>
        </w:rPr>
        <w:t xml:space="preserve"> HTML parameter input for Burger's equation</w:t>
      </w:r>
    </w:p>
    <w:p w14:paraId="4F6DD696" w14:textId="77777777" w:rsidR="003207D7" w:rsidRDefault="003207D7" w:rsidP="003207D7">
      <w:pPr>
        <w:keepNext/>
        <w:ind w:left="360"/>
        <w:jc w:val="center"/>
      </w:pPr>
      <w:r>
        <w:rPr>
          <w:noProof/>
        </w:rPr>
        <w:drawing>
          <wp:inline distT="0" distB="0" distL="0" distR="0" wp14:anchorId="0C856B14" wp14:editId="7569A6F1">
            <wp:extent cx="2671868" cy="2152248"/>
            <wp:effectExtent l="25400" t="25400" r="209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2414" cy="2152688"/>
                    </a:xfrm>
                    <a:prstGeom prst="rect">
                      <a:avLst/>
                    </a:prstGeom>
                    <a:noFill/>
                    <a:ln>
                      <a:solidFill>
                        <a:schemeClr val="bg1">
                          <a:lumMod val="50000"/>
                        </a:schemeClr>
                      </a:solidFill>
                    </a:ln>
                  </pic:spPr>
                </pic:pic>
              </a:graphicData>
            </a:graphic>
          </wp:inline>
        </w:drawing>
      </w:r>
    </w:p>
    <w:p w14:paraId="43CE286F" w14:textId="6363638B" w:rsidR="003207D7" w:rsidRDefault="003207D7" w:rsidP="003207D7">
      <w:pPr>
        <w:pStyle w:val="Caption"/>
        <w:ind w:left="360"/>
        <w:jc w:val="center"/>
        <w:rPr>
          <w:b w:val="0"/>
          <w:color w:val="auto"/>
        </w:rPr>
      </w:pPr>
      <w:r>
        <w:rPr>
          <w:b w:val="0"/>
          <w:color w:val="auto"/>
        </w:rPr>
        <w:t>Fig 8 Burger’s output plot showing traveling shock wave</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1127A23D" w:rsidR="00514F9C" w:rsidRDefault="00514F9C" w:rsidP="00514F9C">
      <w:pPr>
        <w:ind w:firstLine="180"/>
        <w:jc w:val="both"/>
      </w:pPr>
      <w:r>
        <w:t>Burger’s equation is a simple example of a set of nonlinear partial differential equation called reacti</w:t>
      </w:r>
      <w:r w:rsidR="00370E76">
        <w:t>ve diffusion equations [1</w:t>
      </w:r>
      <w:r w:rsidR="009066EE">
        <w:rPr>
          <w:rFonts w:hint="eastAsia"/>
          <w:lang w:eastAsia="ko-KR"/>
        </w:rPr>
        <w:t>5</w:t>
      </w:r>
      <w:r w:rsidR="003A58D1">
        <w:t>]</w:t>
      </w:r>
      <w:r>
        <w:t>.  This equation is typically used in gas dynamics (e.g. to model shock waves) or to model traffic flow.  The equation is given as:</w:t>
      </w:r>
    </w:p>
    <w:p w14:paraId="69833C6D" w14:textId="77777777" w:rsidR="007173CE" w:rsidRDefault="007173CE" w:rsidP="00514F9C">
      <w:pPr>
        <w:jc w:val="center"/>
      </w:pPr>
    </w:p>
    <w:p w14:paraId="207C5F72" w14:textId="77777777" w:rsidR="00A31A0B" w:rsidRPr="000904D2" w:rsidRDefault="006D3C65" w:rsidP="00A31A0B">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rPr>
              <m:t>x</m:t>
            </m:r>
          </m:den>
        </m:f>
        <m:r>
          <w:rPr>
            <w:rFonts w:ascii="Cambria Math" w:hAnsi="Cambria Math"/>
          </w:rPr>
          <m:t>=0</m:t>
        </m:r>
      </m:oMath>
      <w:r w:rsidR="00A31A0B">
        <w:tab/>
        <w:t>(1)</w:t>
      </w:r>
    </w:p>
    <w:p w14:paraId="5E664CA3" w14:textId="77777777" w:rsidR="00A31A0B" w:rsidRDefault="00A31A0B" w:rsidP="00E053C8">
      <w:pPr>
        <w:jc w:val="both"/>
      </w:pPr>
    </w:p>
    <w:p w14:paraId="4F6D6884" w14:textId="77777777" w:rsidR="00E053C8" w:rsidRDefault="00E053C8" w:rsidP="00E053C8">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662FB631" w14:textId="77777777" w:rsidR="00E053C8" w:rsidRPr="00E053C8" w:rsidRDefault="00E053C8" w:rsidP="00E053C8"/>
    <w:p w14:paraId="77988CE8" w14:textId="74999EAF" w:rsidR="00514F9C" w:rsidRPr="009A43C3" w:rsidRDefault="006D3C65"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4B671892" w:rsidR="00514F9C" w:rsidRDefault="00514F9C" w:rsidP="00CB68C9">
      <w:pPr>
        <w:ind w:firstLine="202"/>
        <w:jc w:val="both"/>
      </w:pPr>
      <w:r>
        <w:lastRenderedPageBreak/>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proofErr w:type="gramStart"/>
      <w:r w:rsidRPr="00A3411B">
        <w:rPr>
          <w:rFonts w:ascii="Times New Roman" w:hAnsi="Times New Roman"/>
          <w:sz w:val="20"/>
          <w:szCs w:val="20"/>
        </w:rPr>
        <w:t>input</w:t>
      </w:r>
      <w:proofErr w:type="gramEnd"/>
      <w:r w:rsidRPr="00A3411B">
        <w:rPr>
          <w:rFonts w:ascii="Times New Roman" w:hAnsi="Times New Roman"/>
          <w:sz w:val="20"/>
          <w:szCs w:val="20"/>
        </w:rPr>
        <w:t xml:space="preserve">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4D83731A" w:rsidR="00514F9C" w:rsidRDefault="000C7CFD" w:rsidP="00CB68C9">
      <w:pPr>
        <w:ind w:firstLine="202"/>
        <w:jc w:val="both"/>
      </w:pPr>
      <w:proofErr w:type="spellStart"/>
      <w:r>
        <w:t>SciPaaS</w:t>
      </w:r>
      <w:proofErr w:type="spellEnd"/>
      <w:r>
        <w:t xml:space="preserve"> automatically generates the HTML based on the input de</w:t>
      </w:r>
      <w:r w:rsidR="00E64A3B">
        <w:t>ck as shown in Fig. 7</w:t>
      </w:r>
      <w:r>
        <w:t>.</w:t>
      </w:r>
      <w:r w:rsidR="002669AF">
        <w:t xml:space="preserve">  </w:t>
      </w:r>
      <w:r w:rsidR="00514F9C">
        <w:t>The next step is to define any plots that should be post-processed.</w:t>
      </w:r>
      <w:r w:rsidR="008720B7">
        <w:t xml:space="preserve">  </w:t>
      </w:r>
      <w:r w:rsidR="00514F9C">
        <w:t xml:space="preserve">In this case, the plot </w:t>
      </w:r>
      <w:r w:rsidR="0035372F">
        <w:t>s</w:t>
      </w:r>
      <w:r w:rsidR="00E64A3B">
        <w:t>hown in Fig. 8</w:t>
      </w:r>
      <w:r w:rsidR="008720B7">
        <w:t xml:space="preserve"> represents the shock wave, resulting from solving Burger’s equation.</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03BBE22D" w14:textId="4933315D" w:rsidR="00CB68C9" w:rsidRDefault="00514F9C" w:rsidP="00CB68C9">
      <w:pPr>
        <w:ind w:firstLine="180"/>
        <w:jc w:val="both"/>
      </w:pPr>
      <w:r>
        <w:t xml:space="preserve">Mendel’s Accountant represents a much more complex example, a program which models genetic change over time.  The software is part of a growing trend of many geneticists turning to computer simulation as a promising means to better </w:t>
      </w:r>
      <w:r w:rsidR="00CA1C22">
        <w:t>understand population genetics [1</w:t>
      </w:r>
      <w:r w:rsidR="0030488E">
        <w:rPr>
          <w:rFonts w:hint="eastAsia"/>
          <w:lang w:eastAsia="ko-KR"/>
        </w:rPr>
        <w:t>6</w:t>
      </w:r>
      <w:r w:rsidR="00CA1C22">
        <w:t xml:space="preserve">]. Mendel’s Accountant is more complicated in two aspects: the simulation engine, and the client interface.  </w:t>
      </w:r>
    </w:p>
    <w:p w14:paraId="504B83E5" w14:textId="77777777" w:rsidR="001F5468" w:rsidRDefault="0049749D" w:rsidP="00CB68C9">
      <w:pPr>
        <w:ind w:firstLine="180"/>
        <w:jc w:val="both"/>
      </w:pPr>
      <w:r>
        <w:t>The simulation engine is more complicated because (1) it has more than 60 parameter inputs to the simulation, (2) it is parallelized using the MPI (Message-Passing Interface), (3) generates many output files full of statistical data which needs to be plotted.</w:t>
      </w:r>
      <w:r w:rsidR="001F5468">
        <w:t xml:space="preserve"> </w:t>
      </w:r>
    </w:p>
    <w:p w14:paraId="552BDB34" w14:textId="5C3B479D" w:rsidR="007664EF" w:rsidRDefault="00514F9C" w:rsidP="00CB68C9">
      <w:pPr>
        <w:ind w:firstLine="180"/>
        <w:jc w:val="both"/>
      </w:pPr>
      <w:r w:rsidRPr="00020705">
        <w:rPr>
          <w:i/>
        </w:rPr>
        <w:t>Pre-processing</w:t>
      </w:r>
      <w:r>
        <w:t xml:space="preserve">. Even though Mendel’s Accountant is a quite complex simulation, since it already supports the standard </w:t>
      </w:r>
      <w:proofErr w:type="spellStart"/>
      <w:r>
        <w:t>namelist.input</w:t>
      </w:r>
      <w:proofErr w:type="spellEnd"/>
      <w:r>
        <w:t xml:space="preserve"> input deck, it can be uploaded and running in the cloud in just a matter of minutes.  </w:t>
      </w:r>
      <w:r w:rsidR="008377D6">
        <w:t>Fig. 9</w:t>
      </w:r>
      <w:r w:rsidR="0035372F">
        <w:t xml:space="preserve"> </w:t>
      </w:r>
      <w:r>
        <w:t xml:space="preserve">shows </w:t>
      </w:r>
      <w:r w:rsidR="00D6686F">
        <w:t>the full input parameter screen.</w:t>
      </w:r>
    </w:p>
    <w:p w14:paraId="473A6CE3" w14:textId="0D1FF9A6" w:rsidR="007664EF" w:rsidRDefault="007E0D0E" w:rsidP="007664EF">
      <w:pPr>
        <w:ind w:firstLine="180"/>
        <w:jc w:val="both"/>
      </w:pPr>
      <w:r w:rsidRPr="00020705">
        <w:rPr>
          <w:i/>
        </w:rPr>
        <w:t>Processing</w:t>
      </w:r>
      <w:r w:rsidR="0035372F">
        <w:t>.  Fig.</w:t>
      </w:r>
      <w:r w:rsidR="00984917">
        <w:t xml:space="preserve"> 10</w:t>
      </w:r>
      <w:r>
        <w:t xml:space="preserve"> shows the console output of Mendel’s Accountant that is auto-updated via AJAX.</w:t>
      </w:r>
      <w:r w:rsidR="007664EF">
        <w:t xml:space="preserve"> </w:t>
      </w:r>
    </w:p>
    <w:p w14:paraId="396BD538" w14:textId="08D0F18E"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w:t>
      </w:r>
      <w:r w:rsidR="008377D6">
        <w:t>11</w:t>
      </w:r>
      <w:r w:rsidR="00E001A3">
        <w:t xml:space="preserve"> shows </w:t>
      </w:r>
      <w:r w:rsidR="00A062F8">
        <w:t>bar-plot of the distribution of accumulated deleterious mutations.</w:t>
      </w:r>
      <w:r w:rsidR="008E55A7">
        <w:t xml:space="preserve"> </w:t>
      </w:r>
    </w:p>
    <w:p w14:paraId="1D835E1F" w14:textId="55FB4718" w:rsidR="00BD5540" w:rsidRDefault="00EB53DE" w:rsidP="00BD5540">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4817AB45" w14:textId="77777777" w:rsidR="00C05A56" w:rsidRDefault="005F71FE"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r w:rsidR="00C05A56" w:rsidRPr="00C05A56">
        <w:rPr>
          <w:rFonts w:ascii="Times New Roman" w:hAnsi="Times New Roman"/>
          <w:sz w:val="20"/>
          <w:szCs w:val="20"/>
        </w:rPr>
        <w:t xml:space="preserve"> </w:t>
      </w:r>
    </w:p>
    <w:p w14:paraId="202AEB61" w14:textId="0C4BDF57" w:rsidR="00C05A56" w:rsidRDefault="00C05A56"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lastRenderedPageBreak/>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(e.g. Google App Engine</w:t>
      </w:r>
      <w:r>
        <w:rPr>
          <w:rFonts w:ascii="Times New Roman" w:hAnsi="Times New Roman"/>
          <w:sz w:val="20"/>
          <w:szCs w:val="20"/>
        </w:rPr>
        <w:t xml:space="preserve"> [GAE]</w:t>
      </w:r>
      <w:r w:rsidRPr="005F71FE">
        <w:rPr>
          <w:rFonts w:ascii="Times New Roman" w:hAnsi="Times New Roman"/>
          <w:sz w:val="20"/>
          <w:szCs w:val="20"/>
        </w:rPr>
        <w:t xml:space="preserv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r>
        <w:rPr>
          <w:rFonts w:ascii="Times New Roman" w:hAnsi="Times New Roman"/>
          <w:sz w:val="20"/>
          <w:szCs w:val="20"/>
        </w:rPr>
        <w:t xml:space="preserve">  The limitation here would be that it would only be able to support app binaries that the </w:t>
      </w:r>
      <w:proofErr w:type="spellStart"/>
      <w:r>
        <w:rPr>
          <w:rFonts w:ascii="Times New Roman" w:hAnsi="Times New Roman"/>
          <w:sz w:val="20"/>
          <w:szCs w:val="20"/>
        </w:rPr>
        <w:t>PaaS</w:t>
      </w:r>
      <w:proofErr w:type="spellEnd"/>
      <w:r>
        <w:rPr>
          <w:rFonts w:ascii="Times New Roman" w:hAnsi="Times New Roman"/>
          <w:sz w:val="20"/>
          <w:szCs w:val="20"/>
        </w:rPr>
        <w:t xml:space="preserve"> supports.  For example, running on GAE would require apps to be written in Java, Python, or</w:t>
      </w:r>
      <w:r w:rsidR="00E361F2">
        <w:rPr>
          <w:rFonts w:ascii="Times New Roman" w:hAnsi="Times New Roman"/>
          <w:sz w:val="20"/>
          <w:szCs w:val="20"/>
        </w:rPr>
        <w:t xml:space="preserve"> </w:t>
      </w:r>
    </w:p>
    <w:p w14:paraId="72F494C6" w14:textId="191D93A9" w:rsidR="004E09C7" w:rsidRPr="00064E52" w:rsidRDefault="00E361F2" w:rsidP="00064E52">
      <w:pPr>
        <w:pStyle w:val="ListParagraph"/>
        <w:numPr>
          <w:ilvl w:val="0"/>
          <w:numId w:val="9"/>
        </w:numPr>
        <w:rPr>
          <w:rFonts w:ascii="Times New Roman" w:hAnsi="Times New Roman"/>
          <w:sz w:val="20"/>
        </w:rPr>
      </w:pPr>
      <w:r w:rsidRPr="00E361F2">
        <w:rPr>
          <w:rFonts w:ascii="Times New Roman" w:hAnsi="Times New Roman"/>
          <w:sz w:val="20"/>
        </w:rPr>
        <w:t xml:space="preserve">PHP.  The authors have tested </w:t>
      </w:r>
      <w:proofErr w:type="spellStart"/>
      <w:r w:rsidRPr="00E361F2">
        <w:rPr>
          <w:rFonts w:ascii="Times New Roman" w:hAnsi="Times New Roman"/>
          <w:sz w:val="20"/>
        </w:rPr>
        <w:t>SciPaaS</w:t>
      </w:r>
      <w:proofErr w:type="spellEnd"/>
      <w:r w:rsidRPr="00E361F2">
        <w:rPr>
          <w:rFonts w:ascii="Times New Roman" w:hAnsi="Times New Roman"/>
          <w:sz w:val="20"/>
        </w:rPr>
        <w:t xml:space="preserve"> both on each of these options except the last option.  We have recently developed a cloud test platform using a LEAP cloud stack (Linux, Eucalyptus, </w:t>
      </w:r>
      <w:proofErr w:type="spellStart"/>
      <w:r w:rsidRPr="00E361F2">
        <w:rPr>
          <w:rFonts w:ascii="Times New Roman" w:hAnsi="Times New Roman"/>
          <w:sz w:val="20"/>
        </w:rPr>
        <w:t>AppScale</w:t>
      </w:r>
      <w:proofErr w:type="spellEnd"/>
      <w:r w:rsidRPr="00E361F2">
        <w:rPr>
          <w:rFonts w:ascii="Times New Roman" w:hAnsi="Times New Roman"/>
          <w:sz w:val="20"/>
        </w:rPr>
        <w:t xml:space="preserve">, and Python) in order to test running </w:t>
      </w:r>
      <w:proofErr w:type="spellStart"/>
      <w:r w:rsidRPr="00E361F2">
        <w:rPr>
          <w:rFonts w:ascii="Times New Roman" w:hAnsi="Times New Roman"/>
          <w:sz w:val="20"/>
        </w:rPr>
        <w:t>SciPaaS</w:t>
      </w:r>
      <w:proofErr w:type="spellEnd"/>
      <w:r w:rsidRPr="00E361F2">
        <w:rPr>
          <w:rFonts w:ascii="Times New Roman" w:hAnsi="Times New Roman"/>
          <w:sz w:val="20"/>
        </w:rPr>
        <w:t xml:space="preserve"> on top of a generic Platform-as-a-Service solution such as </w:t>
      </w:r>
      <w:proofErr w:type="spellStart"/>
      <w:r w:rsidRPr="00E361F2">
        <w:rPr>
          <w:rFonts w:ascii="Times New Roman" w:hAnsi="Times New Roman"/>
          <w:sz w:val="20"/>
        </w:rPr>
        <w:t>AppScale</w:t>
      </w:r>
      <w:proofErr w:type="spellEnd"/>
      <w:r w:rsidRPr="00E361F2">
        <w:rPr>
          <w:rFonts w:ascii="Times New Roman" w:hAnsi="Times New Roman"/>
          <w:sz w:val="20"/>
        </w:rPr>
        <w:t>.</w:t>
      </w:r>
    </w:p>
    <w:p w14:paraId="4EFFE7F3" w14:textId="24700E47" w:rsidR="004E09C7" w:rsidRDefault="004E09C7" w:rsidP="007954B2">
      <w:pPr>
        <w:pStyle w:val="ListParagraph"/>
        <w:spacing w:before="0"/>
        <w:ind w:left="0" w:firstLine="180"/>
        <w:rPr>
          <w:rFonts w:ascii="Times New Roman" w:hAnsi="Times New Roman"/>
          <w:sz w:val="20"/>
          <w:szCs w:val="20"/>
        </w:rPr>
      </w:pPr>
      <w:r>
        <w:rPr>
          <w:rFonts w:ascii="Times New Roman" w:hAnsi="Times New Roman"/>
          <w:sz w:val="20"/>
          <w:szCs w:val="20"/>
        </w:rPr>
        <w:t xml:space="preserve">For the results for this paper, most of the testing was performed on an Amazon EC2 machine.  Amazon offers a free trial use of a t1.micro EC2 machine.  In the AWS page on </w:t>
      </w:r>
      <w:proofErr w:type="spellStart"/>
      <w:r>
        <w:rPr>
          <w:rFonts w:ascii="Times New Roman" w:hAnsi="Times New Roman"/>
          <w:sz w:val="20"/>
          <w:szCs w:val="20"/>
        </w:rPr>
        <w:t>SciPaas</w:t>
      </w:r>
      <w:proofErr w:type="spellEnd"/>
      <w:r>
        <w:rPr>
          <w:rFonts w:ascii="Times New Roman" w:hAnsi="Times New Roman"/>
          <w:sz w:val="20"/>
          <w:szCs w:val="20"/>
        </w:rPr>
        <w:t xml:space="preserve">, the user may store their Amazon instances, and it provides three functions: start, stop, and status as shown in Fig 11.  Actually, the user must click the status button, and then they can either start or stop the machine.  It will also give the user the public DNS name of the machine.  In order to utilize this approach, the user must setup the various machines they might want to use in the future, which would include installing </w:t>
      </w:r>
      <w:proofErr w:type="spellStart"/>
      <w:r>
        <w:rPr>
          <w:rFonts w:ascii="Times New Roman" w:hAnsi="Times New Roman"/>
          <w:sz w:val="20"/>
          <w:szCs w:val="20"/>
        </w:rPr>
        <w:t>SciPaaS</w:t>
      </w:r>
      <w:proofErr w:type="spellEnd"/>
      <w:r>
        <w:rPr>
          <w:rFonts w:ascii="Times New Roman" w:hAnsi="Times New Roman"/>
          <w:sz w:val="20"/>
          <w:szCs w:val="20"/>
        </w:rPr>
        <w:t xml:space="preserve"> on each machine.  Then, the user </w:t>
      </w:r>
      <w:r w:rsidR="007954B2">
        <w:rPr>
          <w:rFonts w:ascii="Times New Roman" w:hAnsi="Times New Roman"/>
          <w:sz w:val="20"/>
          <w:szCs w:val="20"/>
        </w:rPr>
        <w:t xml:space="preserve">can startup the big machine (e.g. an r3.8xlarge instance which has 32 </w:t>
      </w:r>
      <w:proofErr w:type="spellStart"/>
      <w:r w:rsidR="007954B2">
        <w:rPr>
          <w:rFonts w:ascii="Times New Roman" w:hAnsi="Times New Roman"/>
          <w:sz w:val="20"/>
          <w:szCs w:val="20"/>
        </w:rPr>
        <w:t>vCPUs</w:t>
      </w:r>
      <w:proofErr w:type="spellEnd"/>
      <w:r w:rsidR="007954B2">
        <w:rPr>
          <w:rFonts w:ascii="Times New Roman" w:hAnsi="Times New Roman"/>
          <w:sz w:val="20"/>
          <w:szCs w:val="20"/>
        </w:rPr>
        <w:t xml:space="preserve"> and 244GB of RAM, and also costs $2.80/hour to use such a machine at the datacenter in Northern California), use it for however long they need, and then download the case files to the t1.micro instance, and then shutdown the big, expensive machine.</w:t>
      </w:r>
      <w:r w:rsidR="007E6658">
        <w:rPr>
          <w:rFonts w:ascii="Times New Roman" w:hAnsi="Times New Roman"/>
          <w:sz w:val="20"/>
          <w:szCs w:val="20"/>
        </w:rPr>
        <w:t xml:space="preserve">  </w:t>
      </w:r>
      <w:proofErr w:type="spellStart"/>
      <w:r w:rsidR="007E6658">
        <w:rPr>
          <w:rFonts w:ascii="Times New Roman" w:hAnsi="Times New Roman"/>
          <w:sz w:val="20"/>
          <w:szCs w:val="20"/>
        </w:rPr>
        <w:t>SciPaaS</w:t>
      </w:r>
      <w:proofErr w:type="spellEnd"/>
      <w:r w:rsidR="007E6658">
        <w:rPr>
          <w:rFonts w:ascii="Times New Roman" w:hAnsi="Times New Roman"/>
          <w:sz w:val="20"/>
          <w:szCs w:val="20"/>
        </w:rPr>
        <w:t xml:space="preserve"> provides a “zip” button on the “</w:t>
      </w:r>
      <w:proofErr w:type="spellStart"/>
      <w:r w:rsidR="007E6658">
        <w:rPr>
          <w:rFonts w:ascii="Times New Roman" w:hAnsi="Times New Roman"/>
          <w:sz w:val="20"/>
          <w:szCs w:val="20"/>
        </w:rPr>
        <w:t>myjobs</w:t>
      </w:r>
      <w:proofErr w:type="spellEnd"/>
      <w:r w:rsidR="007E6658">
        <w:rPr>
          <w:rFonts w:ascii="Times New Roman" w:hAnsi="Times New Roman"/>
          <w:sz w:val="20"/>
          <w:szCs w:val="20"/>
        </w:rPr>
        <w:t xml:space="preserve">” view, which allows the user to compress any case for download either to their home machine, or to another </w:t>
      </w:r>
      <w:proofErr w:type="spellStart"/>
      <w:r w:rsidR="007E6658">
        <w:rPr>
          <w:rFonts w:ascii="Times New Roman" w:hAnsi="Times New Roman"/>
          <w:sz w:val="20"/>
          <w:szCs w:val="20"/>
        </w:rPr>
        <w:t>SciPaaS</w:t>
      </w:r>
      <w:proofErr w:type="spellEnd"/>
      <w:r w:rsidR="007E6658">
        <w:rPr>
          <w:rFonts w:ascii="Times New Roman" w:hAnsi="Times New Roman"/>
          <w:sz w:val="20"/>
          <w:szCs w:val="20"/>
        </w:rPr>
        <w:t xml:space="preserve"> instance.</w:t>
      </w:r>
    </w:p>
    <w:p w14:paraId="0F672C7C" w14:textId="77777777" w:rsidR="005603DF" w:rsidRDefault="005603DF" w:rsidP="005603DF">
      <w:pPr>
        <w:pStyle w:val="Heading1"/>
      </w:pPr>
      <w:r>
        <w:t>Conclusion and Future Work</w:t>
      </w:r>
    </w:p>
    <w:p w14:paraId="0422408E" w14:textId="0094C56B" w:rsidR="005603DF" w:rsidRDefault="005603DF" w:rsidP="005603DF">
      <w:pPr>
        <w:pStyle w:val="Text"/>
      </w:pPr>
      <w:r w:rsidRPr="005F71FE">
        <w:t xml:space="preserve">A middleware execution platform called </w:t>
      </w:r>
      <w:proofErr w:type="spellStart"/>
      <w:r w:rsidRPr="005F71FE">
        <w:t>SciPaaS</w:t>
      </w:r>
      <w:proofErr w:type="spellEnd"/>
      <w:r w:rsidRPr="005F71FE">
        <w:t xml:space="preserve"> was described and demonstrated with both a simple Burger’s equation solver, as well as Mendel’s Accountant, a more complex forward-time population genetics simulator.   The software will soon be released in the Open Source domain online at </w:t>
      </w:r>
      <w:r w:rsidR="002A15BA" w:rsidRPr="002A15BA">
        <w:t>https://bitbucket.org/whbrewer/scipaas</w:t>
      </w:r>
      <w:r w:rsidRPr="005F71FE">
        <w:t>.</w:t>
      </w:r>
    </w:p>
    <w:p w14:paraId="628E6999" w14:textId="77777777" w:rsidR="00C77FCD" w:rsidRPr="005F71FE" w:rsidRDefault="00C77FCD" w:rsidP="00C77FCD">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0C75F950" w14:textId="77777777" w:rsidR="00C77FCD" w:rsidRPr="005F71FE" w:rsidRDefault="00C77FCD" w:rsidP="00C77FC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01BFB29C" w14:textId="77777777" w:rsidR="000942D5" w:rsidRDefault="00B71802" w:rsidP="00FD1625">
      <w:pPr>
        <w:pStyle w:val="Text"/>
      </w:pPr>
      <w:r>
        <w:t xml:space="preserve">Currently, </w:t>
      </w:r>
      <w:proofErr w:type="spellStart"/>
      <w:r>
        <w:t>SciPaaS</w:t>
      </w:r>
      <w:proofErr w:type="spellEnd"/>
      <w:r>
        <w:t xml:space="preserve"> should work well with sophisticated simulation packages that do not require significant amount of pre- and post-processing tasks. </w:t>
      </w:r>
      <w:r w:rsidR="00C77FCD">
        <w:t xml:space="preserve">Future development of </w:t>
      </w:r>
      <w:proofErr w:type="spellStart"/>
      <w:r w:rsidR="00C77FCD">
        <w:t>SciPaaS</w:t>
      </w:r>
      <w:proofErr w:type="spellEnd"/>
      <w:r w:rsidR="00C77FCD">
        <w:t xml:space="preserve"> should include making improvements to various aspects of the software to handle more robust simulations that may have substantial amounts of pre- and post-processing tasks involved, e.g. the Weather Research and Forecasting </w:t>
      </w:r>
      <w:r>
        <w:t xml:space="preserve">(WRF) </w:t>
      </w:r>
      <w:r w:rsidR="00C77FCD">
        <w:t>software. In this case, a separate program must be run before the simulation and multiple programs may be run after</w:t>
      </w:r>
      <w:r w:rsidR="000942D5">
        <w:t xml:space="preserve"> the simulation for visualization and analysis. </w:t>
      </w:r>
    </w:p>
    <w:p w14:paraId="33F342A6" w14:textId="429FA668" w:rsidR="00A109B4" w:rsidRDefault="00C77FCD" w:rsidP="000942D5">
      <w:pPr>
        <w:pStyle w:val="Text"/>
        <w:ind w:firstLine="0"/>
      </w:pPr>
      <w:r>
        <w:t xml:space="preserve"> </w:t>
      </w:r>
      <w:r w:rsidR="00A109B4">
        <w:rPr>
          <w:noProof/>
        </w:rPr>
        <w:lastRenderedPageBreak/>
        <w:drawing>
          <wp:inline distT="0" distB="0" distL="0" distR="0" wp14:anchorId="2A980243" wp14:editId="249B7CFD">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1650B7D1" w14:textId="77777777" w:rsidR="00A109B4" w:rsidRPr="00FD2F7F" w:rsidRDefault="00A109B4" w:rsidP="00A109B4">
      <w:pPr>
        <w:pStyle w:val="Caption"/>
        <w:jc w:val="center"/>
        <w:rPr>
          <w:b w:val="0"/>
          <w:color w:val="auto"/>
        </w:rPr>
      </w:pPr>
      <w:r>
        <w:rPr>
          <w:b w:val="0"/>
          <w:color w:val="auto"/>
        </w:rPr>
        <w:t>Fig 9</w:t>
      </w:r>
      <w:r w:rsidRPr="00FD2F7F">
        <w:rPr>
          <w:b w:val="0"/>
          <w:color w:val="auto"/>
        </w:rPr>
        <w:t xml:space="preserve"> Input parameter </w:t>
      </w:r>
      <w:proofErr w:type="gramStart"/>
      <w:r w:rsidRPr="00FD2F7F">
        <w:rPr>
          <w:b w:val="0"/>
          <w:color w:val="auto"/>
        </w:rPr>
        <w:t>screen</w:t>
      </w:r>
      <w:proofErr w:type="gramEnd"/>
      <w:r w:rsidRPr="00FD2F7F">
        <w:rPr>
          <w:b w:val="0"/>
          <w:color w:val="auto"/>
        </w:rPr>
        <w:t xml:space="preserve"> for Mendel’s Accountant</w:t>
      </w:r>
    </w:p>
    <w:p w14:paraId="31A89AC7" w14:textId="77777777" w:rsidR="00A109B4" w:rsidRDefault="00A109B4" w:rsidP="00A109B4">
      <w:pPr>
        <w:keepNext/>
      </w:pPr>
      <w:r>
        <w:rPr>
          <w:noProof/>
        </w:rPr>
        <w:drawing>
          <wp:inline distT="0" distB="0" distL="0" distR="0" wp14:anchorId="7C16B5AC" wp14:editId="0E44776E">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2C469392" w14:textId="3DF41F4D" w:rsidR="00A109B4" w:rsidRPr="00FD2F7F" w:rsidRDefault="00A109B4" w:rsidP="00A109B4">
      <w:pPr>
        <w:pStyle w:val="Caption"/>
        <w:ind w:left="360"/>
        <w:jc w:val="center"/>
        <w:rPr>
          <w:b w:val="0"/>
          <w:color w:val="auto"/>
        </w:rPr>
      </w:pPr>
      <w:r>
        <w:rPr>
          <w:b w:val="0"/>
          <w:color w:val="auto"/>
        </w:rPr>
        <w:t>Fig 10 In-process mo</w:t>
      </w:r>
      <w:r w:rsidR="00FB360D">
        <w:rPr>
          <w:b w:val="0"/>
          <w:color w:val="auto"/>
        </w:rPr>
        <w:t>nitoring of Mendel’s Accountant</w:t>
      </w:r>
    </w:p>
    <w:p w14:paraId="5B329EC3" w14:textId="77777777" w:rsidR="00A109B4" w:rsidRDefault="00A109B4" w:rsidP="00A109B4">
      <w:pPr>
        <w:keepNext/>
      </w:pPr>
      <w:r>
        <w:rPr>
          <w:noProof/>
        </w:rPr>
        <w:drawing>
          <wp:inline distT="0" distB="0" distL="0" distR="0" wp14:anchorId="16903994" wp14:editId="35FDAFA5">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40018D22" w14:textId="77777777" w:rsidR="00A109B4" w:rsidRPr="00DB725A" w:rsidRDefault="00A109B4" w:rsidP="00A109B4">
      <w:pPr>
        <w:pStyle w:val="Caption"/>
        <w:ind w:left="360"/>
        <w:jc w:val="center"/>
        <w:rPr>
          <w:b w:val="0"/>
          <w:color w:val="auto"/>
        </w:rPr>
      </w:pPr>
      <w:r w:rsidRPr="00DB725A">
        <w:rPr>
          <w:b w:val="0"/>
          <w:color w:val="auto"/>
        </w:rPr>
        <w:t>Fig</w:t>
      </w:r>
      <w:r>
        <w:rPr>
          <w:b w:val="0"/>
          <w:color w:val="auto"/>
        </w:rPr>
        <w:t xml:space="preserve"> 11 Sample output plot of Mendel’s Accountant showing a log-scale distribution of accumulated deleterious mutations</w:t>
      </w:r>
    </w:p>
    <w:p w14:paraId="7E40E587" w14:textId="77777777" w:rsidR="00C77FCD" w:rsidRDefault="00C77FCD" w:rsidP="00C77FCD">
      <w:pPr>
        <w:pStyle w:val="ReferenceHead"/>
      </w:pPr>
      <w:r>
        <w:t>Acknowledgment</w:t>
      </w:r>
    </w:p>
    <w:p w14:paraId="1AB2620F" w14:textId="4075B44D" w:rsidR="00C77FCD" w:rsidRPr="002A63BB" w:rsidRDefault="00C77FCD" w:rsidP="00C77FCD">
      <w:pPr>
        <w:pStyle w:val="Text"/>
      </w:pPr>
      <w:r w:rsidRPr="005F71FE">
        <w:t xml:space="preserve">The authors want to acknowledge appreciation for the support graciously provided by </w:t>
      </w:r>
      <w:r>
        <w:t xml:space="preserve">both </w:t>
      </w:r>
      <w:r w:rsidRPr="000F1496">
        <w:rPr>
          <w:i/>
        </w:rPr>
        <w:t>FMS Foundation</w:t>
      </w:r>
      <w:r>
        <w:t xml:space="preserve"> and </w:t>
      </w:r>
      <w:r w:rsidRPr="000F1496">
        <w:rPr>
          <w:i/>
        </w:rPr>
        <w:t>GCC Jackson</w:t>
      </w:r>
      <w:r w:rsidRPr="005F71FE">
        <w:t xml:space="preserve"> </w:t>
      </w:r>
      <w:r>
        <w:t xml:space="preserve">organizations </w:t>
      </w:r>
      <w:r w:rsidRPr="005F71FE">
        <w:t>for this project.</w:t>
      </w:r>
      <w:r>
        <w:t xml:space="preserve">  Also, many thanks to </w:t>
      </w:r>
      <w:proofErr w:type="spellStart"/>
      <w:r>
        <w:t>Tichomir</w:t>
      </w:r>
      <w:proofErr w:type="spellEnd"/>
      <w:r>
        <w:t xml:space="preserve"> </w:t>
      </w:r>
      <w:proofErr w:type="spellStart"/>
      <w:r>
        <w:t>Tenev</w:t>
      </w:r>
      <w:proofErr w:type="spellEnd"/>
      <w:r>
        <w:t xml:space="preserve"> for reviewing the manuscript </w:t>
      </w:r>
    </w:p>
    <w:p w14:paraId="563AB16F" w14:textId="461D3A97" w:rsidR="005F71FE" w:rsidRPr="00836C53" w:rsidRDefault="009F1AB9" w:rsidP="005F71FE">
      <w:pPr>
        <w:pStyle w:val="Text"/>
        <w:rPr>
          <w:vanish/>
        </w:rPr>
      </w:pPr>
      <w:r w:rsidRPr="00836C53">
        <w:rPr>
          <w:vanish/>
        </w:rPr>
        <w:lastRenderedPageBreak/>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338DB089" w14:textId="77777777" w:rsidR="00F54DA3" w:rsidRDefault="00F54DA3">
      <w:pPr>
        <w:pStyle w:val="ReferenceHead"/>
      </w:pPr>
      <w:r>
        <w:t>References</w:t>
      </w:r>
      <w:r w:rsidR="00406666">
        <w:t xml:space="preserve">  </w:t>
      </w:r>
    </w:p>
    <w:p w14:paraId="003C0C58" w14:textId="77777777" w:rsidR="00DB3D0E" w:rsidRDefault="00DB3D0E" w:rsidP="00541B74">
      <w:pPr>
        <w:numPr>
          <w:ilvl w:val="0"/>
          <w:numId w:val="3"/>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0052C43" w14:textId="498FC109" w:rsidR="00C67DA3" w:rsidRDefault="0022755B" w:rsidP="00541B74">
      <w:pPr>
        <w:numPr>
          <w:ilvl w:val="0"/>
          <w:numId w:val="3"/>
        </w:numPr>
        <w:jc w:val="both"/>
        <w:rPr>
          <w:sz w:val="16"/>
          <w:szCs w:val="16"/>
        </w:rPr>
      </w:pPr>
      <w:proofErr w:type="spellStart"/>
      <w:r>
        <w:rPr>
          <w:sz w:val="16"/>
          <w:szCs w:val="16"/>
        </w:rPr>
        <w:t>Kepes</w:t>
      </w:r>
      <w:proofErr w:type="spellEnd"/>
      <w:r>
        <w:rPr>
          <w:sz w:val="16"/>
          <w:szCs w:val="16"/>
        </w:rPr>
        <w:t>, Ben</w:t>
      </w:r>
      <w:r w:rsidR="00C67DA3">
        <w:rPr>
          <w:sz w:val="16"/>
          <w:szCs w:val="16"/>
        </w:rPr>
        <w:t>, “Understanding the Cloud Computing Stack</w:t>
      </w:r>
      <w:r>
        <w:rPr>
          <w:sz w:val="16"/>
          <w:szCs w:val="16"/>
        </w:rPr>
        <w:t xml:space="preserve">: </w:t>
      </w:r>
      <w:proofErr w:type="spellStart"/>
      <w:r>
        <w:rPr>
          <w:sz w:val="16"/>
          <w:szCs w:val="16"/>
        </w:rPr>
        <w:t>SaaS</w:t>
      </w:r>
      <w:proofErr w:type="spellEnd"/>
      <w:r>
        <w:rPr>
          <w:sz w:val="16"/>
          <w:szCs w:val="16"/>
        </w:rPr>
        <w:t xml:space="preserve">, </w:t>
      </w:r>
      <w:proofErr w:type="spellStart"/>
      <w:r>
        <w:rPr>
          <w:sz w:val="16"/>
          <w:szCs w:val="16"/>
        </w:rPr>
        <w:t>PaaS</w:t>
      </w:r>
      <w:proofErr w:type="spellEnd"/>
      <w:r>
        <w:rPr>
          <w:sz w:val="16"/>
          <w:szCs w:val="16"/>
        </w:rPr>
        <w:t xml:space="preserve">, </w:t>
      </w:r>
      <w:proofErr w:type="spellStart"/>
      <w:r>
        <w:rPr>
          <w:sz w:val="16"/>
          <w:szCs w:val="16"/>
        </w:rPr>
        <w:t>IaaS</w:t>
      </w:r>
      <w:proofErr w:type="spellEnd"/>
      <w:r>
        <w:rPr>
          <w:sz w:val="16"/>
          <w:szCs w:val="16"/>
        </w:rPr>
        <w:t>”, Article 35 (2013), &lt;</w:t>
      </w:r>
      <w:r w:rsidRPr="0022755B">
        <w:rPr>
          <w:sz w:val="16"/>
          <w:szCs w:val="16"/>
        </w:rPr>
        <w:t>http://www.rackspace.com/</w:t>
      </w:r>
      <w:r>
        <w:rPr>
          <w:sz w:val="16"/>
          <w:szCs w:val="16"/>
        </w:rPr>
        <w:t xml:space="preserve"> </w:t>
      </w:r>
      <w:proofErr w:type="spellStart"/>
      <w:r w:rsidRPr="0022755B">
        <w:rPr>
          <w:sz w:val="16"/>
          <w:szCs w:val="16"/>
        </w:rPr>
        <w:t>knowledge_center</w:t>
      </w:r>
      <w:proofErr w:type="spellEnd"/>
      <w:r w:rsidRPr="0022755B">
        <w:rPr>
          <w:sz w:val="16"/>
          <w:szCs w:val="16"/>
        </w:rPr>
        <w:t>/whitepaper/understanding-the-cloud-computing-</w:t>
      </w:r>
      <w:r>
        <w:rPr>
          <w:sz w:val="16"/>
          <w:szCs w:val="16"/>
        </w:rPr>
        <w:t xml:space="preserve"> </w:t>
      </w:r>
      <w:r w:rsidRPr="0022755B">
        <w:rPr>
          <w:sz w:val="16"/>
          <w:szCs w:val="16"/>
        </w:rPr>
        <w:t>stack-</w:t>
      </w:r>
      <w:proofErr w:type="spellStart"/>
      <w:r w:rsidRPr="0022755B">
        <w:rPr>
          <w:sz w:val="16"/>
          <w:szCs w:val="16"/>
        </w:rPr>
        <w:t>saas</w:t>
      </w:r>
      <w:proofErr w:type="spellEnd"/>
      <w:r w:rsidRPr="0022755B">
        <w:rPr>
          <w:sz w:val="16"/>
          <w:szCs w:val="16"/>
        </w:rPr>
        <w:t>-</w:t>
      </w:r>
      <w:proofErr w:type="spellStart"/>
      <w:r w:rsidRPr="0022755B">
        <w:rPr>
          <w:sz w:val="16"/>
          <w:szCs w:val="16"/>
        </w:rPr>
        <w:t>paas-iaas</w:t>
      </w:r>
      <w:proofErr w:type="spellEnd"/>
      <w:r>
        <w:rPr>
          <w:sz w:val="16"/>
          <w:szCs w:val="16"/>
        </w:rPr>
        <w:t>&gt;.</w:t>
      </w:r>
    </w:p>
    <w:p w14:paraId="3E8E1FDE" w14:textId="4A431DC6" w:rsidR="00B518A7" w:rsidRPr="00B518A7" w:rsidRDefault="00B518A7" w:rsidP="00B518A7">
      <w:pPr>
        <w:numPr>
          <w:ilvl w:val="0"/>
          <w:numId w:val="3"/>
        </w:numPr>
        <w:jc w:val="both"/>
        <w:rPr>
          <w:sz w:val="16"/>
          <w:szCs w:val="16"/>
        </w:rPr>
      </w:pPr>
      <w:proofErr w:type="spellStart"/>
      <w:r w:rsidRPr="00DC3118">
        <w:rPr>
          <w:sz w:val="16"/>
          <w:szCs w:val="16"/>
        </w:rPr>
        <w:t>Karger</w:t>
      </w:r>
      <w:proofErr w:type="spellEnd"/>
      <w:r w:rsidRPr="00DC3118">
        <w:rPr>
          <w:sz w:val="16"/>
          <w:szCs w:val="16"/>
        </w:rPr>
        <w:t>, David. “User Interfaces for Data: the Big Picture”, Lecture</w:t>
      </w:r>
      <w:r>
        <w:rPr>
          <w:sz w:val="16"/>
          <w:szCs w:val="16"/>
        </w:rPr>
        <w:t xml:space="preserve"> in </w:t>
      </w:r>
      <w:r w:rsidRPr="00DF6E9F">
        <w:rPr>
          <w:i/>
          <w:sz w:val="16"/>
          <w:szCs w:val="16"/>
        </w:rPr>
        <w:t>Tackling the Challenges of Big Data</w:t>
      </w:r>
      <w:r>
        <w:rPr>
          <w:sz w:val="16"/>
          <w:szCs w:val="16"/>
        </w:rPr>
        <w:t xml:space="preserve"> online course</w:t>
      </w:r>
      <w:r w:rsidRPr="00DC3118">
        <w:rPr>
          <w:sz w:val="16"/>
          <w:szCs w:val="16"/>
        </w:rPr>
        <w:t>, MIT Professional Education, https://mitprofessionalx.edx.org, 27 October 2014.</w:t>
      </w:r>
    </w:p>
    <w:p w14:paraId="7DEDD854" w14:textId="77777777" w:rsidR="00AC49E7" w:rsidRDefault="00AC49E7" w:rsidP="00541B74">
      <w:pPr>
        <w:numPr>
          <w:ilvl w:val="0"/>
          <w:numId w:val="3"/>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20"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Default="00AD0C76" w:rsidP="00AD0C76">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xml:space="preserve">,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Default="00966322" w:rsidP="00541B74">
      <w:pPr>
        <w:numPr>
          <w:ilvl w:val="0"/>
          <w:numId w:val="3"/>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688E1B97" w14:textId="56A600C0" w:rsidR="007954B2" w:rsidRPr="007E6658" w:rsidRDefault="005F71FE" w:rsidP="007E6658">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w:t>
      </w:r>
      <w:r w:rsidR="00BA40AD">
        <w:rPr>
          <w:sz w:val="16"/>
          <w:szCs w:val="16"/>
        </w:rPr>
        <w:t xml:space="preserve">-6, </w:t>
      </w:r>
      <w:proofErr w:type="spellStart"/>
      <w:r w:rsidR="00BA40AD">
        <w:rPr>
          <w:sz w:val="16"/>
          <w:szCs w:val="16"/>
        </w:rPr>
        <w:t>InTech</w:t>
      </w:r>
      <w:proofErr w:type="spellEnd"/>
      <w:r w:rsidR="00BA40AD">
        <w:rPr>
          <w:sz w:val="16"/>
          <w:szCs w:val="16"/>
        </w:rPr>
        <w:t>, DOI: 10.5772/34047.</w:t>
      </w:r>
    </w:p>
    <w:p w14:paraId="52A7A325" w14:textId="77777777" w:rsidR="00D41353" w:rsidRDefault="00D41353" w:rsidP="00D41353">
      <w:pPr>
        <w:jc w:val="both"/>
        <w:rPr>
          <w:sz w:val="16"/>
          <w:szCs w:val="16"/>
        </w:rPr>
      </w:pPr>
    </w:p>
    <w:p w14:paraId="6E5988A9" w14:textId="77777777" w:rsidR="00A109B4" w:rsidRDefault="00A109B4" w:rsidP="00A109B4">
      <w:pPr>
        <w:keepNext/>
        <w:jc w:val="both"/>
      </w:pPr>
      <w:r>
        <w:rPr>
          <w:noProof/>
        </w:rPr>
        <w:lastRenderedPageBreak/>
        <w:drawing>
          <wp:inline distT="0" distB="0" distL="0" distR="0" wp14:anchorId="59DCDEF4" wp14:editId="09622610">
            <wp:extent cx="3200400" cy="2490252"/>
            <wp:effectExtent l="25400" t="25400" r="2540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490252"/>
                    </a:xfrm>
                    <a:prstGeom prst="rect">
                      <a:avLst/>
                    </a:prstGeom>
                    <a:noFill/>
                    <a:ln>
                      <a:solidFill>
                        <a:schemeClr val="bg1">
                          <a:lumMod val="50000"/>
                        </a:schemeClr>
                      </a:solidFill>
                    </a:ln>
                  </pic:spPr>
                </pic:pic>
              </a:graphicData>
            </a:graphic>
          </wp:inline>
        </w:drawing>
      </w:r>
    </w:p>
    <w:p w14:paraId="7BDC9F6C" w14:textId="77777777" w:rsidR="00A109B4" w:rsidRPr="00823EE9" w:rsidRDefault="00A109B4" w:rsidP="00A109B4">
      <w:pPr>
        <w:pStyle w:val="Caption"/>
        <w:jc w:val="center"/>
        <w:rPr>
          <w:b w:val="0"/>
          <w:color w:val="auto"/>
        </w:rPr>
      </w:pPr>
      <w:r>
        <w:rPr>
          <w:b w:val="0"/>
          <w:color w:val="auto"/>
        </w:rPr>
        <w:t>Fig</w:t>
      </w:r>
      <w:r w:rsidRPr="00823EE9">
        <w:rPr>
          <w:b w:val="0"/>
          <w:color w:val="auto"/>
        </w:rPr>
        <w:t xml:space="preserve"> </w:t>
      </w:r>
      <w:r>
        <w:rPr>
          <w:b w:val="0"/>
          <w:color w:val="auto"/>
        </w:rPr>
        <w:t>12</w:t>
      </w:r>
      <w:r w:rsidRPr="00823EE9">
        <w:rPr>
          <w:b w:val="0"/>
          <w:color w:val="auto"/>
        </w:rPr>
        <w:t xml:space="preserve"> AWS configuration page</w:t>
      </w:r>
      <w:r>
        <w:rPr>
          <w:b w:val="0"/>
          <w:color w:val="auto"/>
        </w:rPr>
        <w:t xml:space="preserve"> showing how users can enter their AWS credentials and instances</w:t>
      </w:r>
    </w:p>
    <w:p w14:paraId="4F042DB0" w14:textId="77777777" w:rsidR="00A109B4" w:rsidRDefault="00A109B4" w:rsidP="00D41353">
      <w:pPr>
        <w:jc w:val="both"/>
        <w:rPr>
          <w:sz w:val="16"/>
          <w:szCs w:val="16"/>
        </w:rPr>
      </w:pPr>
    </w:p>
    <w:sectPr w:rsidR="00A109B4" w:rsidSect="001A31CC">
      <w:headerReference w:type="default" r:id="rId22"/>
      <w:footerReference w:type="even" r:id="rId23"/>
      <w:foot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6D3C65" w:rsidRDefault="006D3C65">
      <w:r>
        <w:separator/>
      </w:r>
    </w:p>
  </w:endnote>
  <w:endnote w:type="continuationSeparator" w:id="0">
    <w:p w14:paraId="7421B116" w14:textId="77777777" w:rsidR="006D3C65" w:rsidRDefault="006D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6D3C65" w:rsidRDefault="006D3C65"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6D3C65" w:rsidRDefault="006D3C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6D3C65" w:rsidRPr="00DE4BD3" w:rsidRDefault="006D3C65"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6D3C65" w:rsidRDefault="006D3C65"/>
  </w:footnote>
  <w:footnote w:type="continuationSeparator" w:id="0">
    <w:p w14:paraId="7AE0EE75" w14:textId="77777777" w:rsidR="006D3C65" w:rsidRDefault="006D3C65">
      <w:r>
        <w:continuationSeparator/>
      </w:r>
    </w:p>
  </w:footnote>
  <w:footnote w:id="1">
    <w:p w14:paraId="2E7FE641" w14:textId="0E4E8332" w:rsidR="006D3C65" w:rsidRDefault="006D3C65" w:rsidP="006E6887">
      <w:pPr>
        <w:pStyle w:val="FootnoteText"/>
      </w:pPr>
      <w:r>
        <w:t>W. H. Brewer is with Fluid Physics International, Houston, TX 77266 USA (phone: +1-713-893-8700; e-mail: wes@fluidphysics.com)</w:t>
      </w:r>
    </w:p>
  </w:footnote>
  <w:footnote w:id="2">
    <w:p w14:paraId="00164705" w14:textId="15E510DF" w:rsidR="006D3C65" w:rsidRDefault="006D3C65" w:rsidP="00E84F71">
      <w:pPr>
        <w:pStyle w:val="FootnoteText"/>
      </w:pPr>
      <w:r>
        <w:t xml:space="preserve">J. C. Sanford is with the School of Integrative Plant Science, NYSAES, Cornell University (e-mail: </w:t>
      </w:r>
      <w:r w:rsidRPr="00E84F71">
        <w:t>jcs21@cornell.edu</w:t>
      </w:r>
      <w:r>
        <w:t>)</w:t>
      </w:r>
    </w:p>
    <w:p w14:paraId="598E4BE2" w14:textId="04658F87" w:rsidR="006D3C65" w:rsidRDefault="006D3C65"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6D3C65" w:rsidRDefault="006D3C65">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E0626B8"/>
    <w:multiLevelType w:val="hybridMultilevel"/>
    <w:tmpl w:val="0FFA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10"/>
  </w:num>
  <w:num w:numId="6">
    <w:abstractNumId w:val="4"/>
  </w:num>
  <w:num w:numId="7">
    <w:abstractNumId w:val="7"/>
  </w:num>
  <w:num w:numId="8">
    <w:abstractNumId w:val="2"/>
  </w:num>
  <w:num w:numId="9">
    <w:abstractNumId w:val="8"/>
  </w:num>
  <w:num w:numId="10">
    <w:abstractNumId w:val="6"/>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22CDB"/>
    <w:rsid w:val="00032A6A"/>
    <w:rsid w:val="00035A33"/>
    <w:rsid w:val="00035AEE"/>
    <w:rsid w:val="00050416"/>
    <w:rsid w:val="00053999"/>
    <w:rsid w:val="00064E52"/>
    <w:rsid w:val="000659D7"/>
    <w:rsid w:val="000753FA"/>
    <w:rsid w:val="000768B8"/>
    <w:rsid w:val="000815A9"/>
    <w:rsid w:val="0008541A"/>
    <w:rsid w:val="00086256"/>
    <w:rsid w:val="00091572"/>
    <w:rsid w:val="00093586"/>
    <w:rsid w:val="000942D5"/>
    <w:rsid w:val="000A26A6"/>
    <w:rsid w:val="000A3719"/>
    <w:rsid w:val="000A50AA"/>
    <w:rsid w:val="000B12DC"/>
    <w:rsid w:val="000B6F7D"/>
    <w:rsid w:val="000B7EA2"/>
    <w:rsid w:val="000C0ED1"/>
    <w:rsid w:val="000C1B1A"/>
    <w:rsid w:val="000C3D99"/>
    <w:rsid w:val="000C67E9"/>
    <w:rsid w:val="000C7CFD"/>
    <w:rsid w:val="000D1B87"/>
    <w:rsid w:val="000D2244"/>
    <w:rsid w:val="000D4CD1"/>
    <w:rsid w:val="000D6D3F"/>
    <w:rsid w:val="000E1787"/>
    <w:rsid w:val="000F1496"/>
    <w:rsid w:val="000F218A"/>
    <w:rsid w:val="000F6E0B"/>
    <w:rsid w:val="0010125D"/>
    <w:rsid w:val="00101A0F"/>
    <w:rsid w:val="00103BEF"/>
    <w:rsid w:val="0011454B"/>
    <w:rsid w:val="00116E02"/>
    <w:rsid w:val="001170E3"/>
    <w:rsid w:val="001174FE"/>
    <w:rsid w:val="0012479E"/>
    <w:rsid w:val="00125459"/>
    <w:rsid w:val="00132EBF"/>
    <w:rsid w:val="00133034"/>
    <w:rsid w:val="00140EB4"/>
    <w:rsid w:val="001422D1"/>
    <w:rsid w:val="001424B9"/>
    <w:rsid w:val="00143B4B"/>
    <w:rsid w:val="001451AF"/>
    <w:rsid w:val="00145B38"/>
    <w:rsid w:val="00146575"/>
    <w:rsid w:val="00146CF9"/>
    <w:rsid w:val="0016433A"/>
    <w:rsid w:val="00164D87"/>
    <w:rsid w:val="001663DC"/>
    <w:rsid w:val="001727A4"/>
    <w:rsid w:val="00173B73"/>
    <w:rsid w:val="00174E63"/>
    <w:rsid w:val="001835FD"/>
    <w:rsid w:val="00184045"/>
    <w:rsid w:val="001841FB"/>
    <w:rsid w:val="001A01ED"/>
    <w:rsid w:val="001A31CC"/>
    <w:rsid w:val="001A516C"/>
    <w:rsid w:val="001B1427"/>
    <w:rsid w:val="001B328A"/>
    <w:rsid w:val="001B5068"/>
    <w:rsid w:val="001B6F8E"/>
    <w:rsid w:val="001C23A3"/>
    <w:rsid w:val="001C495A"/>
    <w:rsid w:val="001D285D"/>
    <w:rsid w:val="001D4B78"/>
    <w:rsid w:val="001D4BEB"/>
    <w:rsid w:val="001D73AF"/>
    <w:rsid w:val="001E187E"/>
    <w:rsid w:val="001E692C"/>
    <w:rsid w:val="001F1A97"/>
    <w:rsid w:val="001F300F"/>
    <w:rsid w:val="001F4E42"/>
    <w:rsid w:val="001F5468"/>
    <w:rsid w:val="001F70FE"/>
    <w:rsid w:val="00207107"/>
    <w:rsid w:val="002120F2"/>
    <w:rsid w:val="00212463"/>
    <w:rsid w:val="0021273C"/>
    <w:rsid w:val="00212AFF"/>
    <w:rsid w:val="00212CAA"/>
    <w:rsid w:val="00221C1F"/>
    <w:rsid w:val="00225FE7"/>
    <w:rsid w:val="0022755B"/>
    <w:rsid w:val="00244D9A"/>
    <w:rsid w:val="00251147"/>
    <w:rsid w:val="002570D6"/>
    <w:rsid w:val="00261B2A"/>
    <w:rsid w:val="002669AF"/>
    <w:rsid w:val="00266C1A"/>
    <w:rsid w:val="0028494B"/>
    <w:rsid w:val="002A15BA"/>
    <w:rsid w:val="002A2FBE"/>
    <w:rsid w:val="002A63BB"/>
    <w:rsid w:val="002A6F33"/>
    <w:rsid w:val="002B44E1"/>
    <w:rsid w:val="002B7163"/>
    <w:rsid w:val="002C3545"/>
    <w:rsid w:val="002C38C2"/>
    <w:rsid w:val="002C44A5"/>
    <w:rsid w:val="002D6DBE"/>
    <w:rsid w:val="002D7082"/>
    <w:rsid w:val="002D74A8"/>
    <w:rsid w:val="002E2769"/>
    <w:rsid w:val="002E4F2A"/>
    <w:rsid w:val="002E5141"/>
    <w:rsid w:val="002E6340"/>
    <w:rsid w:val="002E76B1"/>
    <w:rsid w:val="002F30A5"/>
    <w:rsid w:val="002F46F4"/>
    <w:rsid w:val="00302182"/>
    <w:rsid w:val="00302B24"/>
    <w:rsid w:val="00302FF9"/>
    <w:rsid w:val="0030488E"/>
    <w:rsid w:val="00306AC5"/>
    <w:rsid w:val="003207D7"/>
    <w:rsid w:val="003241F8"/>
    <w:rsid w:val="003275D5"/>
    <w:rsid w:val="003359C3"/>
    <w:rsid w:val="00347616"/>
    <w:rsid w:val="00347E41"/>
    <w:rsid w:val="003507E5"/>
    <w:rsid w:val="00351148"/>
    <w:rsid w:val="0035372F"/>
    <w:rsid w:val="00356A45"/>
    <w:rsid w:val="003573F3"/>
    <w:rsid w:val="0036004E"/>
    <w:rsid w:val="0036179C"/>
    <w:rsid w:val="00370E76"/>
    <w:rsid w:val="0038029B"/>
    <w:rsid w:val="00380991"/>
    <w:rsid w:val="0038118D"/>
    <w:rsid w:val="00387385"/>
    <w:rsid w:val="00394B90"/>
    <w:rsid w:val="00395ADB"/>
    <w:rsid w:val="0039657C"/>
    <w:rsid w:val="00397CAD"/>
    <w:rsid w:val="003A3203"/>
    <w:rsid w:val="003A58D1"/>
    <w:rsid w:val="003C29B1"/>
    <w:rsid w:val="003D2BD2"/>
    <w:rsid w:val="003D5056"/>
    <w:rsid w:val="003E15DF"/>
    <w:rsid w:val="003F1230"/>
    <w:rsid w:val="003F557F"/>
    <w:rsid w:val="003F576A"/>
    <w:rsid w:val="00400AB5"/>
    <w:rsid w:val="0040164E"/>
    <w:rsid w:val="00405434"/>
    <w:rsid w:val="00406666"/>
    <w:rsid w:val="004068AC"/>
    <w:rsid w:val="00406B97"/>
    <w:rsid w:val="00411530"/>
    <w:rsid w:val="004175D8"/>
    <w:rsid w:val="00420119"/>
    <w:rsid w:val="0042090E"/>
    <w:rsid w:val="004221CC"/>
    <w:rsid w:val="00423142"/>
    <w:rsid w:val="00423E55"/>
    <w:rsid w:val="004247CB"/>
    <w:rsid w:val="0042529E"/>
    <w:rsid w:val="00453584"/>
    <w:rsid w:val="004629EC"/>
    <w:rsid w:val="004772F7"/>
    <w:rsid w:val="00483E42"/>
    <w:rsid w:val="00484F97"/>
    <w:rsid w:val="00495ABF"/>
    <w:rsid w:val="0049749D"/>
    <w:rsid w:val="004A067F"/>
    <w:rsid w:val="004A6756"/>
    <w:rsid w:val="004B539F"/>
    <w:rsid w:val="004B591E"/>
    <w:rsid w:val="004C1019"/>
    <w:rsid w:val="004D137B"/>
    <w:rsid w:val="004D4EA8"/>
    <w:rsid w:val="004E09C7"/>
    <w:rsid w:val="004E39D8"/>
    <w:rsid w:val="004E772F"/>
    <w:rsid w:val="004F0FE6"/>
    <w:rsid w:val="004F196C"/>
    <w:rsid w:val="004F2F0E"/>
    <w:rsid w:val="0050522E"/>
    <w:rsid w:val="00505585"/>
    <w:rsid w:val="00507ABF"/>
    <w:rsid w:val="0051068A"/>
    <w:rsid w:val="005120FF"/>
    <w:rsid w:val="00514F9C"/>
    <w:rsid w:val="0052570A"/>
    <w:rsid w:val="00526DAF"/>
    <w:rsid w:val="00527ECB"/>
    <w:rsid w:val="005408E1"/>
    <w:rsid w:val="00540F66"/>
    <w:rsid w:val="00541B74"/>
    <w:rsid w:val="005457A8"/>
    <w:rsid w:val="005470AD"/>
    <w:rsid w:val="00550897"/>
    <w:rsid w:val="00555ABC"/>
    <w:rsid w:val="00555CCA"/>
    <w:rsid w:val="00557DF2"/>
    <w:rsid w:val="005603DF"/>
    <w:rsid w:val="005628E9"/>
    <w:rsid w:val="00566D28"/>
    <w:rsid w:val="00572763"/>
    <w:rsid w:val="00573A2F"/>
    <w:rsid w:val="00575156"/>
    <w:rsid w:val="00581932"/>
    <w:rsid w:val="00584595"/>
    <w:rsid w:val="005845A9"/>
    <w:rsid w:val="00585450"/>
    <w:rsid w:val="0059181A"/>
    <w:rsid w:val="0059347F"/>
    <w:rsid w:val="005A1901"/>
    <w:rsid w:val="005A2029"/>
    <w:rsid w:val="005A73FF"/>
    <w:rsid w:val="005B227B"/>
    <w:rsid w:val="005B34E6"/>
    <w:rsid w:val="005C1694"/>
    <w:rsid w:val="005C31A1"/>
    <w:rsid w:val="005C483B"/>
    <w:rsid w:val="005D6B28"/>
    <w:rsid w:val="005E14F7"/>
    <w:rsid w:val="005E206E"/>
    <w:rsid w:val="005E5B0D"/>
    <w:rsid w:val="005F3078"/>
    <w:rsid w:val="005F6063"/>
    <w:rsid w:val="005F71FE"/>
    <w:rsid w:val="00600B6D"/>
    <w:rsid w:val="00603000"/>
    <w:rsid w:val="0060311E"/>
    <w:rsid w:val="00605771"/>
    <w:rsid w:val="00611919"/>
    <w:rsid w:val="0061687F"/>
    <w:rsid w:val="00616908"/>
    <w:rsid w:val="00620E89"/>
    <w:rsid w:val="00632D8B"/>
    <w:rsid w:val="00642F89"/>
    <w:rsid w:val="00643941"/>
    <w:rsid w:val="00650CD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3C65"/>
    <w:rsid w:val="006D5AFD"/>
    <w:rsid w:val="006E6887"/>
    <w:rsid w:val="006F052E"/>
    <w:rsid w:val="006F110D"/>
    <w:rsid w:val="006F2FB6"/>
    <w:rsid w:val="00704BA9"/>
    <w:rsid w:val="00704C90"/>
    <w:rsid w:val="0070685F"/>
    <w:rsid w:val="007121C7"/>
    <w:rsid w:val="0071366F"/>
    <w:rsid w:val="007173CE"/>
    <w:rsid w:val="00725705"/>
    <w:rsid w:val="00731C12"/>
    <w:rsid w:val="00740638"/>
    <w:rsid w:val="007474FA"/>
    <w:rsid w:val="00747565"/>
    <w:rsid w:val="00756D78"/>
    <w:rsid w:val="007664EF"/>
    <w:rsid w:val="0076760E"/>
    <w:rsid w:val="00770610"/>
    <w:rsid w:val="007729E8"/>
    <w:rsid w:val="007766EB"/>
    <w:rsid w:val="0078222B"/>
    <w:rsid w:val="00786023"/>
    <w:rsid w:val="00791C62"/>
    <w:rsid w:val="007954B2"/>
    <w:rsid w:val="007A7153"/>
    <w:rsid w:val="007B09B5"/>
    <w:rsid w:val="007B3CD5"/>
    <w:rsid w:val="007B5E2B"/>
    <w:rsid w:val="007C19DC"/>
    <w:rsid w:val="007C295B"/>
    <w:rsid w:val="007C30D3"/>
    <w:rsid w:val="007D7D0E"/>
    <w:rsid w:val="007E0D0E"/>
    <w:rsid w:val="007E1558"/>
    <w:rsid w:val="007E4F49"/>
    <w:rsid w:val="007E597E"/>
    <w:rsid w:val="007E6658"/>
    <w:rsid w:val="008003D5"/>
    <w:rsid w:val="008042D2"/>
    <w:rsid w:val="0082328E"/>
    <w:rsid w:val="00823EE9"/>
    <w:rsid w:val="00827192"/>
    <w:rsid w:val="008311E9"/>
    <w:rsid w:val="00836C53"/>
    <w:rsid w:val="008377D6"/>
    <w:rsid w:val="00842315"/>
    <w:rsid w:val="008434BD"/>
    <w:rsid w:val="008473C1"/>
    <w:rsid w:val="00864113"/>
    <w:rsid w:val="00866CBD"/>
    <w:rsid w:val="008720B7"/>
    <w:rsid w:val="00874B4E"/>
    <w:rsid w:val="0087641C"/>
    <w:rsid w:val="008779BA"/>
    <w:rsid w:val="00883AE0"/>
    <w:rsid w:val="00885140"/>
    <w:rsid w:val="008953EF"/>
    <w:rsid w:val="00896843"/>
    <w:rsid w:val="008974C7"/>
    <w:rsid w:val="008976F5"/>
    <w:rsid w:val="008A791E"/>
    <w:rsid w:val="008A7D11"/>
    <w:rsid w:val="008B7CA4"/>
    <w:rsid w:val="008C2EA8"/>
    <w:rsid w:val="008D6057"/>
    <w:rsid w:val="008E55A7"/>
    <w:rsid w:val="008F2F8B"/>
    <w:rsid w:val="008F4340"/>
    <w:rsid w:val="00902BE2"/>
    <w:rsid w:val="00903455"/>
    <w:rsid w:val="009066EE"/>
    <w:rsid w:val="00912C2D"/>
    <w:rsid w:val="00915CF6"/>
    <w:rsid w:val="009253FB"/>
    <w:rsid w:val="00942822"/>
    <w:rsid w:val="00945D05"/>
    <w:rsid w:val="0095332E"/>
    <w:rsid w:val="00966322"/>
    <w:rsid w:val="00973F55"/>
    <w:rsid w:val="00973F70"/>
    <w:rsid w:val="00974AA8"/>
    <w:rsid w:val="00975D66"/>
    <w:rsid w:val="00976276"/>
    <w:rsid w:val="00977309"/>
    <w:rsid w:val="00983B38"/>
    <w:rsid w:val="00984917"/>
    <w:rsid w:val="0098712D"/>
    <w:rsid w:val="009948F9"/>
    <w:rsid w:val="009B4504"/>
    <w:rsid w:val="009C08A6"/>
    <w:rsid w:val="009C0B89"/>
    <w:rsid w:val="009C27E5"/>
    <w:rsid w:val="009C7607"/>
    <w:rsid w:val="009C7853"/>
    <w:rsid w:val="009D66D9"/>
    <w:rsid w:val="009D6E7B"/>
    <w:rsid w:val="009E17F2"/>
    <w:rsid w:val="009E27FB"/>
    <w:rsid w:val="009E38CA"/>
    <w:rsid w:val="009F1AB9"/>
    <w:rsid w:val="009F33DD"/>
    <w:rsid w:val="009F385D"/>
    <w:rsid w:val="009F7589"/>
    <w:rsid w:val="00A04238"/>
    <w:rsid w:val="00A04547"/>
    <w:rsid w:val="00A062F8"/>
    <w:rsid w:val="00A07EAA"/>
    <w:rsid w:val="00A109B4"/>
    <w:rsid w:val="00A22838"/>
    <w:rsid w:val="00A31A0B"/>
    <w:rsid w:val="00A3411B"/>
    <w:rsid w:val="00A527C5"/>
    <w:rsid w:val="00A54A40"/>
    <w:rsid w:val="00A57738"/>
    <w:rsid w:val="00A61D06"/>
    <w:rsid w:val="00A621F8"/>
    <w:rsid w:val="00A7208A"/>
    <w:rsid w:val="00A7299B"/>
    <w:rsid w:val="00A80F6B"/>
    <w:rsid w:val="00A82ACE"/>
    <w:rsid w:val="00A85E7E"/>
    <w:rsid w:val="00AA4956"/>
    <w:rsid w:val="00AA7790"/>
    <w:rsid w:val="00AB2E07"/>
    <w:rsid w:val="00AC3062"/>
    <w:rsid w:val="00AC3BC5"/>
    <w:rsid w:val="00AC3EBF"/>
    <w:rsid w:val="00AC49E7"/>
    <w:rsid w:val="00AC65FB"/>
    <w:rsid w:val="00AD0C76"/>
    <w:rsid w:val="00AD3693"/>
    <w:rsid w:val="00AE468A"/>
    <w:rsid w:val="00AE6E8E"/>
    <w:rsid w:val="00AF0944"/>
    <w:rsid w:val="00AF161B"/>
    <w:rsid w:val="00B02D71"/>
    <w:rsid w:val="00B0566A"/>
    <w:rsid w:val="00B06227"/>
    <w:rsid w:val="00B06779"/>
    <w:rsid w:val="00B138C6"/>
    <w:rsid w:val="00B217B7"/>
    <w:rsid w:val="00B3334B"/>
    <w:rsid w:val="00B41124"/>
    <w:rsid w:val="00B41A78"/>
    <w:rsid w:val="00B427DA"/>
    <w:rsid w:val="00B441D3"/>
    <w:rsid w:val="00B463D3"/>
    <w:rsid w:val="00B4690A"/>
    <w:rsid w:val="00B518A7"/>
    <w:rsid w:val="00B6011E"/>
    <w:rsid w:val="00B60183"/>
    <w:rsid w:val="00B640F9"/>
    <w:rsid w:val="00B71802"/>
    <w:rsid w:val="00B813AF"/>
    <w:rsid w:val="00B82B34"/>
    <w:rsid w:val="00B83249"/>
    <w:rsid w:val="00BA2A0B"/>
    <w:rsid w:val="00BA40AD"/>
    <w:rsid w:val="00BA4F4E"/>
    <w:rsid w:val="00BA52C8"/>
    <w:rsid w:val="00BB2476"/>
    <w:rsid w:val="00BC3568"/>
    <w:rsid w:val="00BD5540"/>
    <w:rsid w:val="00BD669A"/>
    <w:rsid w:val="00BE1DF8"/>
    <w:rsid w:val="00BE7A2D"/>
    <w:rsid w:val="00BF32D7"/>
    <w:rsid w:val="00BF56A1"/>
    <w:rsid w:val="00BF5DDF"/>
    <w:rsid w:val="00BF7988"/>
    <w:rsid w:val="00C00ECE"/>
    <w:rsid w:val="00C05A56"/>
    <w:rsid w:val="00C10F36"/>
    <w:rsid w:val="00C15692"/>
    <w:rsid w:val="00C20394"/>
    <w:rsid w:val="00C208F3"/>
    <w:rsid w:val="00C329DB"/>
    <w:rsid w:val="00C350C8"/>
    <w:rsid w:val="00C45428"/>
    <w:rsid w:val="00C639FB"/>
    <w:rsid w:val="00C66E4E"/>
    <w:rsid w:val="00C67DA3"/>
    <w:rsid w:val="00C771F0"/>
    <w:rsid w:val="00C77FCD"/>
    <w:rsid w:val="00C806B6"/>
    <w:rsid w:val="00C82AD8"/>
    <w:rsid w:val="00C904CE"/>
    <w:rsid w:val="00C91FAF"/>
    <w:rsid w:val="00C94755"/>
    <w:rsid w:val="00CA0AD0"/>
    <w:rsid w:val="00CA1C22"/>
    <w:rsid w:val="00CA3705"/>
    <w:rsid w:val="00CA6F6C"/>
    <w:rsid w:val="00CA743D"/>
    <w:rsid w:val="00CB34DC"/>
    <w:rsid w:val="00CB3BA4"/>
    <w:rsid w:val="00CB68C9"/>
    <w:rsid w:val="00CD6578"/>
    <w:rsid w:val="00CD7B6F"/>
    <w:rsid w:val="00CE06A6"/>
    <w:rsid w:val="00CE1CDC"/>
    <w:rsid w:val="00CE47E8"/>
    <w:rsid w:val="00CE71BC"/>
    <w:rsid w:val="00CF16FA"/>
    <w:rsid w:val="00CF59A8"/>
    <w:rsid w:val="00CF6F98"/>
    <w:rsid w:val="00D10D04"/>
    <w:rsid w:val="00D169BB"/>
    <w:rsid w:val="00D25838"/>
    <w:rsid w:val="00D2773B"/>
    <w:rsid w:val="00D36322"/>
    <w:rsid w:val="00D37A42"/>
    <w:rsid w:val="00D41353"/>
    <w:rsid w:val="00D461E3"/>
    <w:rsid w:val="00D4781D"/>
    <w:rsid w:val="00D47A52"/>
    <w:rsid w:val="00D50179"/>
    <w:rsid w:val="00D51FF2"/>
    <w:rsid w:val="00D554E3"/>
    <w:rsid w:val="00D6106E"/>
    <w:rsid w:val="00D61DC5"/>
    <w:rsid w:val="00D62ACE"/>
    <w:rsid w:val="00D6686F"/>
    <w:rsid w:val="00D67FA8"/>
    <w:rsid w:val="00D85E30"/>
    <w:rsid w:val="00DA0B6D"/>
    <w:rsid w:val="00DA1FB8"/>
    <w:rsid w:val="00DB12DD"/>
    <w:rsid w:val="00DB3D0E"/>
    <w:rsid w:val="00DB725A"/>
    <w:rsid w:val="00DC3118"/>
    <w:rsid w:val="00DC3427"/>
    <w:rsid w:val="00DC3910"/>
    <w:rsid w:val="00DD01F5"/>
    <w:rsid w:val="00DD217E"/>
    <w:rsid w:val="00DE22AB"/>
    <w:rsid w:val="00DE4BD3"/>
    <w:rsid w:val="00DF277A"/>
    <w:rsid w:val="00DF5583"/>
    <w:rsid w:val="00DF6E9F"/>
    <w:rsid w:val="00DF7A51"/>
    <w:rsid w:val="00E001A3"/>
    <w:rsid w:val="00E053C8"/>
    <w:rsid w:val="00E102AC"/>
    <w:rsid w:val="00E160D0"/>
    <w:rsid w:val="00E24C32"/>
    <w:rsid w:val="00E252AE"/>
    <w:rsid w:val="00E265FB"/>
    <w:rsid w:val="00E31B58"/>
    <w:rsid w:val="00E32828"/>
    <w:rsid w:val="00E342C5"/>
    <w:rsid w:val="00E361F2"/>
    <w:rsid w:val="00E3656E"/>
    <w:rsid w:val="00E41338"/>
    <w:rsid w:val="00E41957"/>
    <w:rsid w:val="00E44822"/>
    <w:rsid w:val="00E55C42"/>
    <w:rsid w:val="00E630E2"/>
    <w:rsid w:val="00E64A3B"/>
    <w:rsid w:val="00E75151"/>
    <w:rsid w:val="00E81ED8"/>
    <w:rsid w:val="00E84F71"/>
    <w:rsid w:val="00EA1FD6"/>
    <w:rsid w:val="00EA69DA"/>
    <w:rsid w:val="00EB13DA"/>
    <w:rsid w:val="00EB3492"/>
    <w:rsid w:val="00EB53DE"/>
    <w:rsid w:val="00EC078C"/>
    <w:rsid w:val="00EC3087"/>
    <w:rsid w:val="00EC6896"/>
    <w:rsid w:val="00EC6936"/>
    <w:rsid w:val="00ED0EF0"/>
    <w:rsid w:val="00ED34B4"/>
    <w:rsid w:val="00ED7348"/>
    <w:rsid w:val="00EE2360"/>
    <w:rsid w:val="00EF0F4F"/>
    <w:rsid w:val="00EF628F"/>
    <w:rsid w:val="00F01996"/>
    <w:rsid w:val="00F02CCA"/>
    <w:rsid w:val="00F06CD1"/>
    <w:rsid w:val="00F07EBF"/>
    <w:rsid w:val="00F11AFF"/>
    <w:rsid w:val="00F12958"/>
    <w:rsid w:val="00F24936"/>
    <w:rsid w:val="00F271E1"/>
    <w:rsid w:val="00F27F87"/>
    <w:rsid w:val="00F33E6C"/>
    <w:rsid w:val="00F34DA5"/>
    <w:rsid w:val="00F35EAF"/>
    <w:rsid w:val="00F43CBE"/>
    <w:rsid w:val="00F47A2D"/>
    <w:rsid w:val="00F54DA3"/>
    <w:rsid w:val="00F572B5"/>
    <w:rsid w:val="00F6202F"/>
    <w:rsid w:val="00F71ED7"/>
    <w:rsid w:val="00F773B2"/>
    <w:rsid w:val="00F81EBD"/>
    <w:rsid w:val="00F82E76"/>
    <w:rsid w:val="00F83BA0"/>
    <w:rsid w:val="00F857D2"/>
    <w:rsid w:val="00F9766F"/>
    <w:rsid w:val="00FA0AEB"/>
    <w:rsid w:val="00FA323E"/>
    <w:rsid w:val="00FA48DA"/>
    <w:rsid w:val="00FA7516"/>
    <w:rsid w:val="00FB2770"/>
    <w:rsid w:val="00FB32DA"/>
    <w:rsid w:val="00FB360D"/>
    <w:rsid w:val="00FB6FDF"/>
    <w:rsid w:val="00FC2790"/>
    <w:rsid w:val="00FC3769"/>
    <w:rsid w:val="00FC5927"/>
    <w:rsid w:val="00FD1625"/>
    <w:rsid w:val="00FD1C33"/>
    <w:rsid w:val="00FD2F7F"/>
    <w:rsid w:val="00FD540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227887750">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dx.doi.org/10.1155/2013/932684" TargetMode="External"/><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CBF4D-FCF0-0E44-A0BF-ABD63584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5039</Words>
  <Characters>28726</Characters>
  <Application>Microsoft Macintosh Word</Application>
  <DocSecurity>0</DocSecurity>
  <Lines>239</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33698</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348</cp:revision>
  <cp:lastPrinted>2015-04-16T12:06:00Z</cp:lastPrinted>
  <dcterms:created xsi:type="dcterms:W3CDTF">2014-11-29T23:01:00Z</dcterms:created>
  <dcterms:modified xsi:type="dcterms:W3CDTF">2015-04-16T12:25:00Z</dcterms:modified>
</cp:coreProperties>
</file>