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5C5DACFA"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w:t>
      </w:r>
      <w:r w:rsidR="006B0BEB" w:rsidRPr="006B0BEB">
        <w:lastRenderedPageBreak/>
        <w:t xml:space="preserve">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w:t>
      </w:r>
      <w:r w:rsidRPr="006B0BEB">
        <w:lastRenderedPageBreak/>
        <w:t xml:space="preserve">Accountant is a biologically-realistic,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021C7920" w14:textId="17204F02" w:rsidR="00F54DA3" w:rsidRDefault="006B0BEB" w:rsidP="00A61D06">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p>
    <w:p w14:paraId="078199C4" w14:textId="071358BD" w:rsidR="005A1901" w:rsidRDefault="00FC2790" w:rsidP="00FC2790">
      <w:pPr>
        <w:pStyle w:val="Text"/>
        <w:keepNext/>
        <w:ind w:firstLine="0"/>
        <w:jc w:val="left"/>
      </w:pPr>
      <w:r>
        <w:rPr>
          <w:noProof/>
        </w:rPr>
        <w:lastRenderedPageBreak/>
        <w:drawing>
          <wp:inline distT="0" distB="0" distL="0" distR="0" wp14:anchorId="0C40014A" wp14:editId="6A970615">
            <wp:extent cx="3200400" cy="15906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590675"/>
                    </a:xfrm>
                    <a:prstGeom prst="rect">
                      <a:avLst/>
                    </a:prstGeom>
                  </pic:spPr>
                </pic:pic>
              </a:graphicData>
            </a:graphic>
          </wp:inline>
        </w:drawing>
      </w:r>
    </w:p>
    <w:p w14:paraId="70AB5D61" w14:textId="01B610E9" w:rsidR="005A1901" w:rsidRPr="00651A02" w:rsidRDefault="00651A02" w:rsidP="005A1901">
      <w:pPr>
        <w:pStyle w:val="Caption"/>
        <w:jc w:val="both"/>
        <w:rPr>
          <w:b w:val="0"/>
          <w:color w:val="auto"/>
        </w:rPr>
      </w:pPr>
      <w:r>
        <w:rPr>
          <w:b w:val="0"/>
          <w:color w:val="auto"/>
        </w:rPr>
        <w:t>Fig</w:t>
      </w:r>
      <w:r w:rsidR="005A1901" w:rsidRPr="00651A02">
        <w:rPr>
          <w:b w:val="0"/>
          <w:color w:val="auto"/>
        </w:rPr>
        <w:t xml:space="preserve"> </w:t>
      </w:r>
      <w:r w:rsidR="005A1901" w:rsidRPr="00651A02">
        <w:rPr>
          <w:b w:val="0"/>
          <w:color w:val="auto"/>
        </w:rPr>
        <w:fldChar w:fldCharType="begin"/>
      </w:r>
      <w:r w:rsidR="005A1901" w:rsidRPr="00651A02">
        <w:rPr>
          <w:b w:val="0"/>
          <w:color w:val="auto"/>
        </w:rPr>
        <w:instrText xml:space="preserve"> SEQ Figure \* ARABIC </w:instrText>
      </w:r>
      <w:r w:rsidR="005A1901" w:rsidRPr="00651A02">
        <w:rPr>
          <w:b w:val="0"/>
          <w:color w:val="auto"/>
        </w:rPr>
        <w:fldChar w:fldCharType="separate"/>
      </w:r>
      <w:r w:rsidR="005A1901" w:rsidRPr="00651A02">
        <w:rPr>
          <w:b w:val="0"/>
          <w:noProof/>
          <w:color w:val="auto"/>
        </w:rPr>
        <w:t>1</w:t>
      </w:r>
      <w:r w:rsidR="005A1901" w:rsidRPr="00651A02">
        <w:rPr>
          <w:b w:val="0"/>
          <w:color w:val="auto"/>
        </w:rPr>
        <w:fldChar w:fldCharType="end"/>
      </w:r>
      <w:r w:rsidR="005A1901" w:rsidRPr="00651A02">
        <w:rPr>
          <w:rFonts w:asciiTheme="minorHAnsi" w:eastAsiaTheme="minorEastAsia" w:hAnsi="Calibri" w:cstheme="minorBidi"/>
          <w:b w:val="0"/>
          <w:bCs w:val="0"/>
          <w:color w:val="auto"/>
          <w:kern w:val="24"/>
          <w:sz w:val="36"/>
          <w:szCs w:val="36"/>
        </w:rPr>
        <w:t xml:space="preserve"> </w:t>
      </w:r>
      <w:r w:rsidR="005A1901" w:rsidRPr="00651A02">
        <w:rPr>
          <w:b w:val="0"/>
          <w:color w:val="auto"/>
        </w:rPr>
        <w:t>Many scientific applications fall under an Input-eXecute-Plot (IXP) design pattern.</w:t>
      </w:r>
    </w:p>
    <w:p w14:paraId="4D83C0D7" w14:textId="5289CC06" w:rsidR="00B4690A" w:rsidRPr="00B4690A" w:rsidRDefault="00B4690A" w:rsidP="00B4690A">
      <w:r w:rsidRPr="006B0BEB">
        <w:t xml:space="preserve">default input deck filename, the name of the view template, etc.) all use the name </w:t>
      </w:r>
      <w:r w:rsidRPr="00A61D06">
        <w:rPr>
          <w:rFonts w:ascii="Courier" w:hAnsi="Courier"/>
        </w:rPr>
        <w:t>appname</w:t>
      </w:r>
      <w:r w:rsidRPr="006B0BEB">
        <w:t>.</w: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23854614"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2</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6E530502" w:rsidR="006B0BEB" w:rsidRDefault="006B0BEB" w:rsidP="00DC3427">
      <w:pPr>
        <w:pStyle w:val="Text"/>
      </w:pPr>
      <w:r w:rsidRPr="006B0BEB">
        <w:t>The core of SciPaaS is based on a micro-web framework called Bottle (</w:t>
      </w:r>
      <w:r w:rsidRPr="004E772F">
        <w:t>bottlepy.org</w:t>
      </w:r>
      <w:r w:rsidRPr="006B0BEB">
        <w:t>).  This was chosen over a full stack framework to keep the design simple with no external dependen</w:t>
      </w:r>
      <w:r w:rsidR="0021273C">
        <w:t>cies.  Bottle uses a</w:t>
      </w:r>
      <w:r w:rsidRPr="006B0BEB">
        <w:t xml:space="preserve"> MVT (model-view-template) </w:t>
      </w:r>
      <w:r w:rsidRPr="006B0BEB">
        <w:lastRenderedPageBreak/>
        <w:t>architecture</w:t>
      </w:r>
      <w:r w:rsidR="001E187E">
        <w:t xml:space="preserve"> as shown in </w:t>
      </w:r>
      <w:r w:rsidR="00DD01F5">
        <w:t>Fig.</w:t>
      </w:r>
      <w:r w:rsidR="00370E76">
        <w:t xml:space="preserve"> 3</w:t>
      </w:r>
      <w:r w:rsidRPr="006B0BEB">
        <w:t>.  The main purpose of the web 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7EB98F6F"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8976F5">
        <w:rPr>
          <w:rFonts w:hint="eastAsia"/>
          <w:lang w:eastAsia="ko-KR"/>
        </w:rPr>
        <w:t>2</w:t>
      </w:r>
      <w:r w:rsidR="00566D28">
        <w:t>].</w:t>
      </w:r>
    </w:p>
    <w:p w14:paraId="4D12A044" w14:textId="50A3FBED"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6B0BEB" w:rsidRPr="006B0BEB">
        <w:t xml:space="preserve"> 3 shows the general system architecture of the SciPaaS web ap</w:t>
      </w:r>
      <w:r w:rsidR="0095332E">
        <w:t xml:space="preserve">plication framework, which uses a </w:t>
      </w:r>
      <w:r w:rsidR="0095332E" w:rsidRPr="006B0BEB">
        <w:t>Model</w:t>
      </w:r>
      <w:r w:rsidR="006B0BEB" w:rsidRPr="006B0BEB">
        <w:t>-View-Template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r w:rsidRPr="00DC3427">
        <w:rPr>
          <w:rFonts w:ascii="Courier" w:hAnsi="Courier"/>
        </w:rPr>
        <w:t>return template('plot', params)</w:t>
      </w:r>
    </w:p>
    <w:p w14:paraId="446AE2FD" w14:textId="1478AD32" w:rsidR="00605771" w:rsidRPr="006B0BEB" w:rsidRDefault="006B0BEB" w:rsidP="00143B4B">
      <w:pPr>
        <w:pStyle w:val="Text"/>
      </w:pPr>
      <w:r w:rsidRPr="006B0BEB">
        <w:t>Here, plot refers to the plot.tpl file in the views folder and params contain a Python dictionary of some parameters about the app, the case to plot, and the user.</w:t>
      </w:r>
    </w:p>
    <w:p w14:paraId="5D359358" w14:textId="77777777" w:rsidR="006B69B8" w:rsidRPr="003F557F" w:rsidRDefault="006B69B8" w:rsidP="006B69B8">
      <w:pPr>
        <w:pStyle w:val="Heading2"/>
        <w:ind w:left="180"/>
      </w:pPr>
      <w:r>
        <w:t>Executing the Simulation Engine</w:t>
      </w:r>
    </w:p>
    <w:p w14:paraId="05B22FB8" w14:textId="77777777" w:rsidR="00143B4B" w:rsidRPr="006B0BEB" w:rsidRDefault="006B69B8" w:rsidP="00143B4B">
      <w:pPr>
        <w:pStyle w:val="Text"/>
        <w:ind w:firstLine="0"/>
      </w:pPr>
      <w:r w:rsidRPr="006B0BEB">
        <w:t xml:space="preserve">There are several possible ways to spawn the simulation engine from within Python.  One option is to use the subprocess module, which supports either a call method or a </w:t>
      </w:r>
      <w:r w:rsidR="00143B4B" w:rsidRPr="006B0BEB">
        <w:t xml:space="preserve">pipe.  Another method for spawning the engine is simply to </w:t>
      </w:r>
      <w:r w:rsidR="00143B4B">
        <w:t xml:space="preserve">use the system call from the OS </w:t>
      </w:r>
      <w:r w:rsidR="00143B4B" w:rsidRPr="006B0BEB">
        <w:t xml:space="preserve">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00143B4B" w:rsidRPr="006B0BEB">
        <w:rPr>
          <w:i/>
        </w:rPr>
        <w:t>appname</w:t>
      </w:r>
      <w:r w:rsidR="00143B4B" w:rsidRPr="006B0BEB">
        <w:t>.out (e.g. mendel.out in the current example).</w:t>
      </w:r>
    </w:p>
    <w:p w14:paraId="07524813" w14:textId="77777777" w:rsidR="00143B4B" w:rsidRPr="003F557F" w:rsidRDefault="00143B4B" w:rsidP="00143B4B">
      <w:pPr>
        <w:pStyle w:val="Heading2"/>
        <w:ind w:left="180"/>
      </w:pPr>
      <w:r>
        <w:t>Case Management</w:t>
      </w:r>
    </w:p>
    <w:p w14:paraId="7AA3C77B" w14:textId="77777777" w:rsidR="00143B4B" w:rsidRPr="006B0BEB" w:rsidRDefault="00143B4B" w:rsidP="00143B4B">
      <w:pPr>
        <w:pStyle w:val="Text"/>
      </w:pPr>
      <w:r w:rsidRPr="006B0BEB">
        <w:t>Each simulation run is assigned a universal unique identifier (UUID) using Python’s built-in uuid module.  It is important to have a way to identify each simulation run via SciPaaS for several reasons:</w:t>
      </w:r>
    </w:p>
    <w:p w14:paraId="7828BDEE" w14:textId="77777777" w:rsidR="00143B4B" w:rsidRPr="006B0BEB" w:rsidRDefault="00143B4B" w:rsidP="00143B4B">
      <w:pPr>
        <w:pStyle w:val="Text"/>
        <w:numPr>
          <w:ilvl w:val="0"/>
          <w:numId w:val="11"/>
        </w:numPr>
      </w:pPr>
      <w:r w:rsidRPr="006B0BEB">
        <w:t xml:space="preserve">Identifiers are needed as a primary key in the jobs table.  </w:t>
      </w:r>
    </w:p>
    <w:p w14:paraId="4E0B443A" w14:textId="77777777" w:rsidR="00143B4B" w:rsidRPr="006B0BEB" w:rsidRDefault="00143B4B" w:rsidP="00143B4B">
      <w:pPr>
        <w:pStyle w:val="Text"/>
        <w:numPr>
          <w:ilvl w:val="0"/>
          <w:numId w:val="11"/>
        </w:numPr>
      </w:pPr>
      <w:r w:rsidRPr="006B0BEB">
        <w:t>Virtually every function related to cases and case data are referenced using this identifier.</w:t>
      </w:r>
    </w:p>
    <w:p w14:paraId="21454D26" w14:textId="77777777" w:rsidR="00143B4B" w:rsidRPr="006B0BEB" w:rsidRDefault="00143B4B" w:rsidP="00143B4B">
      <w:pPr>
        <w:pStyle w:val="Text"/>
        <w:numPr>
          <w:ilvl w:val="0"/>
          <w:numId w:val="11"/>
        </w:numPr>
      </w:pPr>
      <w:r w:rsidRPr="006B0BEB">
        <w:t>The files and output generated from each run is stored under the relative path user_data/appname/caseid (e.g. wes/mendel/c13dxg).</w:t>
      </w:r>
    </w:p>
    <w:p w14:paraId="4E5C04C0" w14:textId="77777777" w:rsidR="00143B4B" w:rsidRPr="00BE7A2D" w:rsidRDefault="00143B4B" w:rsidP="00143B4B">
      <w:pPr>
        <w:pStyle w:val="Heading2"/>
        <w:ind w:left="180"/>
      </w:pPr>
      <w:r>
        <w:t>Monitoring the Simulation</w:t>
      </w:r>
    </w:p>
    <w:p w14:paraId="3B2F21E7" w14:textId="66736A8C" w:rsidR="00143B4B" w:rsidRPr="006B0BEB" w:rsidRDefault="00143B4B" w:rsidP="00143B4B">
      <w:pPr>
        <w:pStyle w:val="Text"/>
        <w:ind w:firstLine="180"/>
      </w:pPr>
      <w:r w:rsidRPr="006B0BEB">
        <w:t xml:space="preserve">Once the simulation has been launched, SciPaaS automatically redirects to the monitor view.  The monitor view </w:t>
      </w:r>
    </w:p>
    <w:p w14:paraId="6B628E41" w14:textId="342EF5C2" w:rsidR="006B69B8" w:rsidRDefault="006B69B8" w:rsidP="006B69B8">
      <w:pPr>
        <w:pStyle w:val="Text"/>
        <w:ind w:firstLine="180"/>
      </w:pPr>
    </w:p>
    <w:p w14:paraId="0D187836" w14:textId="77777777" w:rsidR="00143B4B" w:rsidRPr="006B0BEB" w:rsidRDefault="00143B4B" w:rsidP="00143B4B">
      <w:pPr>
        <w:pStyle w:val="Text"/>
        <w:ind w:left="450" w:hanging="450"/>
        <w:jc w:val="center"/>
      </w:pPr>
      <w:r>
        <w:rPr>
          <w:noProof/>
        </w:rPr>
        <w:drawing>
          <wp:inline distT="0" distB="0" distL="0" distR="0" wp14:anchorId="6AE3D383" wp14:editId="051493BC">
            <wp:extent cx="2046922" cy="3208469"/>
            <wp:effectExtent l="0" t="0" r="10795" b="0"/>
            <wp:docPr id="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7EC872AA" w14:textId="3CD9C0DA" w:rsidR="00143B4B" w:rsidRDefault="00651A02" w:rsidP="00143B4B">
      <w:pPr>
        <w:pStyle w:val="Text"/>
        <w:rPr>
          <w:bCs/>
          <w:sz w:val="18"/>
        </w:rPr>
      </w:pPr>
      <w:r>
        <w:rPr>
          <w:bCs/>
          <w:sz w:val="18"/>
        </w:rPr>
        <w:t>Fig</w:t>
      </w:r>
      <w:bookmarkStart w:id="1" w:name="_GoBack"/>
      <w:bookmarkEnd w:id="1"/>
      <w:r w:rsidR="00143B4B" w:rsidRPr="007B3CD5">
        <w:rPr>
          <w:bCs/>
          <w:sz w:val="18"/>
        </w:rPr>
        <w:t xml:space="preserve"> 2 SciPaaS automatically converts namelist format input file to HTML form.</w:t>
      </w:r>
    </w:p>
    <w:p w14:paraId="7497D804" w14:textId="77777777" w:rsidR="004F0FE6" w:rsidRPr="007B3CD5" w:rsidRDefault="004F0FE6" w:rsidP="00143B4B">
      <w:pPr>
        <w:pStyle w:val="Text"/>
        <w:rPr>
          <w:bCs/>
          <w:sz w:val="18"/>
        </w:rPr>
      </w:pPr>
    </w:p>
    <w:p w14:paraId="09FAF0CD" w14:textId="01BFE017" w:rsidR="006B0BEB" w:rsidRPr="006B0BEB" w:rsidRDefault="00302182" w:rsidP="00CE71BC">
      <w:pPr>
        <w:pStyle w:val="Text"/>
        <w:jc w:val="center"/>
        <w:rPr>
          <w:b/>
          <w:u w:val="single"/>
        </w:rPr>
      </w:pPr>
      <w:r w:rsidRPr="00302182">
        <w:rPr>
          <w:b/>
          <w:noProof/>
        </w:rPr>
        <w:drawing>
          <wp:inline distT="0" distB="0" distL="0" distR="0" wp14:anchorId="39048D2D" wp14:editId="76FBDC55">
            <wp:extent cx="1439994" cy="252656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441240" cy="2528747"/>
                    </a:xfrm>
                    <a:prstGeom prst="rect">
                      <a:avLst/>
                    </a:prstGeom>
                  </pic:spPr>
                </pic:pic>
              </a:graphicData>
            </a:graphic>
          </wp:inline>
        </w:drawing>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21D103EC" w14:textId="77777777" w:rsidR="00A04238" w:rsidRDefault="00A04238" w:rsidP="00B4690A">
      <w:pPr>
        <w:pStyle w:val="Text"/>
        <w:ind w:firstLine="0"/>
      </w:pPr>
    </w:p>
    <w:p w14:paraId="74CB6C46" w14:textId="354E96C2" w:rsidR="00143B4B" w:rsidRDefault="00143B4B" w:rsidP="00B4690A">
      <w:pPr>
        <w:pStyle w:val="Text"/>
        <w:ind w:firstLine="0"/>
      </w:pPr>
      <w:r w:rsidRPr="006B0BEB">
        <w:t xml:space="preserve">is essentially a jQuery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t>Plotting the Data</w:t>
      </w:r>
    </w:p>
    <w:p w14:paraId="1D35F79A" w14:textId="5A488DE6" w:rsidR="00420119" w:rsidRPr="00420119" w:rsidRDefault="006D228B" w:rsidP="00420119">
      <w:pPr>
        <w:pStyle w:val="Text"/>
      </w:pPr>
      <w:r>
        <w:t xml:space="preserve">SciPaas offers two possibilities for plotting: (1) using a jQuery library called Flot, and also (2) using the Matplotlib library to generate static PNG images. </w:t>
      </w:r>
      <w:r w:rsidR="000F6E0B">
        <w:t>The advantage of using a JavaScript or jQuery library is that all the plotting work is offloaded onto the client, rather than putting the burden on the server</w:t>
      </w:r>
      <w:r w:rsidR="00EB13DA">
        <w:t>, and also the user can dynamically interact with the plot (e.g. zooming)</w:t>
      </w:r>
      <w:r w:rsidR="000F6E0B">
        <w:t>.</w:t>
      </w:r>
      <w:r w:rsidR="00395ADB">
        <w:t xml:space="preserve">  The disadvantage of the JavaScript library is it supports only basic line, </w:t>
      </w:r>
      <w:r w:rsidR="00420119">
        <w:t xml:space="preserve">points, </w:t>
      </w:r>
      <w:r w:rsidR="00395ADB">
        <w:t xml:space="preserve">bar, and category charts, and was not specifically designed for scientific plotting (e.g. </w:t>
      </w:r>
      <w:r w:rsidR="00395ADB">
        <w:lastRenderedPageBreak/>
        <w:t>could not use it for a color contour plot).</w:t>
      </w:r>
      <w:r w:rsidR="000F6E0B">
        <w:t xml:space="preserve">  </w:t>
      </w:r>
      <w:r w:rsidR="00395ADB">
        <w:t xml:space="preserve">However, Matplotlib was specifically designed for scientific plotting, and supports many different chart types, including color contours.  </w:t>
      </w:r>
      <w:r>
        <w:t>T</w:t>
      </w:r>
      <w:r w:rsidR="006F052E">
        <w:t xml:space="preserve">he </w:t>
      </w:r>
      <w:r>
        <w:t xml:space="preserve">primary </w:t>
      </w:r>
      <w:r w:rsidR="006F052E">
        <w:t xml:space="preserve">disadvantage of using Matplotlib is that it requires installing about six additional third-party packages, </w:t>
      </w:r>
      <w:r w:rsidR="009C7853">
        <w:t>whereas</w:t>
      </w:r>
      <w:r w:rsidR="006F052E">
        <w:t xml:space="preserve"> Flot does not require any additional software to be installed.</w:t>
      </w:r>
    </w:p>
    <w:p w14:paraId="31229C80" w14:textId="07C43E91" w:rsidR="006B0BEB" w:rsidRPr="006B0BEB" w:rsidRDefault="006B0BEB" w:rsidP="00AB2E07">
      <w:pPr>
        <w:pStyle w:val="Text"/>
      </w:pPr>
      <w:r w:rsidRPr="006B0BEB">
        <w:t xml:space="preserve">At any time during the simulation or after running, the user can plot data from the simulation.  When the user clicks the plot button, </w:t>
      </w:r>
      <w:r w:rsidR="001841FB">
        <w:t>the first defined plot will be displayed with options to show other possible plots</w:t>
      </w:r>
      <w:r w:rsidRPr="006B0BEB">
        <w:t xml:space="preserve">.  The user can then choose to plot one of the available plots, or can </w:t>
      </w:r>
      <w:r w:rsidR="001841FB">
        <w:t xml:space="preserve">click the Edit button to </w:t>
      </w:r>
      <w:r w:rsidRPr="006B0BEB">
        <w:t>define a new custom plot.</w:t>
      </w:r>
    </w:p>
    <w:p w14:paraId="347F8E5F" w14:textId="55B3DD76" w:rsidR="006B0BEB" w:rsidRPr="00173B73" w:rsidRDefault="0042529E" w:rsidP="004629EC">
      <w:pPr>
        <w:pStyle w:val="Text"/>
        <w:rPr>
          <w:bCs/>
          <w:sz w:val="18"/>
        </w:rPr>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w:t>
      </w:r>
    </w:p>
    <w:p w14:paraId="7A7E5F1D" w14:textId="75F979AA" w:rsidR="008311E9" w:rsidRPr="008311E9" w:rsidRDefault="008311E9" w:rsidP="008311E9">
      <w:pPr>
        <w:pStyle w:val="Heading2"/>
        <w:ind w:left="180"/>
      </w:pPr>
      <w:r>
        <w:t>Job Scheduler</w:t>
      </w:r>
    </w:p>
    <w:p w14:paraId="4B635635" w14:textId="40ACC6AB" w:rsidR="006B0BEB" w:rsidRPr="006B0BEB" w:rsidRDefault="006B0BEB" w:rsidP="00DE22AB">
      <w:pPr>
        <w:pStyle w:val="Text"/>
      </w:pPr>
      <w:r w:rsidRPr="006B0BEB">
        <w:t>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queue</w:t>
      </w:r>
      <w:r w:rsidR="004629EC">
        <w:t>,</w:t>
      </w:r>
      <w:r w:rsidRPr="006B0BEB">
        <w:t xml:space="preserve"> which is in the queued state.  The jobs in the queue have three possible states: Q for waiting in queue and R for running or C for </w:t>
      </w:r>
      <w:r w:rsidR="000768B8">
        <w:t>completed</w:t>
      </w:r>
      <w:r w:rsidRPr="006B0BEB">
        <w:t xml:space="preserve">.  Each job is run in a separate execution thread.  When the execution thread finishes, the job is immediately deleted from the jobs table.   </w:t>
      </w:r>
      <w:r w:rsidR="00143B4B">
        <w:t>Fig. 4</w:t>
      </w:r>
      <w:r w:rsidRPr="006B0BEB">
        <w:t xml:space="preserve"> shows a sam</w:t>
      </w:r>
      <w:r w:rsidR="00143B4B">
        <w:t>ple output of the job scheduler.</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3C508D0D" w14:textId="77777777" w:rsidR="00DE22AB" w:rsidRDefault="00DE22AB" w:rsidP="00DE22AB">
      <w:pPr>
        <w:pStyle w:val="Text"/>
        <w:keepNext/>
        <w:ind w:firstLine="0"/>
      </w:pPr>
      <w:r>
        <w:rPr>
          <w:noProof/>
        </w:rPr>
        <w:lastRenderedPageBreak/>
        <w:drawing>
          <wp:inline distT="0" distB="0" distL="0" distR="0" wp14:anchorId="26DD659A" wp14:editId="168F7D5F">
            <wp:extent cx="3200400" cy="2084152"/>
            <wp:effectExtent l="25400" t="25400" r="25400" b="2413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793FFD17" w14:textId="77777777" w:rsidR="00DE22AB" w:rsidRDefault="00DE22AB" w:rsidP="00DE22AB">
      <w:pPr>
        <w:pStyle w:val="Caption"/>
        <w:jc w:val="center"/>
        <w:rPr>
          <w:b w:val="0"/>
          <w:color w:val="auto"/>
        </w:rPr>
      </w:pPr>
      <w:r w:rsidRPr="00091572">
        <w:rPr>
          <w:b w:val="0"/>
          <w:color w:val="auto"/>
        </w:rPr>
        <w:t>Fig</w:t>
      </w:r>
      <w:r>
        <w:rPr>
          <w:b w:val="0"/>
          <w:color w:val="auto"/>
        </w:rPr>
        <w:t xml:space="preserve"> 4 An example of the built-in job scheduler showing jobs in the queue, running and completed jobs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664C9D7F" w:rsidR="00514F9C" w:rsidRDefault="00514F9C" w:rsidP="00514F9C">
      <w:pPr>
        <w:ind w:firstLine="180"/>
        <w:jc w:val="both"/>
      </w:pPr>
      <w:r>
        <w:t>Burger’s equation is a simple example of a set of nonlinear partial differential equation called reacti</w:t>
      </w:r>
      <w:r w:rsidR="00370E76">
        <w:t>ve diffusion equations [1</w:t>
      </w:r>
      <w:r w:rsidR="008976F5">
        <w:rPr>
          <w:rFonts w:hint="eastAsia"/>
          <w:lang w:eastAsia="ko-KR"/>
        </w:rPr>
        <w:t>3</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0C7CFD"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r>
        <w:t xml:space="preserve">where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0C7CFD"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66BD4A7E" w14:textId="389E239F" w:rsidR="00514F9C" w:rsidRDefault="00514F9C" w:rsidP="000C7CFD">
      <w:pPr>
        <w:pStyle w:val="ListParagraph"/>
        <w:numPr>
          <w:ilvl w:val="0"/>
          <w:numId w:val="8"/>
        </w:numPr>
        <w:spacing w:before="0"/>
      </w:pPr>
      <w:r w:rsidRPr="00A3411B">
        <w:rPr>
          <w:rFonts w:ascii="Times New Roman" w:hAnsi="Times New Roman"/>
          <w:sz w:val="20"/>
          <w:szCs w:val="20"/>
        </w:rPr>
        <w:t xml:space="preserve">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w:t>
      </w:r>
    </w:p>
    <w:p w14:paraId="5567AA96" w14:textId="77777777" w:rsidR="00704BA9" w:rsidRDefault="00514F9C" w:rsidP="00704BA9">
      <w:pPr>
        <w:keepNext/>
        <w:jc w:val="center"/>
      </w:pPr>
      <w:r>
        <w:rPr>
          <w:noProof/>
        </w:rPr>
        <w:lastRenderedPageBreak/>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138F97F0" w:rsidR="00704BA9" w:rsidRDefault="00704BA9" w:rsidP="00704BA9">
      <w:pPr>
        <w:pStyle w:val="Caption"/>
        <w:jc w:val="center"/>
        <w:rPr>
          <w:b w:val="0"/>
          <w:color w:val="auto"/>
        </w:rPr>
      </w:pPr>
      <w:r w:rsidRPr="00704BA9">
        <w:rPr>
          <w:b w:val="0"/>
          <w:color w:val="auto"/>
        </w:rPr>
        <w:t>Fig</w:t>
      </w:r>
      <w:r w:rsidR="00AC3BC5">
        <w:rPr>
          <w:b w:val="0"/>
          <w:color w:val="auto"/>
        </w:rPr>
        <w:t xml:space="preserve"> 5</w:t>
      </w:r>
      <w:r w:rsidRPr="00704BA9">
        <w:rPr>
          <w:b w:val="0"/>
          <w:color w:val="auto"/>
        </w:rPr>
        <w:t xml:space="preserve"> HTML parameter input for Burger's equation</w:t>
      </w:r>
    </w:p>
    <w:p w14:paraId="4836FC28" w14:textId="77777777" w:rsidR="000C7CFD" w:rsidRDefault="000C7CFD" w:rsidP="000C7CFD">
      <w:pPr>
        <w:keepNext/>
        <w:jc w:val="center"/>
      </w:pPr>
      <w:r>
        <w:rPr>
          <w:noProof/>
        </w:rPr>
        <w:drawing>
          <wp:inline distT="0" distB="0" distL="0" distR="0" wp14:anchorId="0ED36450" wp14:editId="1D41F604">
            <wp:extent cx="2570096" cy="1350168"/>
            <wp:effectExtent l="25400" t="25400" r="20955" b="2159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404" cy="1350855"/>
                    </a:xfrm>
                    <a:prstGeom prst="rect">
                      <a:avLst/>
                    </a:prstGeom>
                    <a:noFill/>
                    <a:ln>
                      <a:solidFill>
                        <a:schemeClr val="tx1"/>
                      </a:solidFill>
                    </a:ln>
                  </pic:spPr>
                </pic:pic>
              </a:graphicData>
            </a:graphic>
          </wp:inline>
        </w:drawing>
      </w:r>
    </w:p>
    <w:p w14:paraId="007475AF" w14:textId="77777777" w:rsidR="000C7CFD" w:rsidRPr="00E630E2" w:rsidRDefault="000C7CFD" w:rsidP="000C7CFD">
      <w:pPr>
        <w:pStyle w:val="Caption"/>
        <w:jc w:val="center"/>
        <w:rPr>
          <w:b w:val="0"/>
          <w:color w:val="auto"/>
        </w:rPr>
      </w:pPr>
      <w:r>
        <w:rPr>
          <w:b w:val="0"/>
          <w:color w:val="auto"/>
        </w:rPr>
        <w:t>Fig 6 Burger’s equation output plot showing traveling shock wave</w:t>
      </w:r>
    </w:p>
    <w:p w14:paraId="25C9559E"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input format, or (b) write a custom reader in Python to read their specific input into SciPaaS.</w:t>
      </w:r>
    </w:p>
    <w:p w14:paraId="37E6537C"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1A1D81A8" w14:textId="77777777" w:rsidR="000C7CFD" w:rsidRPr="0098712D" w:rsidRDefault="000C7CFD" w:rsidP="000C7CFD">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70E47E19" w14:textId="3AD5325F" w:rsidR="00514F9C" w:rsidRDefault="000C7CFD" w:rsidP="002669AF">
      <w:pPr>
        <w:ind w:firstLine="202"/>
        <w:jc w:val="both"/>
      </w:pPr>
      <w:r>
        <w:t>SciPaaS automatically generates the HTML based on the input deck as shown in Fig. 5.</w:t>
      </w:r>
      <w:r w:rsidR="002669AF">
        <w:t xml:space="preserve">  </w:t>
      </w:r>
      <w:r w:rsidR="00514F9C">
        <w:t>The next step is to define any plots that should be post-processed.</w:t>
      </w:r>
      <w:r w:rsidR="008720B7">
        <w:t xml:space="preserve">  </w:t>
      </w:r>
      <w:r w:rsidR="00514F9C">
        <w:t xml:space="preserve">In this case, the plot </w:t>
      </w:r>
      <w:r w:rsidR="008720B7">
        <w:t>shown in Fig. 6 represents the shock wave, resulting from solving Burger’s equation.</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2609D5B2"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8976F5">
        <w:rPr>
          <w:rFonts w:hint="eastAsia"/>
          <w:lang w:eastAsia="ko-KR"/>
        </w:rPr>
        <w:t>4</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552BDB34" w14:textId="77777777" w:rsidR="007664EF" w:rsidRDefault="00514F9C" w:rsidP="007664EF">
      <w:pPr>
        <w:ind w:firstLine="180"/>
        <w:jc w:val="both"/>
      </w:pPr>
      <w:r w:rsidRPr="00020705">
        <w:rPr>
          <w:i/>
        </w:rPr>
        <w:t>Pre-processing</w:t>
      </w:r>
      <w:r>
        <w:t xml:space="preserve">. Even though Mendel’s Accountant is a quite complex simulation, since it already supports the standard namelist.input input deck, it can be uploaded and running in the cloud in just a matter of minutes.  </w:t>
      </w:r>
      <w:r w:rsidR="00BF5DDF">
        <w:t xml:space="preserve">Fig. 7 </w:t>
      </w:r>
      <w:r>
        <w:t xml:space="preserve">shows </w:t>
      </w:r>
      <w:r w:rsidR="00D6686F">
        <w:t>the full input parameter screen.</w:t>
      </w:r>
    </w:p>
    <w:p w14:paraId="473A6CE3" w14:textId="77777777" w:rsidR="007664EF" w:rsidRDefault="007E0D0E" w:rsidP="007664EF">
      <w:pPr>
        <w:ind w:firstLine="180"/>
        <w:jc w:val="both"/>
      </w:pPr>
      <w:r w:rsidRPr="00020705">
        <w:rPr>
          <w:i/>
        </w:rPr>
        <w:t>Processing</w:t>
      </w:r>
      <w:r>
        <w:t>.  Fig. 8 shows the console output of Mendel’s Accountant that is auto-updated via AJAX.</w:t>
      </w:r>
      <w:r w:rsidR="007664EF">
        <w:t xml:space="preserve"> </w:t>
      </w:r>
    </w:p>
    <w:p w14:paraId="396BD538" w14:textId="60A02AA4" w:rsidR="007E0D0E" w:rsidRDefault="007664EF" w:rsidP="00F572B5">
      <w:pPr>
        <w:ind w:firstLine="180"/>
        <w:jc w:val="both"/>
      </w:pPr>
      <w:r w:rsidRPr="003C5041">
        <w:rPr>
          <w:i/>
        </w:rPr>
        <w:t>Post-processing</w:t>
      </w:r>
      <w:r>
        <w:t>.  Once the run has finished and the data needs to be analyzed, clicking the plot button will given a list of pre-defined plots to plot, or can let the user define new plots.</w:t>
      </w:r>
      <w:r w:rsidR="00C45428">
        <w:t xml:space="preserve">  Data from multiple sources </w:t>
      </w:r>
      <w:r w:rsidR="00F572B5">
        <w:t xml:space="preserve">can be attached to each plot. Fig. 9 show one of the plots generated using the Flot </w:t>
      </w:r>
      <w:r w:rsidR="008E55A7">
        <w:t xml:space="preserve">library. </w:t>
      </w:r>
    </w:p>
    <w:p w14:paraId="7C1FDE70" w14:textId="067AB7F3" w:rsidR="00FD2F7F" w:rsidRDefault="006C168D" w:rsidP="000D1B87">
      <w:pPr>
        <w:keepNext/>
        <w:jc w:val="center"/>
      </w:pPr>
      <w:r>
        <w:rPr>
          <w:noProof/>
        </w:rPr>
        <w:lastRenderedPageBreak/>
        <w:drawing>
          <wp:inline distT="0" distB="0" distL="0" distR="0" wp14:anchorId="72DC654B" wp14:editId="4538C4AC">
            <wp:extent cx="3200400" cy="2084152"/>
            <wp:effectExtent l="25400" t="25400" r="25400" b="2413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3DB39C70" w14:textId="5647CAC7" w:rsidR="00514F9C" w:rsidRPr="00FD2F7F" w:rsidRDefault="00AC3BC5" w:rsidP="00FD2F7F">
      <w:pPr>
        <w:pStyle w:val="Caption"/>
        <w:jc w:val="center"/>
        <w:rPr>
          <w:b w:val="0"/>
          <w:color w:val="auto"/>
        </w:rPr>
      </w:pPr>
      <w:r>
        <w:rPr>
          <w:b w:val="0"/>
          <w:color w:val="auto"/>
        </w:rPr>
        <w:t>Fig 7</w:t>
      </w:r>
      <w:r w:rsidR="00FD2F7F" w:rsidRPr="00FD2F7F">
        <w:rPr>
          <w:b w:val="0"/>
          <w:color w:val="auto"/>
        </w:rPr>
        <w:t xml:space="preserve"> Input parameter screen for Mendel’s Accountant</w:t>
      </w:r>
    </w:p>
    <w:p w14:paraId="25388E32" w14:textId="22CD1D86" w:rsidR="00FD2F7F" w:rsidRDefault="00912C2D" w:rsidP="000D1B87">
      <w:pPr>
        <w:keepNext/>
        <w:jc w:val="center"/>
      </w:pPr>
      <w:r>
        <w:rPr>
          <w:b/>
          <w:noProof/>
        </w:rPr>
        <w:drawing>
          <wp:inline distT="0" distB="0" distL="0" distR="0" wp14:anchorId="66AFF5E1" wp14:editId="3D981E39">
            <wp:extent cx="3200400" cy="2082595"/>
            <wp:effectExtent l="25400" t="25400" r="25400" b="26035"/>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82595"/>
                    </a:xfrm>
                    <a:prstGeom prst="rect">
                      <a:avLst/>
                    </a:prstGeom>
                    <a:noFill/>
                    <a:ln>
                      <a:solidFill>
                        <a:schemeClr val="bg1">
                          <a:lumMod val="50000"/>
                        </a:schemeClr>
                      </a:solidFill>
                    </a:ln>
                  </pic:spPr>
                </pic:pic>
              </a:graphicData>
            </a:graphic>
          </wp:inline>
        </w:drawing>
      </w:r>
    </w:p>
    <w:p w14:paraId="308AD8E7" w14:textId="4426D9B0" w:rsidR="00514F9C" w:rsidRPr="00FD2F7F" w:rsidRDefault="00AC3BC5" w:rsidP="00FD2F7F">
      <w:pPr>
        <w:pStyle w:val="Caption"/>
        <w:jc w:val="center"/>
        <w:rPr>
          <w:b w:val="0"/>
          <w:color w:val="auto"/>
        </w:rPr>
      </w:pPr>
      <w:r>
        <w:rPr>
          <w:b w:val="0"/>
          <w:color w:val="auto"/>
        </w:rPr>
        <w:t>Fig 8</w:t>
      </w:r>
      <w:r w:rsidR="00146575">
        <w:rPr>
          <w:b w:val="0"/>
          <w:color w:val="auto"/>
        </w:rPr>
        <w:t xml:space="preserve"> In-process monitoring of Mendel’s Accountant simulation</w:t>
      </w:r>
    </w:p>
    <w:p w14:paraId="70C47C90" w14:textId="77777777" w:rsidR="00266C1A" w:rsidRDefault="00266C1A" w:rsidP="00266C1A">
      <w:pPr>
        <w:keepNext/>
        <w:jc w:val="both"/>
      </w:pPr>
      <w:r>
        <w:rPr>
          <w:noProof/>
        </w:rPr>
        <w:drawing>
          <wp:inline distT="0" distB="0" distL="0" distR="0" wp14:anchorId="33508E12" wp14:editId="3467083B">
            <wp:extent cx="3200400" cy="2581965"/>
            <wp:effectExtent l="25400" t="25400" r="25400" b="3429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581965"/>
                    </a:xfrm>
                    <a:prstGeom prst="rect">
                      <a:avLst/>
                    </a:prstGeom>
                    <a:noFill/>
                    <a:ln>
                      <a:solidFill>
                        <a:schemeClr val="bg1">
                          <a:lumMod val="50000"/>
                        </a:schemeClr>
                      </a:solidFill>
                    </a:ln>
                  </pic:spPr>
                </pic:pic>
              </a:graphicData>
            </a:graphic>
          </wp:inline>
        </w:drawing>
      </w:r>
    </w:p>
    <w:p w14:paraId="3CEB8B6C" w14:textId="3C8DE08E" w:rsidR="00266C1A" w:rsidRPr="00DB725A" w:rsidRDefault="00266C1A" w:rsidP="00266C1A">
      <w:pPr>
        <w:pStyle w:val="Caption"/>
        <w:jc w:val="center"/>
        <w:rPr>
          <w:b w:val="0"/>
          <w:color w:val="auto"/>
        </w:rPr>
      </w:pPr>
      <w:r w:rsidRPr="00DB725A">
        <w:rPr>
          <w:b w:val="0"/>
          <w:color w:val="auto"/>
        </w:rPr>
        <w:t>Fig</w:t>
      </w:r>
      <w:r>
        <w:rPr>
          <w:b w:val="0"/>
          <w:color w:val="auto"/>
        </w:rPr>
        <w:t xml:space="preserve"> 9 Sample output plot of Mendel’s Accountant showing </w:t>
      </w:r>
      <w:r w:rsidR="00977309">
        <w:rPr>
          <w:b w:val="0"/>
          <w:color w:val="auto"/>
        </w:rPr>
        <w:t xml:space="preserve">a log-scale </w:t>
      </w:r>
      <w:r w:rsidR="008E55A7">
        <w:rPr>
          <w:b w:val="0"/>
          <w:color w:val="auto"/>
        </w:rPr>
        <w:t xml:space="preserve">distribution of </w:t>
      </w:r>
      <w:r w:rsidR="00977309">
        <w:rPr>
          <w:b w:val="0"/>
          <w:color w:val="auto"/>
        </w:rPr>
        <w:t>accumulated deleterious mutations</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 traditional Linux server.</w:t>
      </w:r>
    </w:p>
    <w:p w14:paraId="0D3D9CA0" w14:textId="3EC6F866"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lastRenderedPageBreak/>
        <w:t>Run SciPaaS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p>
    <w:p w14:paraId="0FAE563B" w14:textId="5F68490A"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w:t>
      </w:r>
      <w:r w:rsidR="00053999">
        <w:rPr>
          <w:rFonts w:ascii="Times New Roman" w:hAnsi="Times New Roman"/>
          <w:sz w:val="20"/>
          <w:szCs w:val="20"/>
        </w:rPr>
        <w:t xml:space="preserve"> [GAE]</w:t>
      </w:r>
      <w:r w:rsidRPr="005F71FE">
        <w:rPr>
          <w:rFonts w:ascii="Times New Roman" w:hAnsi="Times New Roman"/>
          <w:sz w:val="20"/>
          <w:szCs w:val="20"/>
        </w:rPr>
        <w:t>, AppScale, etc.).</w:t>
      </w:r>
      <w:r w:rsidR="00053999">
        <w:rPr>
          <w:rFonts w:ascii="Times New Roman" w:hAnsi="Times New Roman"/>
          <w:sz w:val="20"/>
          <w:szCs w:val="20"/>
        </w:rPr>
        <w:t xml:space="preserve">  The limitation here would be that it would only be able to support app binaries that the PaaS supports.  For example, running on GAE would require apps to be written in Java, Python, Go, or PHP.</w:t>
      </w:r>
    </w:p>
    <w:p w14:paraId="5E865AB7" w14:textId="77777777" w:rsidR="00D85E30" w:rsidRDefault="005F71FE" w:rsidP="00EB53DE">
      <w:pPr>
        <w:ind w:firstLine="202"/>
        <w:jc w:val="both"/>
      </w:pPr>
      <w:r w:rsidRPr="005F71FE">
        <w:t xml:space="preserve">The authors have tested SciPaaS both on each of these options except the last option.  We have recently developed a cloud test platform using a LEAP cloud stack (Linux, Eucalyptus, AppScale, and Python) in order to test running </w:t>
      </w:r>
    </w:p>
    <w:p w14:paraId="2E2EE070" w14:textId="6352F7B8" w:rsidR="005F71FE" w:rsidRDefault="005F71FE" w:rsidP="00D85E30">
      <w:pPr>
        <w:jc w:val="both"/>
      </w:pPr>
      <w:r w:rsidRPr="005F71FE">
        <w:t>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lastRenderedPageBreak/>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World-Wide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8"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(2):48-52 (2010).</w:t>
      </w:r>
    </w:p>
    <w:p w14:paraId="44A6E71F" w14:textId="05274329" w:rsidR="00AD0C76" w:rsidRPr="00AD0C76" w:rsidRDefault="00AD0C76" w:rsidP="00AD0C76">
      <w:pPr>
        <w:numPr>
          <w:ilvl w:val="0"/>
          <w:numId w:val="3"/>
        </w:numPr>
        <w:jc w:val="both"/>
        <w:rPr>
          <w:sz w:val="16"/>
          <w:szCs w:val="16"/>
        </w:rPr>
      </w:pPr>
      <w:r>
        <w:rPr>
          <w:sz w:val="16"/>
          <w:szCs w:val="16"/>
        </w:rPr>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John C. Sanford and Chase W. Nelson (2012). The Next Step in Understanding Population Dynamics: Comprehensive Numerical Simulation, Studies in Population Genetics, Dr. M. Carmen  Fusté (Ed.), ISBN: 978-953-51-0588</w:t>
      </w:r>
      <w:r w:rsidR="00BA40AD">
        <w:rPr>
          <w:sz w:val="16"/>
          <w:szCs w:val="16"/>
        </w:rPr>
        <w:t>-6, InTech, DOI: 10.5772/34047.</w:t>
      </w:r>
    </w:p>
    <w:p w14:paraId="502BAC32" w14:textId="77777777" w:rsidR="00F54DA3" w:rsidRPr="00E265FB" w:rsidRDefault="00F54DA3">
      <w:pPr>
        <w:pStyle w:val="FigureCaption"/>
        <w:rPr>
          <w:b/>
          <w:bCs/>
          <w:lang w:val="fr-FR"/>
        </w:rPr>
      </w:pPr>
    </w:p>
    <w:sectPr w:rsidR="00F54DA3" w:rsidRPr="00E265FB" w:rsidSect="000A26A6">
      <w:headerReference w:type="default" r:id="rId19"/>
      <w:footerReference w:type="even" r:id="rId20"/>
      <w:footerReference w:type="default" r:id="rId2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8E55A7" w:rsidRDefault="008E55A7">
      <w:r>
        <w:separator/>
      </w:r>
    </w:p>
  </w:endnote>
  <w:endnote w:type="continuationSeparator" w:id="0">
    <w:p w14:paraId="7421B116" w14:textId="77777777" w:rsidR="008E55A7" w:rsidRDefault="008E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8E55A7" w:rsidRDefault="008E55A7"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8E55A7" w:rsidRDefault="008E55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8E55A7" w:rsidRPr="00DE4BD3" w:rsidRDefault="008E55A7"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8E55A7" w:rsidRDefault="008E55A7"/>
  </w:footnote>
  <w:footnote w:type="continuationSeparator" w:id="0">
    <w:p w14:paraId="7AE0EE75" w14:textId="77777777" w:rsidR="008E55A7" w:rsidRDefault="008E55A7">
      <w:r>
        <w:continuationSeparator/>
      </w:r>
    </w:p>
  </w:footnote>
  <w:footnote w:id="1">
    <w:p w14:paraId="2E7FE641" w14:textId="0E4E8332" w:rsidR="008E55A7" w:rsidRDefault="008E55A7" w:rsidP="006E6887">
      <w:pPr>
        <w:pStyle w:val="FootnoteText"/>
      </w:pPr>
      <w:r>
        <w:t>W. H. Brewer is with Fluid Physics International, Houston, TX 77266 USA (phone: +1-713-893-8700; e-mail: wes@fluidphysics.com)</w:t>
      </w:r>
    </w:p>
  </w:footnote>
  <w:footnote w:id="2">
    <w:p w14:paraId="00164705" w14:textId="15E510DF" w:rsidR="008E55A7" w:rsidRDefault="008E55A7" w:rsidP="00E84F71">
      <w:pPr>
        <w:pStyle w:val="FootnoteText"/>
      </w:pPr>
      <w:r>
        <w:t xml:space="preserve">J. C. Sanford is with the School of Integrative Plant Science, NYSAES, Cornell University (e-mail: </w:t>
      </w:r>
      <w:r w:rsidRPr="00E84F71">
        <w:t>jcs21@cornell.edu</w:t>
      </w:r>
      <w:r>
        <w:t>)</w:t>
      </w:r>
    </w:p>
    <w:p w14:paraId="598E4BE2" w14:textId="04658F87" w:rsidR="008E55A7" w:rsidRDefault="008E55A7"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8E55A7" w:rsidRDefault="008E55A7">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8"/>
  </w:num>
  <w:num w:numId="4">
    <w:abstractNumId w:val="4"/>
  </w:num>
  <w:num w:numId="5">
    <w:abstractNumId w:val="9"/>
  </w:num>
  <w:num w:numId="6">
    <w:abstractNumId w:val="3"/>
  </w:num>
  <w:num w:numId="7">
    <w:abstractNumId w:val="6"/>
  </w:num>
  <w:num w:numId="8">
    <w:abstractNumId w:val="1"/>
  </w:num>
  <w:num w:numId="9">
    <w:abstractNumId w:val="7"/>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33"/>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C7CFD"/>
    <w:rsid w:val="000D1B87"/>
    <w:rsid w:val="000D2244"/>
    <w:rsid w:val="000D4CD1"/>
    <w:rsid w:val="000E1787"/>
    <w:rsid w:val="000F1496"/>
    <w:rsid w:val="000F218A"/>
    <w:rsid w:val="000F6E0B"/>
    <w:rsid w:val="00101A0F"/>
    <w:rsid w:val="00103BEF"/>
    <w:rsid w:val="0011454B"/>
    <w:rsid w:val="00116E02"/>
    <w:rsid w:val="001170E3"/>
    <w:rsid w:val="0012479E"/>
    <w:rsid w:val="00125459"/>
    <w:rsid w:val="00132EBF"/>
    <w:rsid w:val="00140EB4"/>
    <w:rsid w:val="00143B4B"/>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B6F8E"/>
    <w:rsid w:val="001C23A3"/>
    <w:rsid w:val="001C495A"/>
    <w:rsid w:val="001D4B78"/>
    <w:rsid w:val="001D4BEB"/>
    <w:rsid w:val="001D73AF"/>
    <w:rsid w:val="001E187E"/>
    <w:rsid w:val="001E692C"/>
    <w:rsid w:val="001F1A97"/>
    <w:rsid w:val="001F300F"/>
    <w:rsid w:val="001F4E42"/>
    <w:rsid w:val="001F70FE"/>
    <w:rsid w:val="00207107"/>
    <w:rsid w:val="002120F2"/>
    <w:rsid w:val="0021273C"/>
    <w:rsid w:val="00212AFF"/>
    <w:rsid w:val="00212CAA"/>
    <w:rsid w:val="00221C1F"/>
    <w:rsid w:val="00225FE7"/>
    <w:rsid w:val="00244D9A"/>
    <w:rsid w:val="00251147"/>
    <w:rsid w:val="00261B2A"/>
    <w:rsid w:val="002669AF"/>
    <w:rsid w:val="00266C1A"/>
    <w:rsid w:val="002A2FBE"/>
    <w:rsid w:val="002A63BB"/>
    <w:rsid w:val="002B44E1"/>
    <w:rsid w:val="002C3545"/>
    <w:rsid w:val="002C38C2"/>
    <w:rsid w:val="002C44A5"/>
    <w:rsid w:val="002D6DBE"/>
    <w:rsid w:val="002D7082"/>
    <w:rsid w:val="002D74A8"/>
    <w:rsid w:val="002E4F2A"/>
    <w:rsid w:val="002E5141"/>
    <w:rsid w:val="002E6340"/>
    <w:rsid w:val="002E76B1"/>
    <w:rsid w:val="002F30A5"/>
    <w:rsid w:val="00302182"/>
    <w:rsid w:val="00302B24"/>
    <w:rsid w:val="00302FF9"/>
    <w:rsid w:val="003275D5"/>
    <w:rsid w:val="00347E41"/>
    <w:rsid w:val="003507E5"/>
    <w:rsid w:val="00351148"/>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119"/>
    <w:rsid w:val="0042090E"/>
    <w:rsid w:val="00423142"/>
    <w:rsid w:val="00423E55"/>
    <w:rsid w:val="004247CB"/>
    <w:rsid w:val="0042529E"/>
    <w:rsid w:val="00453584"/>
    <w:rsid w:val="004629EC"/>
    <w:rsid w:val="004772F7"/>
    <w:rsid w:val="00483E42"/>
    <w:rsid w:val="00484F97"/>
    <w:rsid w:val="004A6756"/>
    <w:rsid w:val="004B591E"/>
    <w:rsid w:val="004D137B"/>
    <w:rsid w:val="004D4EA8"/>
    <w:rsid w:val="004E39D8"/>
    <w:rsid w:val="004E772F"/>
    <w:rsid w:val="004F0FE6"/>
    <w:rsid w:val="004F2F0E"/>
    <w:rsid w:val="0050522E"/>
    <w:rsid w:val="00505585"/>
    <w:rsid w:val="00507ABF"/>
    <w:rsid w:val="0051068A"/>
    <w:rsid w:val="00514F9C"/>
    <w:rsid w:val="0052570A"/>
    <w:rsid w:val="00526DAF"/>
    <w:rsid w:val="00527ECB"/>
    <w:rsid w:val="00541B74"/>
    <w:rsid w:val="005457A8"/>
    <w:rsid w:val="005470AD"/>
    <w:rsid w:val="00550897"/>
    <w:rsid w:val="00555ABC"/>
    <w:rsid w:val="00555CCA"/>
    <w:rsid w:val="00566D28"/>
    <w:rsid w:val="00572763"/>
    <w:rsid w:val="00573A2F"/>
    <w:rsid w:val="00581932"/>
    <w:rsid w:val="00584595"/>
    <w:rsid w:val="005845A9"/>
    <w:rsid w:val="00585450"/>
    <w:rsid w:val="0059181A"/>
    <w:rsid w:val="0059347F"/>
    <w:rsid w:val="005A1901"/>
    <w:rsid w:val="005A2029"/>
    <w:rsid w:val="005B227B"/>
    <w:rsid w:val="005B34E6"/>
    <w:rsid w:val="005C1694"/>
    <w:rsid w:val="005C31A1"/>
    <w:rsid w:val="005C483B"/>
    <w:rsid w:val="005E14F7"/>
    <w:rsid w:val="005E206E"/>
    <w:rsid w:val="005E5B0D"/>
    <w:rsid w:val="005F3078"/>
    <w:rsid w:val="005F6063"/>
    <w:rsid w:val="005F71FE"/>
    <w:rsid w:val="00600B6D"/>
    <w:rsid w:val="00603000"/>
    <w:rsid w:val="00605771"/>
    <w:rsid w:val="00616908"/>
    <w:rsid w:val="00620E89"/>
    <w:rsid w:val="00632D8B"/>
    <w:rsid w:val="00642F89"/>
    <w:rsid w:val="00643941"/>
    <w:rsid w:val="00651A02"/>
    <w:rsid w:val="0066051E"/>
    <w:rsid w:val="00677797"/>
    <w:rsid w:val="006A076D"/>
    <w:rsid w:val="006A7889"/>
    <w:rsid w:val="006B0BEB"/>
    <w:rsid w:val="006B59EB"/>
    <w:rsid w:val="006B69B8"/>
    <w:rsid w:val="006B79A5"/>
    <w:rsid w:val="006C0025"/>
    <w:rsid w:val="006C168D"/>
    <w:rsid w:val="006D212D"/>
    <w:rsid w:val="006D2234"/>
    <w:rsid w:val="006D228B"/>
    <w:rsid w:val="006D38D4"/>
    <w:rsid w:val="006D5AFD"/>
    <w:rsid w:val="006E6887"/>
    <w:rsid w:val="006F052E"/>
    <w:rsid w:val="006F2FB6"/>
    <w:rsid w:val="00704BA9"/>
    <w:rsid w:val="0070685F"/>
    <w:rsid w:val="007121C7"/>
    <w:rsid w:val="0071366F"/>
    <w:rsid w:val="007173CE"/>
    <w:rsid w:val="00725705"/>
    <w:rsid w:val="00731C12"/>
    <w:rsid w:val="00740638"/>
    <w:rsid w:val="007474FA"/>
    <w:rsid w:val="00747565"/>
    <w:rsid w:val="00756D78"/>
    <w:rsid w:val="007664EF"/>
    <w:rsid w:val="00770610"/>
    <w:rsid w:val="007766EB"/>
    <w:rsid w:val="0078222B"/>
    <w:rsid w:val="00786023"/>
    <w:rsid w:val="007A7153"/>
    <w:rsid w:val="007B09B5"/>
    <w:rsid w:val="007B3CD5"/>
    <w:rsid w:val="007B5E2B"/>
    <w:rsid w:val="007C19DC"/>
    <w:rsid w:val="007C30D3"/>
    <w:rsid w:val="007D7D0E"/>
    <w:rsid w:val="007E0D0E"/>
    <w:rsid w:val="007E1558"/>
    <w:rsid w:val="007E4F49"/>
    <w:rsid w:val="007E597E"/>
    <w:rsid w:val="008003D5"/>
    <w:rsid w:val="008042D2"/>
    <w:rsid w:val="00827192"/>
    <w:rsid w:val="008311E9"/>
    <w:rsid w:val="00836C53"/>
    <w:rsid w:val="00842315"/>
    <w:rsid w:val="008434BD"/>
    <w:rsid w:val="008473C1"/>
    <w:rsid w:val="008720B7"/>
    <w:rsid w:val="00874B4E"/>
    <w:rsid w:val="0087641C"/>
    <w:rsid w:val="008779BA"/>
    <w:rsid w:val="00883AE0"/>
    <w:rsid w:val="008953EF"/>
    <w:rsid w:val="00896843"/>
    <w:rsid w:val="008974C7"/>
    <w:rsid w:val="008976F5"/>
    <w:rsid w:val="008B7CA4"/>
    <w:rsid w:val="008D6057"/>
    <w:rsid w:val="008E55A7"/>
    <w:rsid w:val="008F4340"/>
    <w:rsid w:val="00902BE2"/>
    <w:rsid w:val="00903455"/>
    <w:rsid w:val="00912C2D"/>
    <w:rsid w:val="00915CF6"/>
    <w:rsid w:val="00942822"/>
    <w:rsid w:val="00945D05"/>
    <w:rsid w:val="0095332E"/>
    <w:rsid w:val="00966322"/>
    <w:rsid w:val="00973F55"/>
    <w:rsid w:val="00975D66"/>
    <w:rsid w:val="00977309"/>
    <w:rsid w:val="00983B38"/>
    <w:rsid w:val="0098712D"/>
    <w:rsid w:val="009948F9"/>
    <w:rsid w:val="009B4504"/>
    <w:rsid w:val="009C08A6"/>
    <w:rsid w:val="009C0B89"/>
    <w:rsid w:val="009C27E5"/>
    <w:rsid w:val="009C7607"/>
    <w:rsid w:val="009C7853"/>
    <w:rsid w:val="009D66D9"/>
    <w:rsid w:val="009D6E7B"/>
    <w:rsid w:val="009E27FB"/>
    <w:rsid w:val="009E38CA"/>
    <w:rsid w:val="009F1AB9"/>
    <w:rsid w:val="009F33DD"/>
    <w:rsid w:val="009F385D"/>
    <w:rsid w:val="009F7589"/>
    <w:rsid w:val="00A04238"/>
    <w:rsid w:val="00A04547"/>
    <w:rsid w:val="00A07EAA"/>
    <w:rsid w:val="00A3411B"/>
    <w:rsid w:val="00A527C5"/>
    <w:rsid w:val="00A54A40"/>
    <w:rsid w:val="00A57738"/>
    <w:rsid w:val="00A61D06"/>
    <w:rsid w:val="00A7208A"/>
    <w:rsid w:val="00A7299B"/>
    <w:rsid w:val="00A80F6B"/>
    <w:rsid w:val="00A85E7E"/>
    <w:rsid w:val="00AA4956"/>
    <w:rsid w:val="00AA7790"/>
    <w:rsid w:val="00AB2E07"/>
    <w:rsid w:val="00AC3062"/>
    <w:rsid w:val="00AC3BC5"/>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4690A"/>
    <w:rsid w:val="00B6011E"/>
    <w:rsid w:val="00B60183"/>
    <w:rsid w:val="00B640F9"/>
    <w:rsid w:val="00B813AF"/>
    <w:rsid w:val="00B82B34"/>
    <w:rsid w:val="00BA40AD"/>
    <w:rsid w:val="00BE1DF8"/>
    <w:rsid w:val="00BE7A2D"/>
    <w:rsid w:val="00BF32D7"/>
    <w:rsid w:val="00BF5DDF"/>
    <w:rsid w:val="00BF7988"/>
    <w:rsid w:val="00C10F36"/>
    <w:rsid w:val="00C15692"/>
    <w:rsid w:val="00C208F3"/>
    <w:rsid w:val="00C350C8"/>
    <w:rsid w:val="00C45428"/>
    <w:rsid w:val="00C639FB"/>
    <w:rsid w:val="00C771F0"/>
    <w:rsid w:val="00C806B6"/>
    <w:rsid w:val="00C82AD8"/>
    <w:rsid w:val="00C91FAF"/>
    <w:rsid w:val="00CA0AD0"/>
    <w:rsid w:val="00CA3705"/>
    <w:rsid w:val="00CA6F6C"/>
    <w:rsid w:val="00CA743D"/>
    <w:rsid w:val="00CB34DC"/>
    <w:rsid w:val="00CD6578"/>
    <w:rsid w:val="00CD7B6F"/>
    <w:rsid w:val="00CE1CDC"/>
    <w:rsid w:val="00CE71B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6686F"/>
    <w:rsid w:val="00D85E30"/>
    <w:rsid w:val="00DA1FB8"/>
    <w:rsid w:val="00DB12DD"/>
    <w:rsid w:val="00DB3D0E"/>
    <w:rsid w:val="00DB725A"/>
    <w:rsid w:val="00DC3427"/>
    <w:rsid w:val="00DC3910"/>
    <w:rsid w:val="00DD01F5"/>
    <w:rsid w:val="00DE22AB"/>
    <w:rsid w:val="00DE4BD3"/>
    <w:rsid w:val="00DF277A"/>
    <w:rsid w:val="00DF7A51"/>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3087"/>
    <w:rsid w:val="00EC6896"/>
    <w:rsid w:val="00EC6936"/>
    <w:rsid w:val="00ED34B4"/>
    <w:rsid w:val="00EE2360"/>
    <w:rsid w:val="00EF0F4F"/>
    <w:rsid w:val="00F02CCA"/>
    <w:rsid w:val="00F06CD1"/>
    <w:rsid w:val="00F12958"/>
    <w:rsid w:val="00F24936"/>
    <w:rsid w:val="00F27F87"/>
    <w:rsid w:val="00F33E6C"/>
    <w:rsid w:val="00F34DA5"/>
    <w:rsid w:val="00F35EAF"/>
    <w:rsid w:val="00F43CBE"/>
    <w:rsid w:val="00F54DA3"/>
    <w:rsid w:val="00F572B5"/>
    <w:rsid w:val="00F6202F"/>
    <w:rsid w:val="00F71ED7"/>
    <w:rsid w:val="00F773B2"/>
    <w:rsid w:val="00F81EBD"/>
    <w:rsid w:val="00F82E76"/>
    <w:rsid w:val="00F9766F"/>
    <w:rsid w:val="00FA0AEB"/>
    <w:rsid w:val="00FA323E"/>
    <w:rsid w:val="00FA48DA"/>
    <w:rsid w:val="00FA7516"/>
    <w:rsid w:val="00FB32DA"/>
    <w:rsid w:val="00FB6FDF"/>
    <w:rsid w:val="00FC2790"/>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 w:id="1412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dx.doi.org/10.1155/2013/932684"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47D7-3DA9-C142-B1A3-1FE87A36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4334</Words>
  <Characters>24710</Characters>
  <Application>Microsoft Macintosh Word</Application>
  <DocSecurity>0</DocSecurity>
  <Lines>205</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28987</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195</cp:revision>
  <cp:lastPrinted>2014-11-20T12:06:00Z</cp:lastPrinted>
  <dcterms:created xsi:type="dcterms:W3CDTF">2014-11-29T23:01:00Z</dcterms:created>
  <dcterms:modified xsi:type="dcterms:W3CDTF">2015-02-04T11:31:00Z</dcterms:modified>
</cp:coreProperties>
</file>