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A2C67">
      <w:pPr>
        <w:rPr>
          <w:sz w:val="26"/>
        </w:rPr>
      </w:pPr>
      <w:bookmarkStart w:id="0" w:name="_GoBack"/>
      <w:bookmarkEnd w:id="0"/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Properties of the angular-momentum and site basis, with plane waves. 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26"/>
          <w:sz w:val="26"/>
        </w:rPr>
        <w:object w:dxaOrig="1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3pt" o:ole="">
            <v:imagedata r:id="rId5" o:title=""/>
          </v:shape>
          <o:OLEObject Type="Embed" ProgID="Equation.2" ShapeID="_x0000_i1025" DrawAspect="Content" ObjectID="_1354521379" r:id="rId6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12"/>
          <w:sz w:val="26"/>
        </w:rPr>
        <w:object w:dxaOrig="4220" w:dyaOrig="380">
          <v:shape id="_x0000_i1026" type="#_x0000_t75" style="width:210.75pt;height:18.75pt" o:ole="">
            <v:imagedata r:id="rId7" o:title=""/>
          </v:shape>
          <o:OLEObject Type="Embed" ProgID="Equation.2" ShapeID="_x0000_i1026" DrawAspect="Content" ObjectID="_1354521380" r:id="rId8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10"/>
          <w:sz w:val="26"/>
        </w:rPr>
        <w:object w:dxaOrig="2520" w:dyaOrig="380">
          <v:shape id="_x0000_i1027" type="#_x0000_t75" style="width:126pt;height:18.75pt" o:ole="">
            <v:imagedata r:id="rId9" o:title=""/>
          </v:shape>
          <o:OLEObject Type="Embed" ProgID="Equation.2" ShapeID="_x0000_i1027" DrawAspect="Content" ObjectID="_1354521381" r:id="rId10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26"/>
          <w:sz w:val="26"/>
        </w:rPr>
        <w:object w:dxaOrig="1760" w:dyaOrig="540">
          <v:shape id="_x0000_i1028" type="#_x0000_t75" style="width:87.75pt;height:27pt" o:ole="">
            <v:imagedata r:id="rId11" o:title=""/>
          </v:shape>
          <o:OLEObject Type="Embed" ProgID="Equation.2" ShapeID="_x0000_i1028" DrawAspect="Content" ObjectID="_1354521382" r:id="rId12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pBdr>
          <w:top w:val="single" w:sz="6" w:space="1" w:color="auto"/>
        </w:pBd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>The wave function of the incident electron wave at the absorber is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14"/>
          <w:sz w:val="26"/>
        </w:rPr>
        <w:object w:dxaOrig="6780" w:dyaOrig="400">
          <v:shape id="_x0000_i1029" type="#_x0000_t75" style="width:339pt;height:20.25pt" o:ole="">
            <v:imagedata r:id="rId13" o:title=""/>
          </v:shape>
          <o:OLEObject Type="Embed" ProgID="Equation.2" ShapeID="_x0000_i1029" DrawAspect="Content" ObjectID="_1354521383" r:id="rId14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>Insert complete sets: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30"/>
          <w:sz w:val="26"/>
        </w:rPr>
        <w:object w:dxaOrig="7140" w:dyaOrig="580">
          <v:shape id="_x0000_i1030" type="#_x0000_t75" style="width:357pt;height:29.25pt" o:ole="">
            <v:imagedata r:id="rId15" o:title=""/>
          </v:shape>
          <o:OLEObject Type="Embed" ProgID="Equation.2" ShapeID="_x0000_i1030" DrawAspect="Content" ObjectID="_1354521384" r:id="rId16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The </w:t>
      </w:r>
      <w:r>
        <w:rPr>
          <w:sz w:val="26"/>
        </w:rPr>
        <w:t>operator t</w:t>
      </w:r>
      <w:r>
        <w:rPr>
          <w:sz w:val="26"/>
        </w:rPr>
        <w:t xml:space="preserve"> has the matrix elements </w:t>
      </w:r>
      <w:r>
        <w:rPr>
          <w:position w:val="-12"/>
          <w:sz w:val="26"/>
        </w:rPr>
        <w:object w:dxaOrig="3060" w:dyaOrig="400">
          <v:shape id="_x0000_i1031" type="#_x0000_t75" style="width:153pt;height:20.25pt" o:ole="">
            <v:imagedata r:id="rId17" o:title=""/>
          </v:shape>
          <o:OLEObject Type="Embed" ProgID="Equation.2" ShapeID="_x0000_i1031" DrawAspect="Content" ObjectID="_1354521385" r:id="rId18"/>
        </w:object>
      </w:r>
      <w:r>
        <w:rPr>
          <w:sz w:val="26"/>
        </w:rPr>
        <w:t>, and so the sum</w:t>
      </w:r>
      <w:r>
        <w:rPr>
          <w:sz w:val="26"/>
        </w:rPr>
        <w:t xml:space="preserve"> over </w:t>
      </w:r>
      <w:r>
        <w:rPr>
          <w:i/>
          <w:sz w:val="26"/>
        </w:rPr>
        <w:t>L</w:t>
      </w:r>
      <w:r>
        <w:rPr>
          <w:sz w:val="26"/>
        </w:rPr>
        <w:t>” is</w:t>
      </w:r>
      <w:r>
        <w:rPr>
          <w:sz w:val="26"/>
        </w:rPr>
        <w:t xml:space="preserve"> removed.  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30"/>
          <w:sz w:val="26"/>
        </w:rPr>
        <w:object w:dxaOrig="6080" w:dyaOrig="580">
          <v:shape id="_x0000_i1032" type="#_x0000_t75" style="width:303.75pt;height:29.25pt" o:ole="">
            <v:imagedata r:id="rId19" o:title=""/>
          </v:shape>
          <o:OLEObject Type="Embed" ProgID="Equation.2" ShapeID="_x0000_i1032" DrawAspect="Content" ObjectID="_1354521386" r:id="rId20"/>
        </w:object>
      </w:r>
    </w:p>
    <w:p w:rsidR="00000000" w:rsidRDefault="003A2C67">
      <w:pPr>
        <w:rPr>
          <w:sz w:val="26"/>
        </w:rPr>
      </w:pPr>
      <w:r>
        <w:rPr>
          <w:position w:val="-66"/>
          <w:sz w:val="26"/>
        </w:rPr>
        <w:object w:dxaOrig="10400" w:dyaOrig="1460">
          <v:shape id="_x0000_i1033" type="#_x0000_t75" style="width:519.75pt;height:72.75pt" o:ole="">
            <v:imagedata r:id="rId21" o:title=""/>
          </v:shape>
          <o:OLEObject Type="Embed" ProgID="Equation.2" ShapeID="_x0000_i1033" DrawAspect="Content" ObjectID="_1354521387" r:id="rId22"/>
        </w:object>
      </w:r>
    </w:p>
    <w:p w:rsidR="00000000" w:rsidRDefault="003A2C67">
      <w:pPr>
        <w:rPr>
          <w:sz w:val="26"/>
        </w:rPr>
      </w:pPr>
      <w:r>
        <w:rPr>
          <w:sz w:val="26"/>
        </w:rPr>
        <w:t xml:space="preserve">if we choose the origin to be at the absorber position </w:t>
      </w:r>
      <w:r>
        <w:rPr>
          <w:b/>
          <w:sz w:val="26"/>
        </w:rPr>
        <w:t>R</w:t>
      </w:r>
      <w:r>
        <w:rPr>
          <w:i/>
          <w:sz w:val="26"/>
          <w:vertAlign w:val="subscript"/>
        </w:rPr>
        <w:t>a</w:t>
      </w:r>
      <w:r>
        <w:rPr>
          <w:sz w:val="26"/>
        </w:rPr>
        <w:t xml:space="preserve">, then </w:t>
      </w:r>
      <w:r>
        <w:rPr>
          <w:i/>
          <w:sz w:val="26"/>
        </w:rPr>
        <w:t>L</w:t>
      </w:r>
      <w:r>
        <w:rPr>
          <w:sz w:val="26"/>
        </w:rPr>
        <w:t xml:space="preserve"> = 0 and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66"/>
          <w:sz w:val="26"/>
        </w:rPr>
        <w:object w:dxaOrig="10020" w:dyaOrig="1460">
          <v:shape id="_x0000_i1034" type="#_x0000_t75" style="width:501pt;height:72.75pt" o:ole="">
            <v:imagedata r:id="rId23" o:title=""/>
          </v:shape>
          <o:OLEObject Type="Embed" ProgID="Equation.2" ShapeID="_x0000_i1034" DrawAspect="Content" ObjectID="_1354521388" r:id="rId24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68"/>
          <w:sz w:val="26"/>
        </w:rPr>
        <w:object w:dxaOrig="8700" w:dyaOrig="1500">
          <v:shape id="_x0000_i1035" type="#_x0000_t75" style="width:435pt;height:75pt" o:ole="">
            <v:imagedata r:id="rId25" o:title=""/>
          </v:shape>
          <o:OLEObject Type="Embed" ProgID="Equation.2" ShapeID="_x0000_i1035" DrawAspect="Content" ObjectID="_1354521389" r:id="rId26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where </w:t>
      </w:r>
      <w:r>
        <w:rPr>
          <w:position w:val="-12"/>
          <w:sz w:val="26"/>
        </w:rPr>
        <w:object w:dxaOrig="2240" w:dyaOrig="460">
          <v:shape id="_x0000_i1036" type="#_x0000_t75" style="width:111.75pt;height:23.25pt" o:ole="">
            <v:imagedata r:id="rId27" o:title=""/>
          </v:shape>
          <o:OLEObject Type="Embed" ProgID="Equation.2" ShapeID="_x0000_i1036" DrawAspect="Content" ObjectID="_1354521390" r:id="rId28"/>
        </w:object>
      </w:r>
      <w:r>
        <w:rPr>
          <w:sz w:val="26"/>
        </w:rPr>
        <w:t xml:space="preserve">, the scattering t-matrix for the atom located at </w:t>
      </w:r>
      <w:r>
        <w:rPr>
          <w:b/>
          <w:sz w:val="26"/>
        </w:rPr>
        <w:t>R</w:t>
      </w:r>
      <w:r>
        <w:rPr>
          <w:i/>
          <w:sz w:val="26"/>
          <w:vertAlign w:val="subscript"/>
        </w:rPr>
        <w:t>i</w:t>
      </w:r>
      <w:r>
        <w:rPr>
          <w:sz w:val="26"/>
        </w:rPr>
        <w:t xml:space="preserve">.  All that remains is to calculate </w:t>
      </w:r>
      <w:r>
        <w:rPr>
          <w:i/>
          <w:sz w:val="26"/>
        </w:rPr>
        <w:t>G</w:t>
      </w:r>
      <w:r>
        <w:rPr>
          <w:sz w:val="26"/>
        </w:rPr>
        <w:t>, for which we use the separable expansion of Rehr an</w:t>
      </w:r>
      <w:r>
        <w:rPr>
          <w:sz w:val="26"/>
        </w:rPr>
        <w:t>d Albers: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38"/>
          <w:sz w:val="26"/>
        </w:rPr>
        <w:object w:dxaOrig="3480" w:dyaOrig="859">
          <v:shape id="_x0000_i1037" type="#_x0000_t75" style="width:174pt;height:42.75pt" o:ole="">
            <v:imagedata r:id="rId29" o:title=""/>
          </v:shape>
          <o:OLEObject Type="Embed" ProgID="Equation.2" ShapeID="_x0000_i1037" DrawAspect="Content" ObjectID="_1354521391" r:id="rId30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Examining just the single-scattering term, 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28"/>
          <w:sz w:val="26"/>
        </w:rPr>
        <w:object w:dxaOrig="5220" w:dyaOrig="720">
          <v:shape id="_x0000_i1038" type="#_x0000_t75" style="width:261pt;height:36pt" o:ole="">
            <v:imagedata r:id="rId31" o:title=""/>
          </v:shape>
          <o:OLEObject Type="Embed" ProgID="Equation.2" ShapeID="_x0000_i1038" DrawAspect="Content" ObjectID="_1354521392" r:id="rId32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which, when compared to the plane-wave </w:t>
      </w:r>
      <w:r>
        <w:rPr>
          <w:sz w:val="26"/>
        </w:rPr>
        <w:t xml:space="preserve">single scattering </w:t>
      </w:r>
      <w:r>
        <w:rPr>
          <w:sz w:val="26"/>
        </w:rPr>
        <w:t>scattering formula</w:t>
      </w:r>
      <w:r>
        <w:rPr>
          <w:sz w:val="26"/>
        </w:rPr>
        <w:t>:</w:t>
      </w:r>
      <w:r>
        <w:rPr>
          <w:sz w:val="26"/>
        </w:rPr>
        <w:t xml:space="preserve"> 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28"/>
          <w:sz w:val="26"/>
        </w:rPr>
        <w:object w:dxaOrig="2620" w:dyaOrig="720">
          <v:shape id="_x0000_i1039" type="#_x0000_t75" style="width:131.25pt;height:36pt" o:ole="">
            <v:imagedata r:id="rId33" o:title=""/>
          </v:shape>
          <o:OLEObject Type="Embed" ProgID="Equation.2" ShapeID="_x0000_i1039" DrawAspect="Content" ObjectID="_1354521393" r:id="rId34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yields an expression for the effective scattering amplitude </w:t>
      </w:r>
      <w:r>
        <w:rPr>
          <w:i/>
          <w:sz w:val="26"/>
        </w:rPr>
        <w:t>f</w:t>
      </w:r>
      <w:r>
        <w:rPr>
          <w:sz w:val="26"/>
          <w:vertAlign w:val="subscript"/>
        </w:rPr>
        <w:t>eff</w: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position w:val="-26"/>
          <w:sz w:val="26"/>
        </w:rPr>
        <w:object w:dxaOrig="3820" w:dyaOrig="540">
          <v:shape id="_x0000_i1040" type="#_x0000_t75" style="width:191.25pt;height:27pt" o:ole="">
            <v:imagedata r:id="rId35" o:title=""/>
          </v:shape>
          <o:OLEObject Type="Embed" ProgID="Equation.2" ShapeID="_x0000_i1040" DrawAspect="Content" ObjectID="_1354521394" r:id="rId36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sz w:val="26"/>
        </w:rPr>
        <w:br w:type="page"/>
      </w:r>
      <w:r>
        <w:rPr>
          <w:sz w:val="26"/>
        </w:rPr>
        <w:lastRenderedPageBreak/>
        <w:t xml:space="preserve">APPENDIX A:  Calculation of </w:t>
      </w:r>
      <w:r>
        <w:rPr>
          <w:position w:val="-10"/>
          <w:sz w:val="26"/>
        </w:rPr>
        <w:object w:dxaOrig="859" w:dyaOrig="360">
          <v:shape id="_x0000_i1041" type="#_x0000_t75" style="width:42.75pt;height:18pt" o:ole="">
            <v:imagedata r:id="rId37" o:title=""/>
          </v:shape>
          <o:OLEObject Type="Embed" ProgID="Equation.2" ShapeID="_x0000_i1041" DrawAspect="Content" ObjectID="_1354521395" r:id="rId38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>First, insert a complete set of states:</w:t>
      </w:r>
    </w:p>
    <w:p w:rsidR="00000000" w:rsidRDefault="003A2C67">
      <w:pPr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16"/>
          <w:sz w:val="26"/>
        </w:rPr>
        <w:object w:dxaOrig="4900" w:dyaOrig="480">
          <v:shape id="_x0000_i1042" type="#_x0000_t75" style="width:245.25pt;height:24pt" o:ole="">
            <v:imagedata r:id="rId39" o:title=""/>
          </v:shape>
          <o:OLEObject Type="Embed" ProgID="Equation.2" ShapeID="_x0000_i1042" DrawAspect="Content" ObjectID="_1354521396" r:id="rId40"/>
        </w:object>
      </w:r>
    </w:p>
    <w:p w:rsidR="00000000" w:rsidRDefault="003A2C67">
      <w:pPr>
        <w:jc w:val="center"/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18"/>
          <w:sz w:val="26"/>
        </w:rPr>
        <w:object w:dxaOrig="4440" w:dyaOrig="480">
          <v:shape id="_x0000_i1043" type="#_x0000_t75" style="width:222pt;height:24pt" o:ole="">
            <v:imagedata r:id="rId41" o:title=""/>
          </v:shape>
          <o:OLEObject Type="Embed" ProgID="Equation.2" ShapeID="_x0000_i1043" DrawAspect="Content" ObjectID="_1354521397" r:id="rId42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Change variables:  </w:t>
      </w:r>
      <w:r>
        <w:rPr>
          <w:b/>
          <w:sz w:val="26"/>
        </w:rPr>
        <w:t>p</w:t>
      </w:r>
      <w:r>
        <w:rPr>
          <w:sz w:val="26"/>
        </w:rPr>
        <w:t xml:space="preserve"> = (</w:t>
      </w:r>
      <w:r>
        <w:rPr>
          <w:b/>
          <w:sz w:val="26"/>
        </w:rPr>
        <w:t>r</w:t>
      </w:r>
      <w:r>
        <w:rPr>
          <w:sz w:val="26"/>
        </w:rPr>
        <w:t xml:space="preserve"> - </w:t>
      </w:r>
      <w:r>
        <w:rPr>
          <w:b/>
          <w:sz w:val="26"/>
        </w:rPr>
        <w:t>R)</w:t>
      </w:r>
      <w:r>
        <w:rPr>
          <w:sz w:val="26"/>
        </w:rPr>
        <w:t xml:space="preserve">, </w:t>
      </w:r>
      <w:r>
        <w:rPr>
          <w:b/>
          <w:sz w:val="26"/>
        </w:rPr>
        <w:t>r</w:t>
      </w:r>
      <w:r>
        <w:rPr>
          <w:sz w:val="26"/>
        </w:rPr>
        <w:t xml:space="preserve"> = </w:t>
      </w:r>
      <w:r>
        <w:rPr>
          <w:b/>
          <w:sz w:val="26"/>
        </w:rPr>
        <w:t>p</w:t>
      </w:r>
      <w:r>
        <w:rPr>
          <w:sz w:val="26"/>
        </w:rPr>
        <w:t xml:space="preserve"> + </w:t>
      </w:r>
      <w:r>
        <w:rPr>
          <w:b/>
          <w:sz w:val="26"/>
        </w:rPr>
        <w:t>R</w:t>
      </w:r>
      <w:r>
        <w:rPr>
          <w:sz w:val="26"/>
        </w:rPr>
        <w:t>, d</w:t>
      </w:r>
      <w:r>
        <w:rPr>
          <w:b/>
          <w:sz w:val="26"/>
        </w:rPr>
        <w:t>r</w:t>
      </w:r>
      <w:r>
        <w:rPr>
          <w:sz w:val="26"/>
        </w:rPr>
        <w:t xml:space="preserve"> = d</w:t>
      </w:r>
      <w:r>
        <w:rPr>
          <w:b/>
          <w:sz w:val="26"/>
        </w:rPr>
        <w:t>p</w:t>
      </w:r>
    </w:p>
    <w:p w:rsidR="00000000" w:rsidRDefault="003A2C67">
      <w:pPr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28"/>
          <w:sz w:val="26"/>
        </w:rPr>
        <w:object w:dxaOrig="8360" w:dyaOrig="700">
          <v:shape id="_x0000_i1044" type="#_x0000_t75" style="width:417.75pt;height:35.25pt" o:ole="">
            <v:imagedata r:id="rId43" o:title=""/>
          </v:shape>
          <o:OLEObject Type="Embed" ProgID="Equation.2" ShapeID="_x0000_i1044" DrawAspect="Content" ObjectID="_1354521398" r:id="rId44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>Expand the exponential under the integral in spherical harmonics:</w:t>
      </w:r>
    </w:p>
    <w:p w:rsidR="00000000" w:rsidRDefault="003A2C67">
      <w:pPr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28"/>
          <w:sz w:val="26"/>
        </w:rPr>
        <w:object w:dxaOrig="6619" w:dyaOrig="700">
          <v:shape id="_x0000_i1045" type="#_x0000_t75" style="width:330.75pt;height:35.25pt" o:ole="">
            <v:imagedata r:id="rId45" o:title=""/>
          </v:shape>
          <o:OLEObject Type="Embed" ProgID="Equation.2" ShapeID="_x0000_i1045" DrawAspect="Content" ObjectID="_1354521399" r:id="rId46"/>
        </w:object>
      </w:r>
    </w:p>
    <w:p w:rsidR="00000000" w:rsidRDefault="003A2C67">
      <w:pPr>
        <w:jc w:val="center"/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28"/>
          <w:sz w:val="26"/>
        </w:rPr>
        <w:object w:dxaOrig="5780" w:dyaOrig="700">
          <v:shape id="_x0000_i1046" type="#_x0000_t75" style="width:288.75pt;height:35.25pt" o:ole="">
            <v:imagedata r:id="rId47" o:title=""/>
          </v:shape>
          <o:OLEObject Type="Embed" ProgID="Equation.2" ShapeID="_x0000_i1046" DrawAspect="Content" ObjectID="_1354521400" r:id="rId48"/>
        </w:object>
      </w:r>
    </w:p>
    <w:p w:rsidR="00000000" w:rsidRDefault="003A2C67">
      <w:pPr>
        <w:jc w:val="center"/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28"/>
          <w:sz w:val="26"/>
        </w:rPr>
        <w:object w:dxaOrig="5020" w:dyaOrig="700">
          <v:shape id="_x0000_i1047" type="#_x0000_t75" style="width:251.25pt;height:35.25pt" o:ole="">
            <v:imagedata r:id="rId49" o:title=""/>
          </v:shape>
          <o:OLEObject Type="Embed" ProgID="Equation.2" ShapeID="_x0000_i1047" DrawAspect="Content" ObjectID="_1354521401" r:id="rId50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and we have the result that </w:t>
      </w:r>
    </w:p>
    <w:p w:rsidR="00000000" w:rsidRDefault="003A2C67">
      <w:pPr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10"/>
          <w:sz w:val="26"/>
        </w:rPr>
        <w:object w:dxaOrig="2560" w:dyaOrig="380">
          <v:shape id="_x0000_i1048" type="#_x0000_t75" style="width:128.25pt;height:18.75pt" o:ole="">
            <v:imagedata r:id="rId51" o:title=""/>
          </v:shape>
          <o:OLEObject Type="Embed" ProgID="Equation.2" ShapeID="_x0000_i1048" DrawAspect="Content" ObjectID="_1354521402" r:id="rId52"/>
        </w:object>
      </w:r>
    </w:p>
    <w:p w:rsidR="00000000" w:rsidRDefault="003A2C67">
      <w:pPr>
        <w:rPr>
          <w:sz w:val="26"/>
        </w:rPr>
      </w:pPr>
    </w:p>
    <w:p w:rsidR="00000000" w:rsidRDefault="003A2C67">
      <w:pPr>
        <w:rPr>
          <w:sz w:val="26"/>
        </w:rPr>
      </w:pPr>
      <w:r>
        <w:rPr>
          <w:sz w:val="26"/>
        </w:rPr>
        <w:t xml:space="preserve">We can check this result by applying a complete set </w:t>
      </w:r>
      <w:r>
        <w:rPr>
          <w:sz w:val="26"/>
        </w:rPr>
        <w:t xml:space="preserve">of states to </w:t>
      </w:r>
      <w:r>
        <w:rPr>
          <w:position w:val="-10"/>
          <w:sz w:val="26"/>
        </w:rPr>
        <w:object w:dxaOrig="560" w:dyaOrig="340">
          <v:shape id="_x0000_i1049" type="#_x0000_t75" style="width:27.75pt;height:17.25pt" o:ole="">
            <v:imagedata r:id="rId53" o:title=""/>
          </v:shape>
          <o:OLEObject Type="Embed" ProgID="Equation.2" ShapeID="_x0000_i1049" DrawAspect="Content" ObjectID="_1354521403" r:id="rId54"/>
        </w:object>
      </w:r>
      <w:r>
        <w:rPr>
          <w:sz w:val="26"/>
        </w:rPr>
        <w:t>:</w:t>
      </w:r>
    </w:p>
    <w:p w:rsidR="00000000" w:rsidRDefault="003A2C67">
      <w:pPr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26"/>
          <w:sz w:val="26"/>
        </w:rPr>
        <w:object w:dxaOrig="2659" w:dyaOrig="540">
          <v:shape id="_x0000_i1050" type="#_x0000_t75" style="width:132.75pt;height:27pt" o:ole="">
            <v:imagedata r:id="rId55" o:title=""/>
          </v:shape>
          <o:OLEObject Type="Embed" ProgID="Equation.2" ShapeID="_x0000_i1050" DrawAspect="Content" ObjectID="_1354521404" r:id="rId56"/>
        </w:object>
      </w:r>
    </w:p>
    <w:p w:rsidR="00000000" w:rsidRDefault="003A2C67">
      <w:pPr>
        <w:jc w:val="center"/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28"/>
          <w:sz w:val="26"/>
        </w:rPr>
        <w:object w:dxaOrig="4320" w:dyaOrig="700">
          <v:shape id="_x0000_i1051" type="#_x0000_t75" style="width:3in;height:35.25pt" o:ole="">
            <v:imagedata r:id="rId57" o:title=""/>
          </v:shape>
          <o:OLEObject Type="Embed" ProgID="Equation.2" ShapeID="_x0000_i1051" DrawAspect="Content" ObjectID="_1354521405" r:id="rId58"/>
        </w:object>
      </w:r>
    </w:p>
    <w:p w:rsidR="00000000" w:rsidRDefault="003A2C67">
      <w:pPr>
        <w:jc w:val="center"/>
        <w:rPr>
          <w:sz w:val="26"/>
        </w:rPr>
      </w:pPr>
    </w:p>
    <w:p w:rsidR="00000000" w:rsidRDefault="003A2C67">
      <w:pPr>
        <w:jc w:val="center"/>
        <w:rPr>
          <w:sz w:val="26"/>
        </w:rPr>
      </w:pPr>
      <w:r>
        <w:rPr>
          <w:position w:val="-26"/>
          <w:sz w:val="26"/>
        </w:rPr>
        <w:object w:dxaOrig="2659" w:dyaOrig="680">
          <v:shape id="_x0000_i1052" type="#_x0000_t75" style="width:132.75pt;height:33.75pt" o:ole="">
            <v:imagedata r:id="rId59" o:title=""/>
          </v:shape>
          <o:OLEObject Type="Embed" ProgID="Equation.2" ShapeID="_x0000_i1052" DrawAspect="Content" ObjectID="_1354521406" r:id="rId60"/>
        </w:object>
      </w:r>
      <w:r>
        <w:rPr>
          <w:sz w:val="26"/>
        </w:rPr>
        <w:t xml:space="preserve"> </w:t>
      </w:r>
      <w:r>
        <w:rPr>
          <w:sz w:val="26"/>
        </w:rPr>
        <w:sym w:font="Monotype Sorts" w:char="F033"/>
      </w:r>
    </w:p>
    <w:p w:rsidR="00000000" w:rsidRDefault="003A2C67">
      <w:pPr>
        <w:rPr>
          <w:sz w:val="26"/>
        </w:rPr>
      </w:pPr>
    </w:p>
    <w:p w:rsidR="003A2C67" w:rsidRDefault="003A2C67">
      <w:pPr>
        <w:rPr>
          <w:sz w:val="26"/>
        </w:rPr>
      </w:pPr>
    </w:p>
    <w:sectPr w:rsidR="003A2C67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Sorts">
    <w:charset w:val="02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90"/>
    <w:rsid w:val="001E3190"/>
    <w:rsid w:val="003A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Properties of the angular-momentum and site basis, with plane waves</vt:lpstr>
    </vt:vector>
  </TitlesOfParts>
  <Company>Micron Electronics, Inc.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Properties of the angular-momentum and site basis, with plane waves</dc:title>
  <dc:creator>Preferred Customer</dc:creator>
  <cp:lastModifiedBy>MTS</cp:lastModifiedBy>
  <cp:revision>2</cp:revision>
  <cp:lastPrinted>1997-02-18T20:01:00Z</cp:lastPrinted>
  <dcterms:created xsi:type="dcterms:W3CDTF">2010-12-22T16:10:00Z</dcterms:created>
  <dcterms:modified xsi:type="dcterms:W3CDTF">2010-12-22T16:10:00Z</dcterms:modified>
</cp:coreProperties>
</file>