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80"/>
        <w:ind w:left="485" w:firstLine="0"/>
      </w:pPr>
      <w:bookmarkStart w:name="CONFIDENTIALITY, NON-DISCLOSURE, AND INT" w:id="1"/>
      <w:bookmarkEnd w:id="1"/>
      <w:r>
        <w:rPr>
          <w:b w:val="0"/>
        </w:rPr>
      </w:r>
      <w:r>
        <w:rPr>
          <w:color w:val="365F91"/>
          <w:u w:val="single" w:color="365F91"/>
        </w:rPr>
        <w:t>CONFIDENTIALITY,</w:t>
      </w:r>
      <w:r>
        <w:rPr>
          <w:color w:val="365F91"/>
          <w:spacing w:val="-5"/>
          <w:u w:val="single" w:color="365F91"/>
        </w:rPr>
        <w:t> </w:t>
      </w:r>
      <w:r>
        <w:rPr>
          <w:color w:val="365F91"/>
          <w:u w:val="single" w:color="365F91"/>
        </w:rPr>
        <w:t>NON-DISCLOSURE,</w:t>
      </w:r>
      <w:r>
        <w:rPr>
          <w:color w:val="365F91"/>
          <w:spacing w:val="-4"/>
          <w:u w:val="single" w:color="365F91"/>
        </w:rPr>
        <w:t> </w:t>
      </w:r>
      <w:r>
        <w:rPr>
          <w:color w:val="365F91"/>
          <w:u w:val="single" w:color="365F91"/>
        </w:rPr>
        <w:t>AND</w:t>
      </w:r>
      <w:r>
        <w:rPr>
          <w:color w:val="365F91"/>
          <w:spacing w:val="-4"/>
          <w:u w:val="single" w:color="365F91"/>
        </w:rPr>
        <w:t> </w:t>
      </w:r>
      <w:r>
        <w:rPr>
          <w:color w:val="365F91"/>
          <w:u w:val="single" w:color="365F91"/>
        </w:rPr>
        <w:t>INTELLECTUAL</w:t>
      </w:r>
      <w:r>
        <w:rPr>
          <w:color w:val="365F91"/>
          <w:spacing w:val="-4"/>
          <w:u w:val="single" w:color="365F91"/>
        </w:rPr>
        <w:t> </w:t>
      </w:r>
      <w:r>
        <w:rPr>
          <w:color w:val="365F91"/>
          <w:u w:val="single" w:color="365F91"/>
        </w:rPr>
        <w:t>PROPERTY</w:t>
      </w:r>
      <w:r>
        <w:rPr>
          <w:color w:val="365F91"/>
          <w:spacing w:val="-2"/>
          <w:u w:val="single" w:color="365F91"/>
        </w:rPr>
        <w:t> AGREEMENT</w:t>
      </w:r>
    </w:p>
    <w:p>
      <w:pPr>
        <w:pStyle w:val="BodyText"/>
        <w:spacing w:before="36"/>
        <w:rPr>
          <w:b/>
        </w:rPr>
      </w:pPr>
    </w:p>
    <w:p>
      <w:pPr>
        <w:pStyle w:val="BodyText"/>
        <w:tabs>
          <w:tab w:pos="4694" w:val="left" w:leader="none"/>
        </w:tabs>
        <w:spacing w:before="0"/>
        <w:jc w:val="both"/>
      </w:pPr>
      <w:bookmarkStart w:name="1. PARTIES" w:id="2"/>
      <w:bookmarkEnd w:id="2"/>
      <w:r>
        <w:rPr/>
      </w:r>
      <w:r>
        <w:rPr/>
        <w:t>This</w:t>
      </w:r>
      <w:r>
        <w:rPr>
          <w:spacing w:val="-2"/>
        </w:rPr>
        <w:t> </w:t>
      </w:r>
      <w:r>
        <w:rPr/>
        <w:t>Agreement</w:t>
      </w:r>
      <w:r>
        <w:rPr>
          <w:spacing w:val="2"/>
        </w:rPr>
        <w:t> </w:t>
      </w:r>
      <w:r>
        <w:rPr/>
        <w:t>is</w:t>
      </w:r>
      <w:r>
        <w:rPr>
          <w:spacing w:val="-7"/>
        </w:rPr>
        <w:t> </w:t>
      </w:r>
      <w:r>
        <w:rPr/>
        <w:t>entered</w:t>
      </w:r>
      <w:r>
        <w:rPr>
          <w:spacing w:val="-1"/>
        </w:rPr>
        <w:t> </w:t>
      </w:r>
      <w:r>
        <w:rPr/>
        <w:t>into</w:t>
      </w:r>
      <w:r>
        <w:rPr>
          <w:spacing w:val="-6"/>
        </w:rPr>
        <w:t> </w:t>
      </w:r>
      <w:r>
        <w:rPr/>
        <w:t>as</w:t>
      </w:r>
      <w:r>
        <w:rPr>
          <w:spacing w:val="-2"/>
        </w:rPr>
        <w:t> </w:t>
      </w:r>
      <w:r>
        <w:rPr/>
        <w:t>of</w:t>
      </w:r>
      <w:r>
        <w:rPr>
          <w:spacing w:val="-1"/>
        </w:rPr>
        <w:t> </w:t>
      </w:r>
      <w:r>
        <w:rPr>
          <w:rFonts w:ascii="Times New Roman" w:hAnsi="Times New Roman"/>
          <w:spacing w:val="59"/>
          <w:w w:val="150"/>
          <w:u w:val="single"/>
        </w:rPr>
        <w:t>  </w:t>
      </w:r>
      <w:r>
        <w:rPr>
          <w:u w:val="none"/>
        </w:rPr>
        <w:t>day</w:t>
      </w:r>
      <w:r>
        <w:rPr>
          <w:spacing w:val="-2"/>
          <w:u w:val="none"/>
        </w:rPr>
        <w:t> </w:t>
      </w:r>
      <w:r>
        <w:rPr>
          <w:u w:val="none"/>
        </w:rPr>
        <w:t>of </w:t>
      </w:r>
      <w:r>
        <w:rPr>
          <w:rFonts w:ascii="Times New Roman" w:hAnsi="Times New Roman"/>
          <w:u w:val="single"/>
        </w:rPr>
        <w:tab/>
      </w:r>
      <w:r>
        <w:rPr>
          <w:u w:val="none"/>
        </w:rPr>
        <w:t>,</w:t>
      </w:r>
      <w:r>
        <w:rPr>
          <w:spacing w:val="-4"/>
          <w:u w:val="none"/>
        </w:rPr>
        <w:t> </w:t>
      </w:r>
      <w:r>
        <w:rPr>
          <w:u w:val="none"/>
        </w:rPr>
        <w:t>20</w:t>
      </w:r>
      <w:r>
        <w:rPr>
          <w:rFonts w:ascii="Times New Roman" w:hAnsi="Times New Roman"/>
          <w:spacing w:val="78"/>
          <w:u w:val="single"/>
        </w:rPr>
        <w:t>  </w:t>
      </w:r>
      <w:r>
        <w:rPr>
          <w:u w:val="none"/>
        </w:rPr>
        <w:t>(“Effective</w:t>
      </w:r>
      <w:r>
        <w:rPr>
          <w:spacing w:val="3"/>
          <w:u w:val="none"/>
        </w:rPr>
        <w:t> </w:t>
      </w:r>
      <w:r>
        <w:rPr>
          <w:spacing w:val="-2"/>
          <w:u w:val="none"/>
        </w:rPr>
        <w:t>Date”).</w:t>
      </w:r>
    </w:p>
    <w:p>
      <w:pPr>
        <w:pStyle w:val="Heading1"/>
        <w:numPr>
          <w:ilvl w:val="0"/>
          <w:numId w:val="1"/>
        </w:numPr>
        <w:tabs>
          <w:tab w:pos="208" w:val="left" w:leader="none"/>
        </w:tabs>
        <w:spacing w:line="240" w:lineRule="auto" w:before="1" w:after="0"/>
        <w:ind w:left="208" w:right="0" w:hanging="208"/>
        <w:jc w:val="left"/>
      </w:pPr>
      <w:r>
        <w:rPr>
          <w:color w:val="4F81BC"/>
          <w:spacing w:val="-2"/>
        </w:rPr>
        <w:t>PARTIES</w:t>
      </w:r>
    </w:p>
    <w:tbl>
      <w:tblPr>
        <w:tblW w:w="0" w:type="auto"/>
        <w:jc w:val="left"/>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16"/>
        <w:gridCol w:w="6573"/>
      </w:tblGrid>
      <w:tr>
        <w:trPr>
          <w:trHeight w:val="1875" w:hRule="atLeast"/>
        </w:trPr>
        <w:tc>
          <w:tcPr>
            <w:tcW w:w="2516" w:type="dxa"/>
          </w:tcPr>
          <w:p>
            <w:pPr>
              <w:pStyle w:val="TableParagraph"/>
              <w:spacing w:line="232" w:lineRule="exact"/>
              <w:rPr>
                <w:b/>
                <w:sz w:val="20"/>
              </w:rPr>
            </w:pPr>
            <w:r>
              <w:rPr>
                <w:b/>
                <w:sz w:val="20"/>
              </w:rPr>
              <w:t>Disclosing</w:t>
            </w:r>
            <w:r>
              <w:rPr>
                <w:b/>
                <w:spacing w:val="-4"/>
                <w:sz w:val="20"/>
              </w:rPr>
              <w:t> </w:t>
            </w:r>
            <w:r>
              <w:rPr>
                <w:b/>
                <w:spacing w:val="-2"/>
                <w:sz w:val="20"/>
              </w:rPr>
              <w:t>Party:</w:t>
            </w:r>
          </w:p>
          <w:p>
            <w:pPr>
              <w:pStyle w:val="TableParagraph"/>
              <w:spacing w:line="232" w:lineRule="exact"/>
              <w:rPr>
                <w:sz w:val="20"/>
              </w:rPr>
            </w:pPr>
            <w:r>
              <w:rPr>
                <w:sz w:val="20"/>
              </w:rPr>
              <w:t>Acentle</w:t>
            </w:r>
            <w:r>
              <w:rPr>
                <w:spacing w:val="2"/>
                <w:sz w:val="20"/>
              </w:rPr>
              <w:t> </w:t>
            </w:r>
            <w:r>
              <w:rPr>
                <w:spacing w:val="-5"/>
                <w:sz w:val="20"/>
              </w:rPr>
              <w:t>Inc</w:t>
            </w:r>
          </w:p>
          <w:p>
            <w:pPr>
              <w:pStyle w:val="TableParagraph"/>
              <w:rPr>
                <w:sz w:val="20"/>
              </w:rPr>
            </w:pPr>
            <w:r>
              <w:rPr>
                <w:sz w:val="20"/>
              </w:rPr>
              <w:t>13800</w:t>
            </w:r>
            <w:r>
              <w:rPr>
                <w:spacing w:val="-7"/>
                <w:sz w:val="20"/>
              </w:rPr>
              <w:t> </w:t>
            </w:r>
            <w:r>
              <w:rPr>
                <w:sz w:val="20"/>
              </w:rPr>
              <w:t>Coppermine</w:t>
            </w:r>
            <w:r>
              <w:rPr>
                <w:spacing w:val="-2"/>
                <w:sz w:val="20"/>
              </w:rPr>
              <w:t> </w:t>
            </w:r>
            <w:r>
              <w:rPr>
                <w:spacing w:val="-4"/>
                <w:sz w:val="20"/>
              </w:rPr>
              <w:t>Road</w:t>
            </w:r>
          </w:p>
          <w:p>
            <w:pPr>
              <w:pStyle w:val="TableParagraph"/>
              <w:spacing w:before="1"/>
              <w:rPr>
                <w:sz w:val="20"/>
              </w:rPr>
            </w:pPr>
            <w:r>
              <w:rPr>
                <w:spacing w:val="-4"/>
                <w:sz w:val="20"/>
              </w:rPr>
              <w:t>#137</w:t>
            </w:r>
          </w:p>
          <w:p>
            <w:pPr>
              <w:pStyle w:val="TableParagraph"/>
              <w:ind w:right="157"/>
              <w:rPr>
                <w:sz w:val="20"/>
              </w:rPr>
            </w:pPr>
            <w:r>
              <w:rPr>
                <w:sz w:val="20"/>
              </w:rPr>
              <w:t>Herndon, VA 20171 United</w:t>
            </w:r>
            <w:r>
              <w:rPr>
                <w:spacing w:val="-12"/>
                <w:sz w:val="20"/>
              </w:rPr>
              <w:t> </w:t>
            </w:r>
            <w:r>
              <w:rPr>
                <w:sz w:val="20"/>
              </w:rPr>
              <w:t>States</w:t>
            </w:r>
            <w:r>
              <w:rPr>
                <w:spacing w:val="-11"/>
                <w:sz w:val="20"/>
              </w:rPr>
              <w:t> </w:t>
            </w:r>
            <w:r>
              <w:rPr>
                <w:sz w:val="20"/>
              </w:rPr>
              <w:t>of</w:t>
            </w:r>
            <w:r>
              <w:rPr>
                <w:spacing w:val="-11"/>
                <w:sz w:val="20"/>
              </w:rPr>
              <w:t> </w:t>
            </w:r>
            <w:r>
              <w:rPr>
                <w:sz w:val="20"/>
              </w:rPr>
              <w:t>America</w:t>
            </w:r>
          </w:p>
        </w:tc>
        <w:tc>
          <w:tcPr>
            <w:tcW w:w="6573" w:type="dxa"/>
          </w:tcPr>
          <w:p>
            <w:pPr>
              <w:pStyle w:val="TableParagraph"/>
              <w:spacing w:line="232" w:lineRule="exact"/>
              <w:rPr>
                <w:b/>
                <w:sz w:val="20"/>
              </w:rPr>
            </w:pPr>
            <w:r>
              <w:rPr>
                <w:b/>
                <w:sz w:val="20"/>
              </w:rPr>
              <w:t>Receiving</w:t>
            </w:r>
            <w:r>
              <w:rPr>
                <w:b/>
                <w:spacing w:val="-6"/>
                <w:sz w:val="20"/>
              </w:rPr>
              <w:t> </w:t>
            </w:r>
            <w:r>
              <w:rPr>
                <w:b/>
                <w:spacing w:val="-2"/>
                <w:sz w:val="20"/>
              </w:rPr>
              <w:t>Party:</w:t>
            </w:r>
          </w:p>
          <w:p>
            <w:pPr>
              <w:pStyle w:val="TableParagraph"/>
              <w:tabs>
                <w:tab w:pos="3537" w:val="left" w:leader="none"/>
              </w:tabs>
              <w:spacing w:line="232" w:lineRule="exact"/>
              <w:rPr>
                <w:sz w:val="20"/>
              </w:rPr>
            </w:pPr>
            <w:r>
              <w:rPr>
                <w:sz w:val="20"/>
              </w:rPr>
              <w:t>Full Legal Name: </w:t>
            </w:r>
            <w:r>
              <w:rPr>
                <w:sz w:val="20"/>
                <w:u w:val="single"/>
              </w:rPr>
              <w:tab/>
            </w:r>
          </w:p>
          <w:p>
            <w:pPr>
              <w:pStyle w:val="TableParagraph"/>
              <w:tabs>
                <w:tab w:pos="3687" w:val="left" w:leader="none"/>
                <w:tab w:pos="5601" w:val="left" w:leader="none"/>
              </w:tabs>
              <w:ind w:right="959"/>
              <w:rPr>
                <w:sz w:val="20"/>
              </w:rPr>
            </w:pPr>
            <w:r>
              <w:rPr>
                <w:sz w:val="20"/>
              </w:rPr>
              <w:t>Residential Home Address (No P.O. Box): </w:t>
            </w:r>
            <w:r>
              <w:rPr>
                <w:sz w:val="20"/>
                <w:u w:val="single"/>
              </w:rPr>
              <w:tab/>
              <w:tab/>
            </w:r>
            <w:r>
              <w:rPr>
                <w:sz w:val="20"/>
                <w:u w:val="none"/>
              </w:rPr>
              <w:t> City/State/Postal Code: </w:t>
            </w:r>
            <w:r>
              <w:rPr>
                <w:sz w:val="20"/>
                <w:u w:val="single"/>
              </w:rPr>
              <w:tab/>
            </w:r>
          </w:p>
          <w:p>
            <w:pPr>
              <w:pStyle w:val="TableParagraph"/>
              <w:tabs>
                <w:tab w:pos="2419" w:val="left" w:leader="none"/>
              </w:tabs>
              <w:spacing w:before="1"/>
              <w:rPr>
                <w:sz w:val="20"/>
              </w:rPr>
            </w:pPr>
            <w:r>
              <w:rPr>
                <w:sz w:val="20"/>
              </w:rPr>
              <w:t>Country: </w:t>
            </w:r>
            <w:r>
              <w:rPr>
                <w:sz w:val="20"/>
                <w:u w:val="single"/>
              </w:rPr>
              <w:tab/>
            </w:r>
          </w:p>
          <w:p>
            <w:pPr>
              <w:pStyle w:val="TableParagraph"/>
              <w:tabs>
                <w:tab w:pos="2220" w:val="left" w:leader="none"/>
                <w:tab w:pos="3952" w:val="left" w:leader="none"/>
              </w:tabs>
              <w:spacing w:before="1"/>
              <w:ind w:right="2608"/>
              <w:rPr>
                <w:sz w:val="20"/>
              </w:rPr>
            </w:pPr>
            <w:r>
              <w:rPr>
                <w:sz w:val="20"/>
              </w:rPr>
              <w:t>Entity Type (if applicable): </w:t>
            </w:r>
            <w:r>
              <w:rPr>
                <w:sz w:val="20"/>
                <w:u w:val="single"/>
              </w:rPr>
              <w:tab/>
            </w:r>
            <w:r>
              <w:rPr>
                <w:sz w:val="20"/>
                <w:u w:val="none"/>
              </w:rPr>
              <w:t> Email: </w:t>
            </w:r>
            <w:r>
              <w:rPr>
                <w:sz w:val="20"/>
                <w:u w:val="single"/>
              </w:rPr>
              <w:tab/>
            </w:r>
          </w:p>
          <w:p>
            <w:pPr>
              <w:pStyle w:val="TableParagraph"/>
              <w:tabs>
                <w:tab w:pos="2269" w:val="left" w:leader="none"/>
              </w:tabs>
              <w:spacing w:line="215" w:lineRule="exact" w:before="1"/>
              <w:rPr>
                <w:sz w:val="20"/>
              </w:rPr>
            </w:pPr>
            <w:r>
              <w:rPr>
                <w:sz w:val="20"/>
              </w:rPr>
              <w:t>Phone: </w:t>
            </w:r>
            <w:r>
              <w:rPr>
                <w:sz w:val="20"/>
                <w:u w:val="single"/>
              </w:rPr>
              <w:tab/>
            </w:r>
          </w:p>
        </w:tc>
      </w:tr>
    </w:tbl>
    <w:p>
      <w:pPr>
        <w:pStyle w:val="BodyText"/>
        <w:rPr>
          <w:b/>
        </w:rPr>
      </w:pPr>
    </w:p>
    <w:p>
      <w:pPr>
        <w:pStyle w:val="ListParagraph"/>
        <w:numPr>
          <w:ilvl w:val="0"/>
          <w:numId w:val="1"/>
        </w:numPr>
        <w:tabs>
          <w:tab w:pos="208" w:val="left" w:leader="none"/>
        </w:tabs>
        <w:spacing w:line="232" w:lineRule="exact" w:before="0" w:after="0"/>
        <w:ind w:left="208" w:right="0" w:hanging="208"/>
        <w:jc w:val="left"/>
        <w:rPr>
          <w:b/>
          <w:sz w:val="20"/>
        </w:rPr>
      </w:pPr>
      <w:bookmarkStart w:name="2. PURPOSE" w:id="3"/>
      <w:bookmarkEnd w:id="3"/>
      <w:r>
        <w:rPr/>
      </w:r>
      <w:r>
        <w:rPr>
          <w:b/>
          <w:color w:val="4F81BC"/>
          <w:spacing w:val="-2"/>
          <w:sz w:val="20"/>
        </w:rPr>
        <w:t>PURPOSE</w:t>
      </w:r>
    </w:p>
    <w:p>
      <w:pPr>
        <w:pStyle w:val="BodyText"/>
        <w:spacing w:before="0"/>
        <w:ind w:right="722"/>
        <w:jc w:val="both"/>
      </w:pPr>
      <w:r>
        <w:rPr/>
        <w:t>Confidential</w:t>
      </w:r>
      <w:r>
        <w:rPr>
          <w:spacing w:val="-3"/>
        </w:rPr>
        <w:t> </w:t>
      </w:r>
      <w:r>
        <w:rPr/>
        <w:t>Information</w:t>
      </w:r>
      <w:r>
        <w:rPr>
          <w:spacing w:val="-5"/>
        </w:rPr>
        <w:t> </w:t>
      </w:r>
      <w:r>
        <w:rPr/>
        <w:t>is</w:t>
      </w:r>
      <w:r>
        <w:rPr>
          <w:spacing w:val="-5"/>
        </w:rPr>
        <w:t> </w:t>
      </w:r>
      <w:r>
        <w:rPr/>
        <w:t>disclosed</w:t>
      </w:r>
      <w:r>
        <w:rPr>
          <w:spacing w:val="-5"/>
        </w:rPr>
        <w:t> </w:t>
      </w:r>
      <w:r>
        <w:rPr/>
        <w:t>solely</w:t>
      </w:r>
      <w:r>
        <w:rPr>
          <w:spacing w:val="-5"/>
        </w:rPr>
        <w:t> </w:t>
      </w:r>
      <w:r>
        <w:rPr/>
        <w:t>for</w:t>
      </w:r>
      <w:r>
        <w:rPr>
          <w:spacing w:val="-6"/>
        </w:rPr>
        <w:t> </w:t>
      </w:r>
      <w:r>
        <w:rPr/>
        <w:t>the</w:t>
      </w:r>
      <w:r>
        <w:rPr>
          <w:spacing w:val="-7"/>
        </w:rPr>
        <w:t> </w:t>
      </w:r>
      <w:r>
        <w:rPr/>
        <w:t>Authorized</w:t>
      </w:r>
      <w:r>
        <w:rPr>
          <w:spacing w:val="-5"/>
        </w:rPr>
        <w:t> </w:t>
      </w:r>
      <w:r>
        <w:rPr/>
        <w:t>Purpose</w:t>
      </w:r>
      <w:r>
        <w:rPr>
          <w:spacing w:val="-6"/>
        </w:rPr>
        <w:t> </w:t>
      </w:r>
      <w:r>
        <w:rPr/>
        <w:t>agreed</w:t>
      </w:r>
      <w:r>
        <w:rPr>
          <w:spacing w:val="-5"/>
        </w:rPr>
        <w:t> </w:t>
      </w:r>
      <w:r>
        <w:rPr/>
        <w:t>in</w:t>
      </w:r>
      <w:r>
        <w:rPr>
          <w:spacing w:val="-6"/>
        </w:rPr>
        <w:t> </w:t>
      </w:r>
      <w:r>
        <w:rPr/>
        <w:t>writing</w:t>
      </w:r>
      <w:r>
        <w:rPr>
          <w:spacing w:val="-8"/>
        </w:rPr>
        <w:t> </w:t>
      </w:r>
      <w:r>
        <w:rPr/>
        <w:t>between</w:t>
      </w:r>
      <w:r>
        <w:rPr>
          <w:spacing w:val="-5"/>
        </w:rPr>
        <w:t> </w:t>
      </w:r>
      <w:r>
        <w:rPr/>
        <w:t>the parties. Any other use is strictly prohibited.</w:t>
      </w:r>
    </w:p>
    <w:p>
      <w:pPr>
        <w:pStyle w:val="Heading1"/>
        <w:numPr>
          <w:ilvl w:val="0"/>
          <w:numId w:val="1"/>
        </w:numPr>
        <w:tabs>
          <w:tab w:pos="208" w:val="left" w:leader="none"/>
        </w:tabs>
        <w:spacing w:line="240" w:lineRule="auto" w:before="0" w:after="0"/>
        <w:ind w:left="208" w:right="0" w:hanging="208"/>
        <w:jc w:val="left"/>
      </w:pPr>
      <w:bookmarkStart w:name="3. CONFIDENTIAL INFORMATION" w:id="4"/>
      <w:bookmarkEnd w:id="4"/>
      <w:r>
        <w:rPr>
          <w:b w:val="0"/>
        </w:rPr>
      </w:r>
      <w:r>
        <w:rPr>
          <w:color w:val="4F81BC"/>
        </w:rPr>
        <w:t>CONFIDENTIAL</w:t>
      </w:r>
      <w:r>
        <w:rPr>
          <w:color w:val="4F81BC"/>
          <w:spacing w:val="-4"/>
        </w:rPr>
        <w:t> </w:t>
      </w:r>
      <w:r>
        <w:rPr>
          <w:color w:val="4F81BC"/>
          <w:spacing w:val="-2"/>
        </w:rPr>
        <w:t>INFORMATION</w:t>
      </w:r>
    </w:p>
    <w:p>
      <w:pPr>
        <w:pStyle w:val="BodyText"/>
        <w:spacing w:before="0"/>
        <w:ind w:right="714"/>
        <w:jc w:val="both"/>
      </w:pPr>
      <w:r>
        <w:rPr/>
        <w:t>Confidential</w:t>
      </w:r>
      <w:r>
        <w:rPr>
          <w:spacing w:val="-12"/>
        </w:rPr>
        <w:t> </w:t>
      </w:r>
      <w:r>
        <w:rPr/>
        <w:t>Information</w:t>
      </w:r>
      <w:r>
        <w:rPr>
          <w:spacing w:val="-11"/>
        </w:rPr>
        <w:t> </w:t>
      </w:r>
      <w:r>
        <w:rPr/>
        <w:t>includes</w:t>
      </w:r>
      <w:r>
        <w:rPr>
          <w:spacing w:val="-11"/>
        </w:rPr>
        <w:t> </w:t>
      </w:r>
      <w:r>
        <w:rPr/>
        <w:t>all</w:t>
      </w:r>
      <w:r>
        <w:rPr>
          <w:spacing w:val="-11"/>
        </w:rPr>
        <w:t> </w:t>
      </w:r>
      <w:r>
        <w:rPr/>
        <w:t>non-public,</w:t>
      </w:r>
      <w:r>
        <w:rPr>
          <w:spacing w:val="-11"/>
        </w:rPr>
        <w:t> </w:t>
      </w:r>
      <w:r>
        <w:rPr/>
        <w:t>proprietary,</w:t>
      </w:r>
      <w:r>
        <w:rPr>
          <w:spacing w:val="-11"/>
        </w:rPr>
        <w:t> </w:t>
      </w:r>
      <w:r>
        <w:rPr/>
        <w:t>or</w:t>
      </w:r>
      <w:r>
        <w:rPr>
          <w:spacing w:val="-11"/>
        </w:rPr>
        <w:t> </w:t>
      </w:r>
      <w:r>
        <w:rPr/>
        <w:t>sensitive</w:t>
      </w:r>
      <w:r>
        <w:rPr>
          <w:spacing w:val="-8"/>
        </w:rPr>
        <w:t> </w:t>
      </w:r>
      <w:r>
        <w:rPr/>
        <w:t>information</w:t>
      </w:r>
      <w:r>
        <w:rPr>
          <w:spacing w:val="-11"/>
        </w:rPr>
        <w:t> </w:t>
      </w:r>
      <w:r>
        <w:rPr/>
        <w:t>disclosed</w:t>
      </w:r>
      <w:r>
        <w:rPr>
          <w:spacing w:val="-10"/>
        </w:rPr>
        <w:t> </w:t>
      </w:r>
      <w:r>
        <w:rPr/>
        <w:t>in</w:t>
      </w:r>
      <w:r>
        <w:rPr>
          <w:spacing w:val="-11"/>
        </w:rPr>
        <w:t> </w:t>
      </w:r>
      <w:r>
        <w:rPr/>
        <w:t>any form, including but not limited to source code, object code, APIs, algorithms, AI models, technical documentation,</w:t>
      </w:r>
      <w:r>
        <w:rPr>
          <w:spacing w:val="-12"/>
        </w:rPr>
        <w:t> </w:t>
      </w:r>
      <w:r>
        <w:rPr/>
        <w:t>business</w:t>
      </w:r>
      <w:r>
        <w:rPr>
          <w:spacing w:val="-11"/>
        </w:rPr>
        <w:t> </w:t>
      </w:r>
      <w:r>
        <w:rPr/>
        <w:t>plans,</w:t>
      </w:r>
      <w:r>
        <w:rPr>
          <w:spacing w:val="-11"/>
        </w:rPr>
        <w:t> </w:t>
      </w:r>
      <w:r>
        <w:rPr/>
        <w:t>financial</w:t>
      </w:r>
      <w:r>
        <w:rPr>
          <w:spacing w:val="-11"/>
        </w:rPr>
        <w:t> </w:t>
      </w:r>
      <w:r>
        <w:rPr/>
        <w:t>data,</w:t>
      </w:r>
      <w:r>
        <w:rPr>
          <w:spacing w:val="-11"/>
        </w:rPr>
        <w:t> </w:t>
      </w:r>
      <w:r>
        <w:rPr/>
        <w:t>contracts,</w:t>
      </w:r>
      <w:r>
        <w:rPr>
          <w:spacing w:val="-11"/>
        </w:rPr>
        <w:t> </w:t>
      </w:r>
      <w:r>
        <w:rPr/>
        <w:t>customer/vendor</w:t>
      </w:r>
      <w:r>
        <w:rPr>
          <w:spacing w:val="-11"/>
        </w:rPr>
        <w:t> </w:t>
      </w:r>
      <w:r>
        <w:rPr/>
        <w:t>data,</w:t>
      </w:r>
      <w:r>
        <w:rPr>
          <w:spacing w:val="-11"/>
        </w:rPr>
        <w:t> </w:t>
      </w:r>
      <w:r>
        <w:rPr/>
        <w:t>trade</w:t>
      </w:r>
      <w:r>
        <w:rPr>
          <w:spacing w:val="-11"/>
        </w:rPr>
        <w:t> </w:t>
      </w:r>
      <w:r>
        <w:rPr/>
        <w:t>secrets,</w:t>
      </w:r>
      <w:r>
        <w:rPr>
          <w:spacing w:val="-11"/>
        </w:rPr>
        <w:t> </w:t>
      </w:r>
      <w:r>
        <w:rPr/>
        <w:t>security systems, research materials, and any derivative works. Protection applies whether marked confidential or not.</w:t>
      </w:r>
    </w:p>
    <w:p>
      <w:pPr>
        <w:pStyle w:val="Heading1"/>
        <w:numPr>
          <w:ilvl w:val="0"/>
          <w:numId w:val="1"/>
        </w:numPr>
        <w:tabs>
          <w:tab w:pos="208" w:val="left" w:leader="none"/>
        </w:tabs>
        <w:spacing w:line="240" w:lineRule="auto" w:before="2" w:after="0"/>
        <w:ind w:left="208" w:right="0" w:hanging="208"/>
        <w:jc w:val="left"/>
      </w:pPr>
      <w:bookmarkStart w:name="4. STRICT OBLIGATIONS" w:id="5"/>
      <w:bookmarkEnd w:id="5"/>
      <w:r>
        <w:rPr>
          <w:b w:val="0"/>
        </w:rPr>
      </w:r>
      <w:r>
        <w:rPr>
          <w:color w:val="4F81BC"/>
        </w:rPr>
        <w:t>STRICT</w:t>
      </w:r>
      <w:r>
        <w:rPr>
          <w:color w:val="4F81BC"/>
          <w:spacing w:val="-3"/>
        </w:rPr>
        <w:t> </w:t>
      </w:r>
      <w:r>
        <w:rPr>
          <w:color w:val="4F81BC"/>
          <w:spacing w:val="-2"/>
        </w:rPr>
        <w:t>OBLIGATIONS</w:t>
      </w:r>
    </w:p>
    <w:p>
      <w:pPr>
        <w:pStyle w:val="BodyText"/>
        <w:spacing w:line="232" w:lineRule="exact"/>
      </w:pPr>
      <w:r>
        <w:rPr/>
        <w:t>The</w:t>
      </w:r>
      <w:r>
        <w:rPr>
          <w:spacing w:val="-1"/>
        </w:rPr>
        <w:t> </w:t>
      </w:r>
      <w:r>
        <w:rPr/>
        <w:t>Receiving</w:t>
      </w:r>
      <w:r>
        <w:rPr>
          <w:spacing w:val="-2"/>
        </w:rPr>
        <w:t> </w:t>
      </w:r>
      <w:r>
        <w:rPr/>
        <w:t>Party</w:t>
      </w:r>
      <w:r>
        <w:rPr>
          <w:spacing w:val="-3"/>
        </w:rPr>
        <w:t> </w:t>
      </w:r>
      <w:r>
        <w:rPr>
          <w:spacing w:val="-2"/>
        </w:rPr>
        <w:t>shall:</w:t>
      </w:r>
    </w:p>
    <w:p>
      <w:pPr>
        <w:pStyle w:val="ListParagraph"/>
        <w:numPr>
          <w:ilvl w:val="1"/>
          <w:numId w:val="1"/>
        </w:numPr>
        <w:tabs>
          <w:tab w:pos="133" w:val="left" w:leader="none"/>
        </w:tabs>
        <w:spacing w:line="232" w:lineRule="exact" w:before="0" w:after="0"/>
        <w:ind w:left="133" w:right="0" w:hanging="133"/>
        <w:jc w:val="left"/>
        <w:rPr>
          <w:sz w:val="20"/>
        </w:rPr>
      </w:pPr>
      <w:r>
        <w:rPr>
          <w:sz w:val="20"/>
        </w:rPr>
        <w:t>Use</w:t>
      </w:r>
      <w:r>
        <w:rPr>
          <w:spacing w:val="-4"/>
          <w:sz w:val="20"/>
        </w:rPr>
        <w:t> </w:t>
      </w:r>
      <w:r>
        <w:rPr>
          <w:sz w:val="20"/>
        </w:rPr>
        <w:t>Confidential Information</w:t>
      </w:r>
      <w:r>
        <w:rPr>
          <w:spacing w:val="-2"/>
          <w:sz w:val="20"/>
        </w:rPr>
        <w:t> </w:t>
      </w:r>
      <w:r>
        <w:rPr>
          <w:sz w:val="20"/>
        </w:rPr>
        <w:t>solely</w:t>
      </w:r>
      <w:r>
        <w:rPr>
          <w:spacing w:val="-2"/>
          <w:sz w:val="20"/>
        </w:rPr>
        <w:t> </w:t>
      </w:r>
      <w:r>
        <w:rPr>
          <w:sz w:val="20"/>
        </w:rPr>
        <w:t>for</w:t>
      </w:r>
      <w:r>
        <w:rPr>
          <w:spacing w:val="-3"/>
          <w:sz w:val="20"/>
        </w:rPr>
        <w:t> </w:t>
      </w:r>
      <w:r>
        <w:rPr>
          <w:sz w:val="20"/>
        </w:rPr>
        <w:t>the</w:t>
      </w:r>
      <w:r>
        <w:rPr>
          <w:spacing w:val="-4"/>
          <w:sz w:val="20"/>
        </w:rPr>
        <w:t> </w:t>
      </w:r>
      <w:r>
        <w:rPr>
          <w:sz w:val="20"/>
        </w:rPr>
        <w:t>Authorized</w:t>
      </w:r>
      <w:r>
        <w:rPr>
          <w:spacing w:val="-6"/>
          <w:sz w:val="20"/>
        </w:rPr>
        <w:t> </w:t>
      </w:r>
      <w:r>
        <w:rPr>
          <w:spacing w:val="-2"/>
          <w:sz w:val="20"/>
        </w:rPr>
        <w:t>Purpose.</w:t>
      </w:r>
    </w:p>
    <w:p>
      <w:pPr>
        <w:pStyle w:val="ListParagraph"/>
        <w:numPr>
          <w:ilvl w:val="1"/>
          <w:numId w:val="1"/>
        </w:numPr>
        <w:tabs>
          <w:tab w:pos="133" w:val="left" w:leader="none"/>
        </w:tabs>
        <w:spacing w:line="240" w:lineRule="auto" w:before="1" w:after="0"/>
        <w:ind w:left="133" w:right="0" w:hanging="133"/>
        <w:jc w:val="left"/>
        <w:rPr>
          <w:sz w:val="20"/>
        </w:rPr>
      </w:pPr>
      <w:r>
        <w:rPr>
          <w:sz w:val="20"/>
        </w:rPr>
        <w:t>Not</w:t>
      </w:r>
      <w:r>
        <w:rPr>
          <w:spacing w:val="-2"/>
          <w:sz w:val="20"/>
        </w:rPr>
        <w:t> </w:t>
      </w:r>
      <w:r>
        <w:rPr>
          <w:sz w:val="20"/>
        </w:rPr>
        <w:t>disclose,</w:t>
      </w:r>
      <w:r>
        <w:rPr>
          <w:spacing w:val="-5"/>
          <w:sz w:val="20"/>
        </w:rPr>
        <w:t> </w:t>
      </w:r>
      <w:r>
        <w:rPr>
          <w:sz w:val="20"/>
        </w:rPr>
        <w:t>copy,</w:t>
      </w:r>
      <w:r>
        <w:rPr>
          <w:spacing w:val="-4"/>
          <w:sz w:val="20"/>
        </w:rPr>
        <w:t> </w:t>
      </w:r>
      <w:r>
        <w:rPr>
          <w:sz w:val="20"/>
        </w:rPr>
        <w:t>publish,</w:t>
      </w:r>
      <w:r>
        <w:rPr>
          <w:spacing w:val="-5"/>
          <w:sz w:val="20"/>
        </w:rPr>
        <w:t> </w:t>
      </w:r>
      <w:r>
        <w:rPr>
          <w:sz w:val="20"/>
        </w:rPr>
        <w:t>upload,</w:t>
      </w:r>
      <w:r>
        <w:rPr>
          <w:spacing w:val="-4"/>
          <w:sz w:val="20"/>
        </w:rPr>
        <w:t> </w:t>
      </w:r>
      <w:r>
        <w:rPr>
          <w:sz w:val="20"/>
        </w:rPr>
        <w:t>transmit,</w:t>
      </w:r>
      <w:r>
        <w:rPr>
          <w:spacing w:val="-5"/>
          <w:sz w:val="20"/>
        </w:rPr>
        <w:t> </w:t>
      </w:r>
      <w:r>
        <w:rPr>
          <w:sz w:val="20"/>
        </w:rPr>
        <w:t>or</w:t>
      </w:r>
      <w:r>
        <w:rPr>
          <w:spacing w:val="-1"/>
          <w:sz w:val="20"/>
        </w:rPr>
        <w:t> </w:t>
      </w:r>
      <w:r>
        <w:rPr>
          <w:sz w:val="20"/>
        </w:rPr>
        <w:t>distribute</w:t>
      </w:r>
      <w:r>
        <w:rPr>
          <w:spacing w:val="-10"/>
          <w:sz w:val="20"/>
        </w:rPr>
        <w:t> </w:t>
      </w:r>
      <w:r>
        <w:rPr>
          <w:sz w:val="20"/>
        </w:rPr>
        <w:t>without</w:t>
      </w:r>
      <w:r>
        <w:rPr>
          <w:spacing w:val="-2"/>
          <w:sz w:val="20"/>
        </w:rPr>
        <w:t> </w:t>
      </w:r>
      <w:r>
        <w:rPr>
          <w:sz w:val="20"/>
        </w:rPr>
        <w:t>prior</w:t>
      </w:r>
      <w:r>
        <w:rPr>
          <w:spacing w:val="-2"/>
          <w:sz w:val="20"/>
        </w:rPr>
        <w:t> </w:t>
      </w:r>
      <w:r>
        <w:rPr>
          <w:sz w:val="20"/>
        </w:rPr>
        <w:t>written</w:t>
      </w:r>
      <w:r>
        <w:rPr>
          <w:spacing w:val="-4"/>
          <w:sz w:val="20"/>
        </w:rPr>
        <w:t> </w:t>
      </w:r>
      <w:r>
        <w:rPr>
          <w:spacing w:val="-2"/>
          <w:sz w:val="20"/>
        </w:rPr>
        <w:t>consent.</w:t>
      </w:r>
    </w:p>
    <w:p>
      <w:pPr>
        <w:pStyle w:val="ListParagraph"/>
        <w:numPr>
          <w:ilvl w:val="1"/>
          <w:numId w:val="1"/>
        </w:numPr>
        <w:tabs>
          <w:tab w:pos="133" w:val="left" w:leader="none"/>
        </w:tabs>
        <w:spacing w:line="240" w:lineRule="auto" w:before="0" w:after="0"/>
        <w:ind w:left="133" w:right="0" w:hanging="133"/>
        <w:jc w:val="left"/>
        <w:rPr>
          <w:sz w:val="20"/>
        </w:rPr>
      </w:pPr>
      <w:r>
        <w:rPr>
          <w:sz w:val="20"/>
        </w:rPr>
        <w:t>Not</w:t>
      </w:r>
      <w:r>
        <w:rPr>
          <w:spacing w:val="-5"/>
          <w:sz w:val="20"/>
        </w:rPr>
        <w:t> </w:t>
      </w:r>
      <w:r>
        <w:rPr>
          <w:sz w:val="20"/>
        </w:rPr>
        <w:t>reverse</w:t>
      </w:r>
      <w:r>
        <w:rPr>
          <w:spacing w:val="-1"/>
          <w:sz w:val="20"/>
        </w:rPr>
        <w:t> </w:t>
      </w:r>
      <w:r>
        <w:rPr>
          <w:sz w:val="20"/>
        </w:rPr>
        <w:t>engineer,</w:t>
      </w:r>
      <w:r>
        <w:rPr>
          <w:spacing w:val="-4"/>
          <w:sz w:val="20"/>
        </w:rPr>
        <w:t> </w:t>
      </w:r>
      <w:r>
        <w:rPr>
          <w:sz w:val="20"/>
        </w:rPr>
        <w:t>decompile,</w:t>
      </w:r>
      <w:r>
        <w:rPr>
          <w:spacing w:val="-5"/>
          <w:sz w:val="20"/>
        </w:rPr>
        <w:t> </w:t>
      </w:r>
      <w:r>
        <w:rPr>
          <w:sz w:val="20"/>
        </w:rPr>
        <w:t>disassemble,</w:t>
      </w:r>
      <w:r>
        <w:rPr>
          <w:spacing w:val="-5"/>
          <w:sz w:val="20"/>
        </w:rPr>
        <w:t> </w:t>
      </w:r>
      <w:r>
        <w:rPr>
          <w:sz w:val="20"/>
        </w:rPr>
        <w:t>or</w:t>
      </w:r>
      <w:r>
        <w:rPr>
          <w:spacing w:val="-6"/>
          <w:sz w:val="20"/>
        </w:rPr>
        <w:t> </w:t>
      </w:r>
      <w:r>
        <w:rPr>
          <w:sz w:val="20"/>
        </w:rPr>
        <w:t>derive</w:t>
      </w:r>
      <w:r>
        <w:rPr>
          <w:spacing w:val="-1"/>
          <w:sz w:val="20"/>
        </w:rPr>
        <w:t> </w:t>
      </w:r>
      <w:r>
        <w:rPr>
          <w:sz w:val="20"/>
        </w:rPr>
        <w:t>source</w:t>
      </w:r>
      <w:r>
        <w:rPr>
          <w:spacing w:val="-5"/>
          <w:sz w:val="20"/>
        </w:rPr>
        <w:t> </w:t>
      </w:r>
      <w:r>
        <w:rPr>
          <w:spacing w:val="-2"/>
          <w:sz w:val="20"/>
        </w:rPr>
        <w:t>code.</w:t>
      </w:r>
    </w:p>
    <w:p>
      <w:pPr>
        <w:pStyle w:val="ListParagraph"/>
        <w:numPr>
          <w:ilvl w:val="1"/>
          <w:numId w:val="1"/>
        </w:numPr>
        <w:tabs>
          <w:tab w:pos="133" w:val="left" w:leader="none"/>
        </w:tabs>
        <w:spacing w:line="240" w:lineRule="auto" w:before="1" w:after="0"/>
        <w:ind w:left="133" w:right="0" w:hanging="133"/>
        <w:jc w:val="left"/>
        <w:rPr>
          <w:sz w:val="20"/>
        </w:rPr>
      </w:pPr>
      <w:r>
        <w:rPr>
          <w:sz w:val="20"/>
        </w:rPr>
        <w:t>Implement</w:t>
      </w:r>
      <w:r>
        <w:rPr>
          <w:spacing w:val="-3"/>
          <w:sz w:val="20"/>
        </w:rPr>
        <w:t> </w:t>
      </w:r>
      <w:r>
        <w:rPr>
          <w:sz w:val="20"/>
        </w:rPr>
        <w:t>industry-standard</w:t>
      </w:r>
      <w:r>
        <w:rPr>
          <w:spacing w:val="-5"/>
          <w:sz w:val="20"/>
        </w:rPr>
        <w:t> </w:t>
      </w:r>
      <w:r>
        <w:rPr>
          <w:spacing w:val="-2"/>
          <w:sz w:val="20"/>
        </w:rPr>
        <w:t>safeguards.</w:t>
      </w:r>
    </w:p>
    <w:p>
      <w:pPr>
        <w:pStyle w:val="ListParagraph"/>
        <w:numPr>
          <w:ilvl w:val="1"/>
          <w:numId w:val="1"/>
        </w:numPr>
        <w:tabs>
          <w:tab w:pos="133" w:val="left" w:leader="none"/>
        </w:tabs>
        <w:spacing w:line="240" w:lineRule="auto" w:before="0" w:after="0"/>
        <w:ind w:left="133" w:right="0" w:hanging="133"/>
        <w:jc w:val="left"/>
        <w:rPr>
          <w:sz w:val="20"/>
        </w:rPr>
      </w:pPr>
      <w:r>
        <w:rPr>
          <w:sz w:val="20"/>
        </w:rPr>
        <w:t>Restrict</w:t>
      </w:r>
      <w:r>
        <w:rPr>
          <w:spacing w:val="-1"/>
          <w:sz w:val="20"/>
        </w:rPr>
        <w:t> </w:t>
      </w:r>
      <w:r>
        <w:rPr>
          <w:sz w:val="20"/>
        </w:rPr>
        <w:t>access</w:t>
      </w:r>
      <w:r>
        <w:rPr>
          <w:spacing w:val="-3"/>
          <w:sz w:val="20"/>
        </w:rPr>
        <w:t> </w:t>
      </w:r>
      <w:r>
        <w:rPr>
          <w:sz w:val="20"/>
        </w:rPr>
        <w:t>on</w:t>
      </w:r>
      <w:r>
        <w:rPr>
          <w:spacing w:val="-4"/>
          <w:sz w:val="20"/>
        </w:rPr>
        <w:t> </w:t>
      </w:r>
      <w:r>
        <w:rPr>
          <w:sz w:val="20"/>
        </w:rPr>
        <w:t>a</w:t>
      </w:r>
      <w:r>
        <w:rPr>
          <w:spacing w:val="-4"/>
          <w:sz w:val="20"/>
        </w:rPr>
        <w:t> </w:t>
      </w:r>
      <w:r>
        <w:rPr>
          <w:sz w:val="20"/>
        </w:rPr>
        <w:t>documented</w:t>
      </w:r>
      <w:r>
        <w:rPr>
          <w:spacing w:val="-3"/>
          <w:sz w:val="20"/>
        </w:rPr>
        <w:t> </w:t>
      </w:r>
      <w:r>
        <w:rPr>
          <w:sz w:val="20"/>
        </w:rPr>
        <w:t>need-to-know</w:t>
      </w:r>
      <w:r>
        <w:rPr>
          <w:spacing w:val="-2"/>
          <w:sz w:val="20"/>
        </w:rPr>
        <w:t> basis.</w:t>
      </w:r>
    </w:p>
    <w:p>
      <w:pPr>
        <w:pStyle w:val="ListParagraph"/>
        <w:numPr>
          <w:ilvl w:val="1"/>
          <w:numId w:val="1"/>
        </w:numPr>
        <w:tabs>
          <w:tab w:pos="133" w:val="left" w:leader="none"/>
        </w:tabs>
        <w:spacing w:line="240" w:lineRule="auto" w:before="1" w:after="0"/>
        <w:ind w:left="133" w:right="0" w:hanging="133"/>
        <w:jc w:val="left"/>
        <w:rPr>
          <w:sz w:val="20"/>
        </w:rPr>
      </w:pPr>
      <w:r>
        <w:rPr>
          <w:sz w:val="20"/>
        </w:rPr>
        <w:t>Immediately</w:t>
      </w:r>
      <w:r>
        <w:rPr>
          <w:spacing w:val="-3"/>
          <w:sz w:val="20"/>
        </w:rPr>
        <w:t> </w:t>
      </w:r>
      <w:r>
        <w:rPr>
          <w:sz w:val="20"/>
        </w:rPr>
        <w:t>notify</w:t>
      </w:r>
      <w:r>
        <w:rPr>
          <w:spacing w:val="-4"/>
          <w:sz w:val="20"/>
        </w:rPr>
        <w:t> </w:t>
      </w:r>
      <w:r>
        <w:rPr>
          <w:sz w:val="20"/>
        </w:rPr>
        <w:t>Acentle</w:t>
      </w:r>
      <w:r>
        <w:rPr>
          <w:spacing w:val="1"/>
          <w:sz w:val="20"/>
        </w:rPr>
        <w:t> </w:t>
      </w:r>
      <w:r>
        <w:rPr>
          <w:sz w:val="20"/>
        </w:rPr>
        <w:t>Inc</w:t>
      </w:r>
      <w:r>
        <w:rPr>
          <w:spacing w:val="-5"/>
          <w:sz w:val="20"/>
        </w:rPr>
        <w:t> </w:t>
      </w:r>
      <w:r>
        <w:rPr>
          <w:sz w:val="20"/>
        </w:rPr>
        <w:t>of</w:t>
      </w:r>
      <w:r>
        <w:rPr>
          <w:spacing w:val="-2"/>
          <w:sz w:val="20"/>
        </w:rPr>
        <w:t> </w:t>
      </w:r>
      <w:r>
        <w:rPr>
          <w:sz w:val="20"/>
        </w:rPr>
        <w:t>any</w:t>
      </w:r>
      <w:r>
        <w:rPr>
          <w:spacing w:val="-3"/>
          <w:sz w:val="20"/>
        </w:rPr>
        <w:t> </w:t>
      </w:r>
      <w:r>
        <w:rPr>
          <w:sz w:val="20"/>
        </w:rPr>
        <w:t>suspected</w:t>
      </w:r>
      <w:r>
        <w:rPr>
          <w:spacing w:val="-3"/>
          <w:sz w:val="20"/>
        </w:rPr>
        <w:t> </w:t>
      </w:r>
      <w:r>
        <w:rPr>
          <w:sz w:val="20"/>
        </w:rPr>
        <w:t>or</w:t>
      </w:r>
      <w:r>
        <w:rPr>
          <w:spacing w:val="-4"/>
          <w:sz w:val="20"/>
        </w:rPr>
        <w:t> </w:t>
      </w:r>
      <w:r>
        <w:rPr>
          <w:sz w:val="20"/>
        </w:rPr>
        <w:t>actual</w:t>
      </w:r>
      <w:r>
        <w:rPr>
          <w:spacing w:val="-5"/>
          <w:sz w:val="20"/>
        </w:rPr>
        <w:t> </w:t>
      </w:r>
      <w:r>
        <w:rPr>
          <w:spacing w:val="-2"/>
          <w:sz w:val="20"/>
        </w:rPr>
        <w:t>breach.</w:t>
      </w:r>
    </w:p>
    <w:p>
      <w:pPr>
        <w:pStyle w:val="BodyText"/>
      </w:pPr>
      <w:r>
        <w:rPr/>
        <w:t>Unauthorized</w:t>
      </w:r>
      <w:r>
        <w:rPr>
          <w:spacing w:val="-6"/>
        </w:rPr>
        <w:t> </w:t>
      </w:r>
      <w:r>
        <w:rPr/>
        <w:t>disclosure</w:t>
      </w:r>
      <w:r>
        <w:rPr>
          <w:spacing w:val="-5"/>
        </w:rPr>
        <w:t> </w:t>
      </w:r>
      <w:r>
        <w:rPr/>
        <w:t>constitutes</w:t>
      </w:r>
      <w:r>
        <w:rPr>
          <w:spacing w:val="-3"/>
        </w:rPr>
        <w:t> </w:t>
      </w:r>
      <w:r>
        <w:rPr/>
        <w:t>material</w:t>
      </w:r>
      <w:r>
        <w:rPr>
          <w:spacing w:val="-2"/>
        </w:rPr>
        <w:t> </w:t>
      </w:r>
      <w:r>
        <w:rPr/>
        <w:t>breach</w:t>
      </w:r>
      <w:r>
        <w:rPr>
          <w:spacing w:val="-7"/>
        </w:rPr>
        <w:t> </w:t>
      </w:r>
      <w:r>
        <w:rPr/>
        <w:t>and</w:t>
      </w:r>
      <w:r>
        <w:rPr>
          <w:spacing w:val="-4"/>
        </w:rPr>
        <w:t> </w:t>
      </w:r>
      <w:r>
        <w:rPr/>
        <w:t>actionable</w:t>
      </w:r>
      <w:r>
        <w:rPr>
          <w:spacing w:val="1"/>
        </w:rPr>
        <w:t> </w:t>
      </w:r>
      <w:r>
        <w:rPr>
          <w:spacing w:val="-2"/>
        </w:rPr>
        <w:t>misconduct.</w:t>
      </w:r>
    </w:p>
    <w:p>
      <w:pPr>
        <w:pStyle w:val="Heading1"/>
        <w:numPr>
          <w:ilvl w:val="0"/>
          <w:numId w:val="1"/>
        </w:numPr>
        <w:tabs>
          <w:tab w:pos="208" w:val="left" w:leader="none"/>
        </w:tabs>
        <w:spacing w:line="240" w:lineRule="auto" w:before="0" w:after="0"/>
        <w:ind w:left="208" w:right="0" w:hanging="208"/>
        <w:jc w:val="left"/>
      </w:pPr>
      <w:bookmarkStart w:name="5. PROHIBITION ON UNOFFICIAL COMMUNICATI" w:id="6"/>
      <w:bookmarkEnd w:id="6"/>
      <w:r>
        <w:rPr>
          <w:b w:val="0"/>
        </w:rPr>
      </w:r>
      <w:r>
        <w:rPr>
          <w:color w:val="4F81BC"/>
        </w:rPr>
        <w:t>PROHIBITION</w:t>
      </w:r>
      <w:r>
        <w:rPr>
          <w:color w:val="4F81BC"/>
          <w:spacing w:val="-4"/>
        </w:rPr>
        <w:t> </w:t>
      </w:r>
      <w:r>
        <w:rPr>
          <w:color w:val="4F81BC"/>
        </w:rPr>
        <w:t>ON</w:t>
      </w:r>
      <w:r>
        <w:rPr>
          <w:color w:val="4F81BC"/>
          <w:spacing w:val="-3"/>
        </w:rPr>
        <w:t> </w:t>
      </w:r>
      <w:r>
        <w:rPr>
          <w:color w:val="4F81BC"/>
        </w:rPr>
        <w:t>UNOFFICIAL</w:t>
      </w:r>
      <w:r>
        <w:rPr>
          <w:color w:val="4F81BC"/>
          <w:spacing w:val="-2"/>
        </w:rPr>
        <w:t> COMMUNICATION</w:t>
      </w:r>
    </w:p>
    <w:p>
      <w:pPr>
        <w:pStyle w:val="BodyText"/>
        <w:ind w:right="714"/>
        <w:jc w:val="both"/>
      </w:pPr>
      <w:r>
        <w:rPr/>
        <w:t>Confidential Information shall not be transmitted or stored through personal email accounts, messaging applications, personal cloud storage, unsecured personal devices, or unauthorized collaboration platforms. Presence of Confidential Information on such systems shall be presumed a material breach unless proven otherwise.</w:t>
      </w:r>
    </w:p>
    <w:p>
      <w:pPr>
        <w:pStyle w:val="Heading1"/>
        <w:numPr>
          <w:ilvl w:val="0"/>
          <w:numId w:val="1"/>
        </w:numPr>
        <w:tabs>
          <w:tab w:pos="208" w:val="left" w:leader="none"/>
        </w:tabs>
        <w:spacing w:line="232" w:lineRule="exact" w:before="0" w:after="0"/>
        <w:ind w:left="208" w:right="0" w:hanging="208"/>
        <w:jc w:val="left"/>
      </w:pPr>
      <w:bookmarkStart w:name="6. INTELLECTUAL PROPERTY OWNERSHIP" w:id="7"/>
      <w:bookmarkEnd w:id="7"/>
      <w:r>
        <w:rPr>
          <w:b w:val="0"/>
        </w:rPr>
      </w:r>
      <w:r>
        <w:rPr>
          <w:color w:val="4F81BC"/>
        </w:rPr>
        <w:t>INTELLECTUAL</w:t>
      </w:r>
      <w:r>
        <w:rPr>
          <w:color w:val="4F81BC"/>
          <w:spacing w:val="-3"/>
        </w:rPr>
        <w:t> </w:t>
      </w:r>
      <w:r>
        <w:rPr>
          <w:color w:val="4F81BC"/>
        </w:rPr>
        <w:t>PROPERTY</w:t>
      </w:r>
      <w:r>
        <w:rPr>
          <w:color w:val="4F81BC"/>
          <w:spacing w:val="-3"/>
        </w:rPr>
        <w:t> </w:t>
      </w:r>
      <w:r>
        <w:rPr>
          <w:color w:val="4F81BC"/>
          <w:spacing w:val="-2"/>
        </w:rPr>
        <w:t>OWNERSHIP</w:t>
      </w:r>
    </w:p>
    <w:p>
      <w:pPr>
        <w:pStyle w:val="BodyText"/>
        <w:ind w:right="720"/>
        <w:jc w:val="both"/>
      </w:pPr>
      <w:r>
        <w:rPr/>
        <w:t>All work product, inventions, developments, software, code, documentation, processes, materials, improvements, or derivative works created in connection with Acentle Inc or using its Confidential Information shall be the sole and exclusive property of Acentle Inc.</w:t>
      </w:r>
    </w:p>
    <w:p>
      <w:pPr>
        <w:pStyle w:val="Heading1"/>
        <w:numPr>
          <w:ilvl w:val="0"/>
          <w:numId w:val="1"/>
        </w:numPr>
        <w:tabs>
          <w:tab w:pos="208" w:val="left" w:leader="none"/>
        </w:tabs>
        <w:spacing w:line="240" w:lineRule="auto" w:before="1" w:after="0"/>
        <w:ind w:left="208" w:right="0" w:hanging="208"/>
        <w:jc w:val="left"/>
      </w:pPr>
      <w:bookmarkStart w:name="7. AUTOMATIC ASSIGNMENT" w:id="8"/>
      <w:bookmarkEnd w:id="8"/>
      <w:r>
        <w:rPr>
          <w:b w:val="0"/>
        </w:rPr>
      </w:r>
      <w:r>
        <w:rPr>
          <w:color w:val="4F81BC"/>
        </w:rPr>
        <w:t>AUTOMATIC</w:t>
      </w:r>
      <w:r>
        <w:rPr>
          <w:color w:val="4F81BC"/>
          <w:spacing w:val="-6"/>
        </w:rPr>
        <w:t> </w:t>
      </w:r>
      <w:r>
        <w:rPr>
          <w:color w:val="4F81BC"/>
          <w:spacing w:val="-2"/>
        </w:rPr>
        <w:t>ASSIGNMENT</w:t>
      </w:r>
    </w:p>
    <w:p>
      <w:pPr>
        <w:pStyle w:val="BodyText"/>
        <w:spacing w:line="235" w:lineRule="auto" w:before="5"/>
        <w:ind w:right="723"/>
        <w:jc w:val="both"/>
      </w:pPr>
      <w:r>
        <w:rPr/>
        <w:t>The Receiving Party irrevocably assigns to Acentle Inc all worldwide rights, title, and interest in all intellectual property arising from such Work Product. Assignment is automatic upon creation.</w:t>
      </w:r>
    </w:p>
    <w:p>
      <w:pPr>
        <w:pStyle w:val="Heading1"/>
        <w:numPr>
          <w:ilvl w:val="0"/>
          <w:numId w:val="1"/>
        </w:numPr>
        <w:tabs>
          <w:tab w:pos="208" w:val="left" w:leader="none"/>
        </w:tabs>
        <w:spacing w:line="240" w:lineRule="auto" w:before="1" w:after="0"/>
        <w:ind w:left="208" w:right="0" w:hanging="208"/>
        <w:jc w:val="left"/>
      </w:pPr>
      <w:bookmarkStart w:name="8. WORK MADE FOR HIRE" w:id="9"/>
      <w:bookmarkEnd w:id="9"/>
      <w:r>
        <w:rPr>
          <w:b w:val="0"/>
        </w:rPr>
      </w:r>
      <w:r>
        <w:rPr>
          <w:color w:val="4F81BC"/>
        </w:rPr>
        <w:t>WORK</w:t>
      </w:r>
      <w:r>
        <w:rPr>
          <w:color w:val="4F81BC"/>
          <w:spacing w:val="-5"/>
        </w:rPr>
        <w:t> </w:t>
      </w:r>
      <w:r>
        <w:rPr>
          <w:color w:val="4F81BC"/>
        </w:rPr>
        <w:t>MADE</w:t>
      </w:r>
      <w:r>
        <w:rPr>
          <w:color w:val="4F81BC"/>
          <w:spacing w:val="-1"/>
        </w:rPr>
        <w:t> </w:t>
      </w:r>
      <w:r>
        <w:rPr>
          <w:color w:val="4F81BC"/>
        </w:rPr>
        <w:t>FOR</w:t>
      </w:r>
      <w:r>
        <w:rPr>
          <w:color w:val="4F81BC"/>
          <w:spacing w:val="2"/>
        </w:rPr>
        <w:t> </w:t>
      </w:r>
      <w:r>
        <w:rPr>
          <w:color w:val="4F81BC"/>
          <w:spacing w:val="-4"/>
        </w:rPr>
        <w:t>HIRE</w:t>
      </w:r>
    </w:p>
    <w:p>
      <w:pPr>
        <w:pStyle w:val="BodyText"/>
        <w:spacing w:before="2"/>
        <w:ind w:right="584"/>
      </w:pPr>
      <w:r>
        <w:rPr/>
        <w:t>All Work Product shall be deemed work made for hire to the maximum extent permitted by U.S. law and shall vest exclusively in Acentle Inc.</w:t>
      </w:r>
    </w:p>
    <w:p>
      <w:pPr>
        <w:pStyle w:val="Heading1"/>
        <w:numPr>
          <w:ilvl w:val="0"/>
          <w:numId w:val="1"/>
        </w:numPr>
        <w:tabs>
          <w:tab w:pos="208" w:val="left" w:leader="none"/>
        </w:tabs>
        <w:spacing w:line="240" w:lineRule="auto" w:before="1" w:after="0"/>
        <w:ind w:left="208" w:right="0" w:hanging="208"/>
        <w:jc w:val="left"/>
      </w:pPr>
      <w:bookmarkStart w:name="9. NO RETAINED RIGHTS" w:id="10"/>
      <w:bookmarkEnd w:id="10"/>
      <w:r>
        <w:rPr>
          <w:b w:val="0"/>
        </w:rPr>
      </w:r>
      <w:r>
        <w:rPr>
          <w:color w:val="4F81BC"/>
        </w:rPr>
        <w:t>NO</w:t>
      </w:r>
      <w:r>
        <w:rPr>
          <w:color w:val="4F81BC"/>
          <w:spacing w:val="-2"/>
        </w:rPr>
        <w:t> </w:t>
      </w:r>
      <w:r>
        <w:rPr>
          <w:color w:val="4F81BC"/>
        </w:rPr>
        <w:t>RETAINED</w:t>
      </w:r>
      <w:r>
        <w:rPr>
          <w:color w:val="4F81BC"/>
          <w:spacing w:val="-6"/>
        </w:rPr>
        <w:t> </w:t>
      </w:r>
      <w:r>
        <w:rPr>
          <w:color w:val="4F81BC"/>
          <w:spacing w:val="-2"/>
        </w:rPr>
        <w:t>RIGHTS</w:t>
      </w:r>
    </w:p>
    <w:p>
      <w:pPr>
        <w:pStyle w:val="BodyText"/>
        <w:spacing w:before="0"/>
      </w:pPr>
      <w:r>
        <w:rPr/>
        <w:t>The</w:t>
      </w:r>
      <w:r>
        <w:rPr>
          <w:spacing w:val="-3"/>
        </w:rPr>
        <w:t> </w:t>
      </w:r>
      <w:r>
        <w:rPr/>
        <w:t>Receiving</w:t>
      </w:r>
      <w:r>
        <w:rPr>
          <w:spacing w:val="-1"/>
        </w:rPr>
        <w:t> </w:t>
      </w:r>
      <w:r>
        <w:rPr/>
        <w:t>Party</w:t>
      </w:r>
      <w:r>
        <w:rPr>
          <w:spacing w:val="-2"/>
        </w:rPr>
        <w:t> </w:t>
      </w:r>
      <w:r>
        <w:rPr/>
        <w:t>retains</w:t>
      </w:r>
      <w:r>
        <w:rPr>
          <w:spacing w:val="-3"/>
        </w:rPr>
        <w:t> </w:t>
      </w:r>
      <w:r>
        <w:rPr/>
        <w:t>no</w:t>
      </w:r>
      <w:r>
        <w:rPr>
          <w:spacing w:val="-3"/>
        </w:rPr>
        <w:t> </w:t>
      </w:r>
      <w:r>
        <w:rPr/>
        <w:t>ownership,</w:t>
      </w:r>
      <w:r>
        <w:rPr>
          <w:spacing w:val="-3"/>
        </w:rPr>
        <w:t> </w:t>
      </w:r>
      <w:r>
        <w:rPr/>
        <w:t>license,</w:t>
      </w:r>
      <w:r>
        <w:rPr>
          <w:spacing w:val="-3"/>
        </w:rPr>
        <w:t> </w:t>
      </w:r>
      <w:r>
        <w:rPr/>
        <w:t>or usage</w:t>
      </w:r>
      <w:r>
        <w:rPr>
          <w:spacing w:val="-4"/>
        </w:rPr>
        <w:t> </w:t>
      </w:r>
      <w:r>
        <w:rPr/>
        <w:t>rights</w:t>
      </w:r>
      <w:r>
        <w:rPr>
          <w:spacing w:val="-3"/>
        </w:rPr>
        <w:t> </w:t>
      </w:r>
      <w:r>
        <w:rPr/>
        <w:t>in</w:t>
      </w:r>
      <w:r>
        <w:rPr>
          <w:spacing w:val="-4"/>
        </w:rPr>
        <w:t> </w:t>
      </w:r>
      <w:r>
        <w:rPr/>
        <w:t>any</w:t>
      </w:r>
      <w:r>
        <w:rPr>
          <w:spacing w:val="-3"/>
        </w:rPr>
        <w:t> </w:t>
      </w:r>
      <w:r>
        <w:rPr/>
        <w:t>Work</w:t>
      </w:r>
      <w:r>
        <w:rPr>
          <w:spacing w:val="-5"/>
        </w:rPr>
        <w:t> </w:t>
      </w:r>
      <w:r>
        <w:rPr>
          <w:spacing w:val="-2"/>
        </w:rPr>
        <w:t>Product.</w:t>
      </w:r>
    </w:p>
    <w:p>
      <w:pPr>
        <w:pStyle w:val="Heading1"/>
        <w:numPr>
          <w:ilvl w:val="0"/>
          <w:numId w:val="1"/>
        </w:numPr>
        <w:tabs>
          <w:tab w:pos="328" w:val="left" w:leader="none"/>
        </w:tabs>
        <w:spacing w:line="240" w:lineRule="auto" w:before="201" w:after="0"/>
        <w:ind w:left="328" w:right="0" w:hanging="328"/>
        <w:jc w:val="left"/>
      </w:pPr>
      <w:bookmarkStart w:name="10. NON-CIRCUMVENTION" w:id="11"/>
      <w:bookmarkEnd w:id="11"/>
      <w:r>
        <w:rPr>
          <w:b w:val="0"/>
        </w:rPr>
      </w:r>
      <w:r>
        <w:rPr>
          <w:color w:val="4F81BC"/>
        </w:rPr>
        <w:t>NON-</w:t>
      </w:r>
      <w:r>
        <w:rPr>
          <w:color w:val="4F81BC"/>
          <w:spacing w:val="-2"/>
        </w:rPr>
        <w:t>CIRCUMVENTION</w:t>
      </w:r>
    </w:p>
    <w:p>
      <w:pPr>
        <w:pStyle w:val="BodyText"/>
        <w:spacing w:before="0"/>
        <w:ind w:right="584"/>
      </w:pPr>
      <w:r>
        <w:rPr/>
        <w:t>For five (5) years, the Receiving Party shall not directly or indirectly engage, solicit, or transact with any customer, vendor, investor, or partner introduced through Acentle Inc without written consent.</w:t>
      </w:r>
    </w:p>
    <w:p>
      <w:pPr>
        <w:pStyle w:val="BodyText"/>
        <w:spacing w:after="0"/>
        <w:sectPr>
          <w:footerReference w:type="default" r:id="rId5"/>
          <w:type w:val="continuous"/>
          <w:pgSz w:w="12240" w:h="15840"/>
          <w:pgMar w:header="0" w:footer="774" w:top="1360" w:bottom="960" w:left="1800" w:right="1080"/>
          <w:pgNumType w:start="1"/>
        </w:sectPr>
      </w:pPr>
    </w:p>
    <w:p>
      <w:pPr>
        <w:pStyle w:val="Heading1"/>
        <w:numPr>
          <w:ilvl w:val="0"/>
          <w:numId w:val="1"/>
        </w:numPr>
        <w:tabs>
          <w:tab w:pos="328" w:val="left" w:leader="none"/>
        </w:tabs>
        <w:spacing w:line="240" w:lineRule="auto" w:before="80" w:after="0"/>
        <w:ind w:left="328" w:right="0" w:hanging="328"/>
        <w:jc w:val="left"/>
      </w:pPr>
      <w:bookmarkStart w:name="11. IDENTITY VERIFICATION" w:id="12"/>
      <w:bookmarkEnd w:id="12"/>
      <w:r>
        <w:rPr>
          <w:b w:val="0"/>
        </w:rPr>
      </w:r>
      <w:r>
        <w:rPr>
          <w:color w:val="4F81BC"/>
        </w:rPr>
        <w:t>IDENTITY</w:t>
      </w:r>
      <w:r>
        <w:rPr>
          <w:color w:val="4F81BC"/>
          <w:spacing w:val="-3"/>
        </w:rPr>
        <w:t> </w:t>
      </w:r>
      <w:r>
        <w:rPr>
          <w:color w:val="4F81BC"/>
          <w:spacing w:val="-2"/>
        </w:rPr>
        <w:t>VERIFICATION</w:t>
      </w:r>
    </w:p>
    <w:p>
      <w:pPr>
        <w:pStyle w:val="BodyText"/>
        <w:ind w:right="714"/>
        <w:jc w:val="both"/>
      </w:pPr>
      <w:r>
        <w:rPr/>
        <w:t>As</w:t>
      </w:r>
      <w:r>
        <w:rPr>
          <w:spacing w:val="-1"/>
        </w:rPr>
        <w:t> </w:t>
      </w:r>
      <w:r>
        <w:rPr/>
        <w:t>a condition</w:t>
      </w:r>
      <w:r>
        <w:rPr>
          <w:spacing w:val="-2"/>
        </w:rPr>
        <w:t> </w:t>
      </w:r>
      <w:r>
        <w:rPr/>
        <w:t>of</w:t>
      </w:r>
      <w:r>
        <w:rPr>
          <w:spacing w:val="-1"/>
        </w:rPr>
        <w:t> </w:t>
      </w:r>
      <w:r>
        <w:rPr/>
        <w:t>access</w:t>
      </w:r>
      <w:r>
        <w:rPr>
          <w:spacing w:val="-2"/>
        </w:rPr>
        <w:t> </w:t>
      </w:r>
      <w:r>
        <w:rPr/>
        <w:t>to</w:t>
      </w:r>
      <w:r>
        <w:rPr>
          <w:spacing w:val="-2"/>
        </w:rPr>
        <w:t> </w:t>
      </w:r>
      <w:r>
        <w:rPr/>
        <w:t>Confidential Information,</w:t>
      </w:r>
      <w:r>
        <w:rPr>
          <w:spacing w:val="-2"/>
        </w:rPr>
        <w:t> </w:t>
      </w:r>
      <w:r>
        <w:rPr/>
        <w:t>the Receiving Party</w:t>
      </w:r>
      <w:r>
        <w:rPr>
          <w:spacing w:val="-2"/>
        </w:rPr>
        <w:t> </w:t>
      </w:r>
      <w:r>
        <w:rPr/>
        <w:t>shall provide full legal name, residential home address, and a valid government-issued photo identification (Driver’s License or Passport). Acentle Inc shall store such information securely and process it in accordance with applicable U.S. and Indian data protection laws.</w:t>
      </w:r>
    </w:p>
    <w:p>
      <w:pPr>
        <w:pStyle w:val="Heading1"/>
        <w:numPr>
          <w:ilvl w:val="0"/>
          <w:numId w:val="1"/>
        </w:numPr>
        <w:tabs>
          <w:tab w:pos="328" w:val="left" w:leader="none"/>
        </w:tabs>
        <w:spacing w:line="240" w:lineRule="auto" w:before="197" w:after="0"/>
        <w:ind w:left="328" w:right="0" w:hanging="328"/>
        <w:jc w:val="left"/>
      </w:pPr>
      <w:bookmarkStart w:name="12. TERM" w:id="13"/>
      <w:bookmarkEnd w:id="13"/>
      <w:r>
        <w:rPr>
          <w:b w:val="0"/>
        </w:rPr>
      </w:r>
      <w:r>
        <w:rPr>
          <w:color w:val="4F81BC"/>
          <w:spacing w:val="-4"/>
        </w:rPr>
        <w:t>TERM</w:t>
      </w:r>
    </w:p>
    <w:p>
      <w:pPr>
        <w:pStyle w:val="BodyText"/>
        <w:ind w:right="714"/>
        <w:jc w:val="both"/>
      </w:pPr>
      <w:r>
        <w:rPr/>
        <w:t>This Agreement remains in effect for ten (10) years. Trade secrets, source code, proprietary algorithms, and security architecture remain protected indefinitely.</w:t>
      </w:r>
    </w:p>
    <w:p>
      <w:pPr>
        <w:pStyle w:val="Heading1"/>
        <w:numPr>
          <w:ilvl w:val="0"/>
          <w:numId w:val="1"/>
        </w:numPr>
        <w:tabs>
          <w:tab w:pos="328" w:val="left" w:leader="none"/>
        </w:tabs>
        <w:spacing w:line="240" w:lineRule="auto" w:before="201" w:after="0"/>
        <w:ind w:left="328" w:right="0" w:hanging="328"/>
        <w:jc w:val="left"/>
      </w:pPr>
      <w:bookmarkStart w:name="13. INJUNCTIVE RELIEF" w:id="14"/>
      <w:bookmarkEnd w:id="14"/>
      <w:r>
        <w:rPr>
          <w:b w:val="0"/>
        </w:rPr>
      </w:r>
      <w:r>
        <w:rPr>
          <w:color w:val="4F81BC"/>
        </w:rPr>
        <w:t>INJUNCTIVE</w:t>
      </w:r>
      <w:r>
        <w:rPr>
          <w:color w:val="4F81BC"/>
          <w:spacing w:val="-6"/>
        </w:rPr>
        <w:t> </w:t>
      </w:r>
      <w:r>
        <w:rPr>
          <w:color w:val="4F81BC"/>
          <w:spacing w:val="-2"/>
        </w:rPr>
        <w:t>RELIEF</w:t>
      </w:r>
    </w:p>
    <w:p>
      <w:pPr>
        <w:pStyle w:val="BodyText"/>
        <w:ind w:right="722"/>
        <w:jc w:val="both"/>
      </w:pPr>
      <w:r>
        <w:rPr/>
        <w:t>Acentle Inc shall be entitled to injunctive relief, specific performance, monetary damages, punitive damages where permitted, and recovery of attorneys’ fees without requirement of bond to the maximum extent permitted by applicable law.</w:t>
      </w:r>
    </w:p>
    <w:p>
      <w:pPr>
        <w:pStyle w:val="Heading1"/>
        <w:numPr>
          <w:ilvl w:val="0"/>
          <w:numId w:val="1"/>
        </w:numPr>
        <w:tabs>
          <w:tab w:pos="328" w:val="left" w:leader="none"/>
        </w:tabs>
        <w:spacing w:line="240" w:lineRule="auto" w:before="202" w:after="0"/>
        <w:ind w:left="328" w:right="0" w:hanging="328"/>
        <w:jc w:val="left"/>
      </w:pPr>
      <w:bookmarkStart w:name="14. UNITED STATES GOVERNING LAW" w:id="15"/>
      <w:bookmarkEnd w:id="15"/>
      <w:r>
        <w:rPr>
          <w:b w:val="0"/>
        </w:rPr>
      </w:r>
      <w:r>
        <w:rPr>
          <w:color w:val="4F81BC"/>
        </w:rPr>
        <w:t>UNITED</w:t>
      </w:r>
      <w:r>
        <w:rPr>
          <w:color w:val="4F81BC"/>
          <w:spacing w:val="-5"/>
        </w:rPr>
        <w:t> </w:t>
      </w:r>
      <w:r>
        <w:rPr>
          <w:color w:val="4F81BC"/>
        </w:rPr>
        <w:t>STATES</w:t>
      </w:r>
      <w:r>
        <w:rPr>
          <w:color w:val="4F81BC"/>
          <w:spacing w:val="-6"/>
        </w:rPr>
        <w:t> </w:t>
      </w:r>
      <w:r>
        <w:rPr>
          <w:color w:val="4F81BC"/>
        </w:rPr>
        <w:t>GOVERNING</w:t>
      </w:r>
      <w:r>
        <w:rPr>
          <w:color w:val="4F81BC"/>
          <w:spacing w:val="-2"/>
        </w:rPr>
        <w:t> </w:t>
      </w:r>
      <w:r>
        <w:rPr>
          <w:color w:val="4F81BC"/>
          <w:spacing w:val="-5"/>
        </w:rPr>
        <w:t>LAW</w:t>
      </w:r>
    </w:p>
    <w:p>
      <w:pPr>
        <w:pStyle w:val="BodyText"/>
        <w:spacing w:line="237" w:lineRule="auto" w:before="2"/>
        <w:ind w:right="720"/>
        <w:jc w:val="both"/>
      </w:pPr>
      <w:r>
        <w:rPr/>
        <w:t>This Agreement shall be governed by the laws of the Commonwealth of Virginia, USA. Disputes shall be resolved by binding arbitration in Virginia under the Federal Arbitration Act. The Parties acknowledge applicability of the U.S. Defend Trade Secrets Act (18 U.S.C. §1836).</w:t>
      </w:r>
    </w:p>
    <w:p>
      <w:pPr>
        <w:pStyle w:val="Heading1"/>
        <w:numPr>
          <w:ilvl w:val="0"/>
          <w:numId w:val="1"/>
        </w:numPr>
        <w:tabs>
          <w:tab w:pos="328" w:val="left" w:leader="none"/>
        </w:tabs>
        <w:spacing w:line="240" w:lineRule="auto" w:before="202" w:after="0"/>
        <w:ind w:left="328" w:right="0" w:hanging="328"/>
        <w:jc w:val="left"/>
      </w:pPr>
      <w:bookmarkStart w:name="15. INDIAN LAW COMPLIANCE AND ENFORCEMEN" w:id="16"/>
      <w:bookmarkEnd w:id="16"/>
      <w:r>
        <w:rPr>
          <w:b w:val="0"/>
        </w:rPr>
      </w:r>
      <w:r>
        <w:rPr>
          <w:color w:val="4F81BC"/>
        </w:rPr>
        <w:t>INDIAN</w:t>
      </w:r>
      <w:r>
        <w:rPr>
          <w:color w:val="4F81BC"/>
          <w:spacing w:val="-4"/>
        </w:rPr>
        <w:t> </w:t>
      </w:r>
      <w:r>
        <w:rPr>
          <w:color w:val="4F81BC"/>
        </w:rPr>
        <w:t>LAW</w:t>
      </w:r>
      <w:r>
        <w:rPr>
          <w:color w:val="4F81BC"/>
          <w:spacing w:val="-4"/>
        </w:rPr>
        <w:t> </w:t>
      </w:r>
      <w:r>
        <w:rPr>
          <w:color w:val="4F81BC"/>
        </w:rPr>
        <w:t>COMPLIANCE</w:t>
      </w:r>
      <w:r>
        <w:rPr>
          <w:color w:val="4F81BC"/>
          <w:spacing w:val="-2"/>
        </w:rPr>
        <w:t> </w:t>
      </w:r>
      <w:r>
        <w:rPr>
          <w:color w:val="4F81BC"/>
        </w:rPr>
        <w:t>AND</w:t>
      </w:r>
      <w:r>
        <w:rPr>
          <w:color w:val="4F81BC"/>
          <w:spacing w:val="-3"/>
        </w:rPr>
        <w:t> </w:t>
      </w:r>
      <w:r>
        <w:rPr>
          <w:color w:val="4F81BC"/>
          <w:spacing w:val="-2"/>
        </w:rPr>
        <w:t>ENFORCEMENT</w:t>
      </w:r>
    </w:p>
    <w:p>
      <w:pPr>
        <w:pStyle w:val="BodyText"/>
        <w:ind w:right="718"/>
        <w:jc w:val="both"/>
      </w:pPr>
      <w:r>
        <w:rPr/>
        <w:t>To</w:t>
      </w:r>
      <w:r>
        <w:rPr>
          <w:spacing w:val="-12"/>
        </w:rPr>
        <w:t> </w:t>
      </w:r>
      <w:r>
        <w:rPr/>
        <w:t>the</w:t>
      </w:r>
      <w:r>
        <w:rPr>
          <w:spacing w:val="-11"/>
        </w:rPr>
        <w:t> </w:t>
      </w:r>
      <w:r>
        <w:rPr/>
        <w:t>extent</w:t>
      </w:r>
      <w:r>
        <w:rPr>
          <w:spacing w:val="-11"/>
        </w:rPr>
        <w:t> </w:t>
      </w:r>
      <w:r>
        <w:rPr/>
        <w:t>Confidential</w:t>
      </w:r>
      <w:r>
        <w:rPr>
          <w:spacing w:val="-11"/>
        </w:rPr>
        <w:t> </w:t>
      </w:r>
      <w:r>
        <w:rPr/>
        <w:t>Information</w:t>
      </w:r>
      <w:r>
        <w:rPr>
          <w:spacing w:val="-11"/>
        </w:rPr>
        <w:t> </w:t>
      </w:r>
      <w:r>
        <w:rPr/>
        <w:t>is</w:t>
      </w:r>
      <w:r>
        <w:rPr>
          <w:spacing w:val="-11"/>
        </w:rPr>
        <w:t> </w:t>
      </w:r>
      <w:r>
        <w:rPr/>
        <w:t>accessed,</w:t>
      </w:r>
      <w:r>
        <w:rPr>
          <w:spacing w:val="-11"/>
        </w:rPr>
        <w:t> </w:t>
      </w:r>
      <w:r>
        <w:rPr/>
        <w:t>processed,</w:t>
      </w:r>
      <w:r>
        <w:rPr>
          <w:spacing w:val="-11"/>
        </w:rPr>
        <w:t> </w:t>
      </w:r>
      <w:r>
        <w:rPr/>
        <w:t>or</w:t>
      </w:r>
      <w:r>
        <w:rPr>
          <w:spacing w:val="-11"/>
        </w:rPr>
        <w:t> </w:t>
      </w:r>
      <w:r>
        <w:rPr/>
        <w:t>used</w:t>
      </w:r>
      <w:r>
        <w:rPr>
          <w:spacing w:val="-11"/>
        </w:rPr>
        <w:t> </w:t>
      </w:r>
      <w:r>
        <w:rPr/>
        <w:t>within</w:t>
      </w:r>
      <w:r>
        <w:rPr>
          <w:spacing w:val="-11"/>
        </w:rPr>
        <w:t> </w:t>
      </w:r>
      <w:r>
        <w:rPr/>
        <w:t>India,</w:t>
      </w:r>
      <w:r>
        <w:rPr>
          <w:spacing w:val="-11"/>
        </w:rPr>
        <w:t> </w:t>
      </w:r>
      <w:r>
        <w:rPr/>
        <w:t>the</w:t>
      </w:r>
      <w:r>
        <w:rPr>
          <w:spacing w:val="-11"/>
        </w:rPr>
        <w:t> </w:t>
      </w:r>
      <w:r>
        <w:rPr/>
        <w:t>Receiving</w:t>
      </w:r>
      <w:r>
        <w:rPr>
          <w:spacing w:val="-11"/>
        </w:rPr>
        <w:t> </w:t>
      </w:r>
      <w:r>
        <w:rPr/>
        <w:t>Party agrees</w:t>
      </w:r>
      <w:r>
        <w:rPr>
          <w:spacing w:val="-12"/>
        </w:rPr>
        <w:t> </w:t>
      </w:r>
      <w:r>
        <w:rPr/>
        <w:t>that</w:t>
      </w:r>
      <w:r>
        <w:rPr>
          <w:spacing w:val="-11"/>
        </w:rPr>
        <w:t> </w:t>
      </w:r>
      <w:r>
        <w:rPr/>
        <w:t>this</w:t>
      </w:r>
      <w:r>
        <w:rPr>
          <w:spacing w:val="-9"/>
        </w:rPr>
        <w:t> </w:t>
      </w:r>
      <w:r>
        <w:rPr/>
        <w:t>Agreement</w:t>
      </w:r>
      <w:r>
        <w:rPr>
          <w:spacing w:val="-6"/>
        </w:rPr>
        <w:t> </w:t>
      </w:r>
      <w:r>
        <w:rPr/>
        <w:t>shall</w:t>
      </w:r>
      <w:r>
        <w:rPr>
          <w:spacing w:val="-8"/>
        </w:rPr>
        <w:t> </w:t>
      </w:r>
      <w:r>
        <w:rPr/>
        <w:t>be</w:t>
      </w:r>
      <w:r>
        <w:rPr>
          <w:spacing w:val="-6"/>
        </w:rPr>
        <w:t> </w:t>
      </w:r>
      <w:r>
        <w:rPr/>
        <w:t>enforceable</w:t>
      </w:r>
      <w:r>
        <w:rPr>
          <w:spacing w:val="-6"/>
        </w:rPr>
        <w:t> </w:t>
      </w:r>
      <w:r>
        <w:rPr/>
        <w:t>under</w:t>
      </w:r>
      <w:r>
        <w:rPr>
          <w:spacing w:val="-6"/>
        </w:rPr>
        <w:t> </w:t>
      </w:r>
      <w:r>
        <w:rPr/>
        <w:t>applicable</w:t>
      </w:r>
      <w:r>
        <w:rPr>
          <w:spacing w:val="-6"/>
        </w:rPr>
        <w:t> </w:t>
      </w:r>
      <w:r>
        <w:rPr/>
        <w:t>Indian</w:t>
      </w:r>
      <w:r>
        <w:rPr>
          <w:spacing w:val="-10"/>
        </w:rPr>
        <w:t> </w:t>
      </w:r>
      <w:r>
        <w:rPr/>
        <w:t>laws</w:t>
      </w:r>
      <w:r>
        <w:rPr>
          <w:spacing w:val="-9"/>
        </w:rPr>
        <w:t> </w:t>
      </w:r>
      <w:r>
        <w:rPr/>
        <w:t>including</w:t>
      </w:r>
      <w:r>
        <w:rPr>
          <w:spacing w:val="-8"/>
        </w:rPr>
        <w:t> </w:t>
      </w:r>
      <w:r>
        <w:rPr/>
        <w:t>but</w:t>
      </w:r>
      <w:r>
        <w:rPr>
          <w:spacing w:val="-12"/>
        </w:rPr>
        <w:t> </w:t>
      </w:r>
      <w:r>
        <w:rPr/>
        <w:t>not</w:t>
      </w:r>
      <w:r>
        <w:rPr>
          <w:spacing w:val="-5"/>
        </w:rPr>
        <w:t> </w:t>
      </w:r>
      <w:r>
        <w:rPr/>
        <w:t>limited </w:t>
      </w:r>
      <w:r>
        <w:rPr>
          <w:spacing w:val="-4"/>
        </w:rPr>
        <w:t>to:</w:t>
      </w:r>
    </w:p>
    <w:p>
      <w:pPr>
        <w:pStyle w:val="ListParagraph"/>
        <w:numPr>
          <w:ilvl w:val="1"/>
          <w:numId w:val="1"/>
        </w:numPr>
        <w:tabs>
          <w:tab w:pos="133" w:val="left" w:leader="none"/>
        </w:tabs>
        <w:spacing w:line="240" w:lineRule="auto" w:before="2" w:after="0"/>
        <w:ind w:left="133" w:right="0" w:hanging="133"/>
        <w:jc w:val="left"/>
        <w:rPr>
          <w:sz w:val="20"/>
        </w:rPr>
      </w:pPr>
      <w:r>
        <w:rPr>
          <w:sz w:val="20"/>
        </w:rPr>
        <w:t>Indian</w:t>
      </w:r>
      <w:r>
        <w:rPr>
          <w:spacing w:val="-1"/>
          <w:sz w:val="20"/>
        </w:rPr>
        <w:t> </w:t>
      </w:r>
      <w:r>
        <w:rPr>
          <w:sz w:val="20"/>
        </w:rPr>
        <w:t>Contract</w:t>
      </w:r>
      <w:r>
        <w:rPr>
          <w:spacing w:val="-2"/>
          <w:sz w:val="20"/>
        </w:rPr>
        <w:t> </w:t>
      </w:r>
      <w:r>
        <w:rPr>
          <w:sz w:val="20"/>
        </w:rPr>
        <w:t>Act,</w:t>
      </w:r>
      <w:r>
        <w:rPr>
          <w:spacing w:val="-1"/>
          <w:sz w:val="20"/>
        </w:rPr>
        <w:t> </w:t>
      </w:r>
      <w:r>
        <w:rPr>
          <w:spacing w:val="-4"/>
          <w:sz w:val="20"/>
        </w:rPr>
        <w:t>1872</w:t>
      </w:r>
    </w:p>
    <w:p>
      <w:pPr>
        <w:pStyle w:val="ListParagraph"/>
        <w:numPr>
          <w:ilvl w:val="1"/>
          <w:numId w:val="1"/>
        </w:numPr>
        <w:tabs>
          <w:tab w:pos="133" w:val="left" w:leader="none"/>
        </w:tabs>
        <w:spacing w:line="240" w:lineRule="auto" w:before="0" w:after="0"/>
        <w:ind w:left="133" w:right="0" w:hanging="133"/>
        <w:jc w:val="left"/>
        <w:rPr>
          <w:sz w:val="20"/>
        </w:rPr>
      </w:pPr>
      <w:r>
        <w:rPr>
          <w:sz w:val="20"/>
        </w:rPr>
        <w:t>Information</w:t>
      </w:r>
      <w:r>
        <w:rPr>
          <w:spacing w:val="-4"/>
          <w:sz w:val="20"/>
        </w:rPr>
        <w:t> </w:t>
      </w:r>
      <w:r>
        <w:rPr>
          <w:sz w:val="20"/>
        </w:rPr>
        <w:t>Technology</w:t>
      </w:r>
      <w:r>
        <w:rPr>
          <w:spacing w:val="-3"/>
          <w:sz w:val="20"/>
        </w:rPr>
        <w:t> </w:t>
      </w:r>
      <w:r>
        <w:rPr>
          <w:sz w:val="20"/>
        </w:rPr>
        <w:t>Act,</w:t>
      </w:r>
      <w:r>
        <w:rPr>
          <w:spacing w:val="-4"/>
          <w:sz w:val="20"/>
        </w:rPr>
        <w:t> </w:t>
      </w:r>
      <w:r>
        <w:rPr>
          <w:sz w:val="20"/>
        </w:rPr>
        <w:t>2000</w:t>
      </w:r>
      <w:r>
        <w:rPr>
          <w:spacing w:val="-3"/>
          <w:sz w:val="20"/>
        </w:rPr>
        <w:t> </w:t>
      </w:r>
      <w:r>
        <w:rPr>
          <w:sz w:val="20"/>
        </w:rPr>
        <w:t>and</w:t>
      </w:r>
      <w:r>
        <w:rPr>
          <w:spacing w:val="-3"/>
          <w:sz w:val="20"/>
        </w:rPr>
        <w:t> </w:t>
      </w:r>
      <w:r>
        <w:rPr>
          <w:sz w:val="20"/>
        </w:rPr>
        <w:t>applicable</w:t>
      </w:r>
      <w:r>
        <w:rPr>
          <w:spacing w:val="-4"/>
          <w:sz w:val="20"/>
        </w:rPr>
        <w:t> </w:t>
      </w:r>
      <w:r>
        <w:rPr>
          <w:spacing w:val="-2"/>
          <w:sz w:val="20"/>
        </w:rPr>
        <w:t>Rules</w:t>
      </w:r>
    </w:p>
    <w:p>
      <w:pPr>
        <w:pStyle w:val="ListParagraph"/>
        <w:numPr>
          <w:ilvl w:val="1"/>
          <w:numId w:val="1"/>
        </w:numPr>
        <w:tabs>
          <w:tab w:pos="133" w:val="left" w:leader="none"/>
        </w:tabs>
        <w:spacing w:line="232" w:lineRule="exact" w:before="1" w:after="0"/>
        <w:ind w:left="133" w:right="0" w:hanging="133"/>
        <w:jc w:val="left"/>
        <w:rPr>
          <w:sz w:val="20"/>
        </w:rPr>
      </w:pPr>
      <w:r>
        <w:rPr>
          <w:sz w:val="20"/>
        </w:rPr>
        <w:t>Digital</w:t>
      </w:r>
      <w:r>
        <w:rPr>
          <w:spacing w:val="-6"/>
          <w:sz w:val="20"/>
        </w:rPr>
        <w:t> </w:t>
      </w:r>
      <w:r>
        <w:rPr>
          <w:sz w:val="20"/>
        </w:rPr>
        <w:t>Personal</w:t>
      </w:r>
      <w:r>
        <w:rPr>
          <w:spacing w:val="-4"/>
          <w:sz w:val="20"/>
        </w:rPr>
        <w:t> </w:t>
      </w:r>
      <w:r>
        <w:rPr>
          <w:sz w:val="20"/>
        </w:rPr>
        <w:t>Data</w:t>
      </w:r>
      <w:r>
        <w:rPr>
          <w:spacing w:val="-2"/>
          <w:sz w:val="20"/>
        </w:rPr>
        <w:t> </w:t>
      </w:r>
      <w:r>
        <w:rPr>
          <w:sz w:val="20"/>
        </w:rPr>
        <w:t>Protection</w:t>
      </w:r>
      <w:r>
        <w:rPr>
          <w:spacing w:val="-1"/>
          <w:sz w:val="20"/>
        </w:rPr>
        <w:t> </w:t>
      </w:r>
      <w:r>
        <w:rPr>
          <w:sz w:val="20"/>
        </w:rPr>
        <w:t>Act, </w:t>
      </w:r>
      <w:r>
        <w:rPr>
          <w:spacing w:val="-4"/>
          <w:sz w:val="20"/>
        </w:rPr>
        <w:t>2023</w:t>
      </w:r>
    </w:p>
    <w:p>
      <w:pPr>
        <w:pStyle w:val="ListParagraph"/>
        <w:numPr>
          <w:ilvl w:val="1"/>
          <w:numId w:val="1"/>
        </w:numPr>
        <w:tabs>
          <w:tab w:pos="133" w:val="left" w:leader="none"/>
        </w:tabs>
        <w:spacing w:line="232" w:lineRule="exact" w:before="0" w:after="0"/>
        <w:ind w:left="133" w:right="0" w:hanging="133"/>
        <w:jc w:val="left"/>
        <w:rPr>
          <w:sz w:val="20"/>
        </w:rPr>
      </w:pPr>
      <w:r>
        <w:rPr>
          <w:sz w:val="20"/>
        </w:rPr>
        <w:t>Specific</w:t>
      </w:r>
      <w:r>
        <w:rPr>
          <w:spacing w:val="-6"/>
          <w:sz w:val="20"/>
        </w:rPr>
        <w:t> </w:t>
      </w:r>
      <w:r>
        <w:rPr>
          <w:sz w:val="20"/>
        </w:rPr>
        <w:t>Relief</w:t>
      </w:r>
      <w:r>
        <w:rPr>
          <w:spacing w:val="-2"/>
          <w:sz w:val="20"/>
        </w:rPr>
        <w:t> </w:t>
      </w:r>
      <w:r>
        <w:rPr>
          <w:sz w:val="20"/>
        </w:rPr>
        <w:t>Act,</w:t>
      </w:r>
      <w:r>
        <w:rPr>
          <w:spacing w:val="-2"/>
          <w:sz w:val="20"/>
        </w:rPr>
        <w:t> </w:t>
      </w:r>
      <w:r>
        <w:rPr>
          <w:spacing w:val="-4"/>
          <w:sz w:val="20"/>
        </w:rPr>
        <w:t>1963</w:t>
      </w:r>
    </w:p>
    <w:p>
      <w:pPr>
        <w:pStyle w:val="ListParagraph"/>
        <w:numPr>
          <w:ilvl w:val="1"/>
          <w:numId w:val="1"/>
        </w:numPr>
        <w:tabs>
          <w:tab w:pos="133" w:val="left" w:leader="none"/>
        </w:tabs>
        <w:spacing w:line="240" w:lineRule="auto" w:before="0" w:after="0"/>
        <w:ind w:left="133" w:right="0" w:hanging="133"/>
        <w:jc w:val="left"/>
        <w:rPr>
          <w:sz w:val="20"/>
        </w:rPr>
      </w:pPr>
      <w:r>
        <w:rPr>
          <w:sz w:val="20"/>
        </w:rPr>
        <w:t>Arbitration</w:t>
      </w:r>
      <w:r>
        <w:rPr>
          <w:spacing w:val="-3"/>
          <w:sz w:val="20"/>
        </w:rPr>
        <w:t> </w:t>
      </w:r>
      <w:r>
        <w:rPr>
          <w:sz w:val="20"/>
        </w:rPr>
        <w:t>and</w:t>
      </w:r>
      <w:r>
        <w:rPr>
          <w:spacing w:val="-3"/>
          <w:sz w:val="20"/>
        </w:rPr>
        <w:t> </w:t>
      </w:r>
      <w:r>
        <w:rPr>
          <w:sz w:val="20"/>
        </w:rPr>
        <w:t>Conciliation</w:t>
      </w:r>
      <w:r>
        <w:rPr>
          <w:spacing w:val="-3"/>
          <w:sz w:val="20"/>
        </w:rPr>
        <w:t> </w:t>
      </w:r>
      <w:r>
        <w:rPr>
          <w:sz w:val="20"/>
        </w:rPr>
        <w:t>Act,</w:t>
      </w:r>
      <w:r>
        <w:rPr>
          <w:spacing w:val="-3"/>
          <w:sz w:val="20"/>
        </w:rPr>
        <w:t> </w:t>
      </w:r>
      <w:r>
        <w:rPr>
          <w:spacing w:val="-4"/>
          <w:sz w:val="20"/>
        </w:rPr>
        <w:t>1996</w:t>
      </w:r>
    </w:p>
    <w:p>
      <w:pPr>
        <w:pStyle w:val="BodyText"/>
        <w:ind w:right="711"/>
        <w:jc w:val="both"/>
      </w:pPr>
      <w:r>
        <w:rPr/>
        <w:t>Misuse of Confidential Information may also constitute civil and criminal liability under applicable Indian law including breach of trust and unauthorized access provisions where applicable. For enforcement</w:t>
      </w:r>
      <w:r>
        <w:rPr>
          <w:spacing w:val="-12"/>
        </w:rPr>
        <w:t> </w:t>
      </w:r>
      <w:r>
        <w:rPr/>
        <w:t>within</w:t>
      </w:r>
      <w:r>
        <w:rPr>
          <w:spacing w:val="-11"/>
        </w:rPr>
        <w:t> </w:t>
      </w:r>
      <w:r>
        <w:rPr/>
        <w:t>India,</w:t>
      </w:r>
      <w:r>
        <w:rPr>
          <w:spacing w:val="-11"/>
        </w:rPr>
        <w:t> </w:t>
      </w:r>
      <w:r>
        <w:rPr/>
        <w:t>courts</w:t>
      </w:r>
      <w:r>
        <w:rPr>
          <w:spacing w:val="-11"/>
        </w:rPr>
        <w:t> </w:t>
      </w:r>
      <w:r>
        <w:rPr/>
        <w:t>of</w:t>
      </w:r>
      <w:r>
        <w:rPr>
          <w:spacing w:val="-11"/>
        </w:rPr>
        <w:t> </w:t>
      </w:r>
      <w:r>
        <w:rPr/>
        <w:t>competent</w:t>
      </w:r>
      <w:r>
        <w:rPr>
          <w:spacing w:val="-10"/>
        </w:rPr>
        <w:t> </w:t>
      </w:r>
      <w:r>
        <w:rPr/>
        <w:t>jurisdiction</w:t>
      </w:r>
      <w:r>
        <w:rPr>
          <w:spacing w:val="-11"/>
        </w:rPr>
        <w:t> </w:t>
      </w:r>
      <w:r>
        <w:rPr/>
        <w:t>shall</w:t>
      </w:r>
      <w:r>
        <w:rPr>
          <w:spacing w:val="-10"/>
        </w:rPr>
        <w:t> </w:t>
      </w:r>
      <w:r>
        <w:rPr/>
        <w:t>recognize</w:t>
      </w:r>
      <w:r>
        <w:rPr>
          <w:spacing w:val="-8"/>
        </w:rPr>
        <w:t> </w:t>
      </w:r>
      <w:r>
        <w:rPr/>
        <w:t>and</w:t>
      </w:r>
      <w:r>
        <w:rPr>
          <w:spacing w:val="-11"/>
        </w:rPr>
        <w:t> </w:t>
      </w:r>
      <w:r>
        <w:rPr/>
        <w:t>enforce</w:t>
      </w:r>
      <w:r>
        <w:rPr>
          <w:spacing w:val="-8"/>
        </w:rPr>
        <w:t> </w:t>
      </w:r>
      <w:r>
        <w:rPr/>
        <w:t>arbitral</w:t>
      </w:r>
      <w:r>
        <w:rPr>
          <w:spacing w:val="-12"/>
        </w:rPr>
        <w:t> </w:t>
      </w:r>
      <w:r>
        <w:rPr/>
        <w:t>awards </w:t>
      </w:r>
      <w:bookmarkStart w:name="16. DTSA NOTICE" w:id="17"/>
      <w:bookmarkEnd w:id="17"/>
      <w:r>
        <w:rPr/>
        <w:t>i</w:t>
      </w:r>
      <w:r>
        <w:rPr/>
        <w:t>n accordance with the New York Convention and Indian arbitration law.</w:t>
      </w:r>
    </w:p>
    <w:p>
      <w:pPr>
        <w:pStyle w:val="Heading1"/>
        <w:numPr>
          <w:ilvl w:val="0"/>
          <w:numId w:val="1"/>
        </w:numPr>
        <w:tabs>
          <w:tab w:pos="328" w:val="left" w:leader="none"/>
        </w:tabs>
        <w:spacing w:line="240" w:lineRule="auto" w:before="2" w:after="0"/>
        <w:ind w:left="328" w:right="0" w:hanging="328"/>
        <w:jc w:val="left"/>
      </w:pPr>
      <w:r>
        <w:rPr>
          <w:color w:val="4F81BC"/>
        </w:rPr>
        <w:t>DTSA </w:t>
      </w:r>
      <w:r>
        <w:rPr>
          <w:color w:val="4F81BC"/>
          <w:spacing w:val="-2"/>
        </w:rPr>
        <w:t>NOTICE</w:t>
      </w:r>
    </w:p>
    <w:p>
      <w:pPr>
        <w:pStyle w:val="BodyText"/>
        <w:ind w:right="720"/>
        <w:jc w:val="both"/>
      </w:pPr>
      <w:r>
        <w:rPr/>
        <w:t>Under the U.S. Defend Trade Secrets Act (18 U.S.C. §1833(b)), individuals shall not be held liable for confidential disclosure made to a government official or attorney solely for reporting a suspected </w:t>
      </w:r>
      <w:bookmarkStart w:name="17. ENTIRE AGREEMENT" w:id="18"/>
      <w:bookmarkEnd w:id="18"/>
      <w:r>
        <w:rPr/>
        <w:t>v</w:t>
      </w:r>
      <w:r>
        <w:rPr/>
        <w:t>iolation of law or in a sealed court filing.</w:t>
      </w:r>
    </w:p>
    <w:p>
      <w:pPr>
        <w:pStyle w:val="Heading1"/>
        <w:numPr>
          <w:ilvl w:val="0"/>
          <w:numId w:val="1"/>
        </w:numPr>
        <w:tabs>
          <w:tab w:pos="328" w:val="left" w:leader="none"/>
        </w:tabs>
        <w:spacing w:line="231" w:lineRule="exact" w:before="0" w:after="0"/>
        <w:ind w:left="328" w:right="0" w:hanging="328"/>
        <w:jc w:val="left"/>
      </w:pPr>
      <w:r>
        <w:rPr>
          <w:color w:val="4F81BC"/>
        </w:rPr>
        <w:t>ENTIRE</w:t>
      </w:r>
      <w:r>
        <w:rPr>
          <w:color w:val="4F81BC"/>
          <w:spacing w:val="1"/>
        </w:rPr>
        <w:t> </w:t>
      </w:r>
      <w:r>
        <w:rPr>
          <w:color w:val="4F81BC"/>
          <w:spacing w:val="-2"/>
        </w:rPr>
        <w:t>AGREEMENT</w:t>
      </w:r>
    </w:p>
    <w:p>
      <w:pPr>
        <w:pStyle w:val="BodyText"/>
        <w:ind w:right="724"/>
        <w:jc w:val="both"/>
      </w:pPr>
      <w:r>
        <w:rPr/>
        <w:t>This Agreement constitutes the entire understanding between the parties and supersedes all prior agreements. Amendments must be in writing signed by Acentle Inc.</w:t>
      </w:r>
    </w:p>
    <w:p>
      <w:pPr>
        <w:pStyle w:val="Heading1"/>
        <w:numPr>
          <w:ilvl w:val="0"/>
          <w:numId w:val="1"/>
        </w:numPr>
        <w:tabs>
          <w:tab w:pos="328" w:val="left" w:leader="none"/>
        </w:tabs>
        <w:spacing w:line="240" w:lineRule="auto" w:before="1" w:after="0"/>
        <w:ind w:left="328" w:right="0" w:hanging="328"/>
        <w:jc w:val="left"/>
      </w:pPr>
      <w:bookmarkStart w:name="18. ELECTRONIC SIGNATURES" w:id="19"/>
      <w:bookmarkEnd w:id="19"/>
      <w:r>
        <w:rPr>
          <w:b w:val="0"/>
        </w:rPr>
      </w:r>
      <w:r>
        <w:rPr>
          <w:color w:val="4F81BC"/>
        </w:rPr>
        <w:t>ELECTRONIC</w:t>
      </w:r>
      <w:r>
        <w:rPr>
          <w:color w:val="4F81BC"/>
          <w:spacing w:val="-5"/>
        </w:rPr>
        <w:t> </w:t>
      </w:r>
      <w:r>
        <w:rPr>
          <w:color w:val="4F81BC"/>
          <w:spacing w:val="-2"/>
        </w:rPr>
        <w:t>SIGNATURES</w:t>
      </w:r>
    </w:p>
    <w:p>
      <w:pPr>
        <w:pStyle w:val="BodyText"/>
        <w:spacing w:before="0"/>
        <w:jc w:val="both"/>
      </w:pPr>
      <w:r>
        <w:rPr/>
        <w:t>Electronic</w:t>
      </w:r>
      <w:r>
        <w:rPr>
          <w:spacing w:val="-5"/>
        </w:rPr>
        <w:t> </w:t>
      </w:r>
      <w:r>
        <w:rPr/>
        <w:t>signatures</w:t>
      </w:r>
      <w:r>
        <w:rPr>
          <w:spacing w:val="-4"/>
        </w:rPr>
        <w:t> </w:t>
      </w:r>
      <w:r>
        <w:rPr/>
        <w:t>shall</w:t>
      </w:r>
      <w:r>
        <w:rPr>
          <w:spacing w:val="-2"/>
        </w:rPr>
        <w:t> </w:t>
      </w:r>
      <w:r>
        <w:rPr/>
        <w:t>be</w:t>
      </w:r>
      <w:r>
        <w:rPr>
          <w:spacing w:val="-5"/>
        </w:rPr>
        <w:t> </w:t>
      </w:r>
      <w:r>
        <w:rPr/>
        <w:t>legally</w:t>
      </w:r>
      <w:r>
        <w:rPr>
          <w:spacing w:val="-4"/>
        </w:rPr>
        <w:t> </w:t>
      </w:r>
      <w:r>
        <w:rPr/>
        <w:t>binding</w:t>
      </w:r>
      <w:r>
        <w:rPr>
          <w:spacing w:val="-2"/>
        </w:rPr>
        <w:t> </w:t>
      </w:r>
      <w:r>
        <w:rPr/>
        <w:t>under</w:t>
      </w:r>
      <w:r>
        <w:rPr>
          <w:spacing w:val="-1"/>
        </w:rPr>
        <w:t> </w:t>
      </w:r>
      <w:r>
        <w:rPr/>
        <w:t>U.S.</w:t>
      </w:r>
      <w:r>
        <w:rPr>
          <w:spacing w:val="-9"/>
        </w:rPr>
        <w:t> </w:t>
      </w:r>
      <w:r>
        <w:rPr/>
        <w:t>and</w:t>
      </w:r>
      <w:r>
        <w:rPr>
          <w:spacing w:val="-4"/>
        </w:rPr>
        <w:t> </w:t>
      </w:r>
      <w:r>
        <w:rPr/>
        <w:t>Indian</w:t>
      </w:r>
      <w:r>
        <w:rPr>
          <w:spacing w:val="-3"/>
        </w:rPr>
        <w:t> </w:t>
      </w:r>
      <w:r>
        <w:rPr>
          <w:spacing w:val="-4"/>
        </w:rPr>
        <w:t>law.</w:t>
      </w:r>
    </w:p>
    <w:p>
      <w:pPr>
        <w:pStyle w:val="BodyText"/>
        <w:spacing w:before="0"/>
      </w:pPr>
    </w:p>
    <w:p>
      <w:pPr>
        <w:pStyle w:val="BodyText"/>
        <w:spacing w:before="2"/>
      </w:pPr>
    </w:p>
    <w:p>
      <w:pPr>
        <w:spacing w:before="1"/>
        <w:ind w:left="0" w:right="0" w:firstLine="0"/>
        <w:jc w:val="left"/>
        <w:rPr>
          <w:b/>
          <w:sz w:val="20"/>
        </w:rPr>
      </w:pPr>
      <w:bookmarkStart w:name="SIGNATURES" w:id="20"/>
      <w:bookmarkEnd w:id="20"/>
      <w:r>
        <w:rPr/>
      </w:r>
      <w:r>
        <w:rPr>
          <w:b/>
          <w:color w:val="4F81BC"/>
          <w:spacing w:val="-2"/>
          <w:sz w:val="20"/>
        </w:rPr>
        <w:t>SIGNATURES</w:t>
      </w:r>
    </w:p>
    <w:tbl>
      <w:tblPr>
        <w:tblW w:w="0" w:type="auto"/>
        <w:jc w:val="left"/>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17"/>
        <w:gridCol w:w="4317"/>
      </w:tblGrid>
      <w:tr>
        <w:trPr>
          <w:trHeight w:val="1640" w:hRule="atLeast"/>
        </w:trPr>
        <w:tc>
          <w:tcPr>
            <w:tcW w:w="4317" w:type="dxa"/>
          </w:tcPr>
          <w:p>
            <w:pPr>
              <w:pStyle w:val="TableParagraph"/>
              <w:spacing w:line="232" w:lineRule="exact"/>
              <w:jc w:val="both"/>
              <w:rPr>
                <w:sz w:val="20"/>
              </w:rPr>
            </w:pPr>
            <w:r>
              <w:rPr>
                <w:sz w:val="20"/>
              </w:rPr>
              <w:t>Acentle</w:t>
            </w:r>
            <w:r>
              <w:rPr>
                <w:spacing w:val="2"/>
                <w:sz w:val="20"/>
              </w:rPr>
              <w:t> </w:t>
            </w:r>
            <w:r>
              <w:rPr>
                <w:spacing w:val="-5"/>
                <w:sz w:val="20"/>
              </w:rPr>
              <w:t>Inc</w:t>
            </w:r>
          </w:p>
          <w:p>
            <w:pPr>
              <w:pStyle w:val="TableParagraph"/>
              <w:tabs>
                <w:tab w:pos="2493" w:val="left" w:leader="none"/>
                <w:tab w:pos="2524" w:val="left" w:leader="none"/>
              </w:tabs>
              <w:ind w:right="1755"/>
              <w:jc w:val="both"/>
              <w:rPr>
                <w:sz w:val="20"/>
              </w:rPr>
            </w:pPr>
            <w:r>
              <w:rPr>
                <w:sz w:val="20"/>
              </w:rPr>
              <w:t>Signature:</w:t>
            </w:r>
            <w:r>
              <w:rPr>
                <w:spacing w:val="-1"/>
                <w:sz w:val="20"/>
              </w:rPr>
              <w:t> </w:t>
            </w:r>
            <w:r>
              <w:rPr>
                <w:sz w:val="20"/>
                <w:u w:val="single"/>
              </w:rPr>
              <w:tab/>
              <w:tab/>
            </w:r>
            <w:r>
              <w:rPr>
                <w:sz w:val="20"/>
                <w:u w:val="none"/>
              </w:rPr>
              <w:t> Name: </w:t>
            </w:r>
            <w:r>
              <w:rPr>
                <w:sz w:val="20"/>
                <w:u w:val="single"/>
              </w:rPr>
              <w:tab/>
              <w:tab/>
            </w:r>
            <w:r>
              <w:rPr>
                <w:sz w:val="20"/>
                <w:u w:val="none"/>
              </w:rPr>
              <w:t> Title: </w:t>
            </w:r>
            <w:r>
              <w:rPr>
                <w:sz w:val="20"/>
                <w:u w:val="single"/>
              </w:rPr>
              <w:tab/>
            </w:r>
            <w:r>
              <w:rPr>
                <w:sz w:val="20"/>
                <w:u w:val="none"/>
              </w:rPr>
              <w:t> Date:</w:t>
            </w:r>
            <w:r>
              <w:rPr>
                <w:spacing w:val="-1"/>
                <w:sz w:val="20"/>
                <w:u w:val="none"/>
              </w:rPr>
              <w:t> </w:t>
            </w:r>
            <w:r>
              <w:rPr>
                <w:sz w:val="20"/>
                <w:u w:val="single"/>
              </w:rPr>
              <w:tab/>
            </w:r>
          </w:p>
        </w:tc>
        <w:tc>
          <w:tcPr>
            <w:tcW w:w="4317" w:type="dxa"/>
          </w:tcPr>
          <w:p>
            <w:pPr>
              <w:pStyle w:val="TableParagraph"/>
              <w:spacing w:line="232" w:lineRule="exact"/>
              <w:ind w:left="109"/>
              <w:jc w:val="both"/>
              <w:rPr>
                <w:sz w:val="20"/>
              </w:rPr>
            </w:pPr>
            <w:r>
              <w:rPr>
                <w:sz w:val="20"/>
              </w:rPr>
              <w:t>Receiving</w:t>
            </w:r>
            <w:r>
              <w:rPr>
                <w:spacing w:val="-2"/>
                <w:sz w:val="20"/>
              </w:rPr>
              <w:t> </w:t>
            </w:r>
            <w:r>
              <w:rPr>
                <w:spacing w:val="-4"/>
                <w:sz w:val="20"/>
              </w:rPr>
              <w:t>Party</w:t>
            </w:r>
          </w:p>
          <w:p>
            <w:pPr>
              <w:pStyle w:val="TableParagraph"/>
              <w:tabs>
                <w:tab w:pos="2493" w:val="left" w:leader="none"/>
                <w:tab w:pos="2523" w:val="left" w:leader="none"/>
              </w:tabs>
              <w:ind w:left="109" w:right="1755"/>
              <w:jc w:val="both"/>
              <w:rPr>
                <w:sz w:val="20"/>
              </w:rPr>
            </w:pPr>
            <w:r>
              <w:rPr>
                <w:sz w:val="20"/>
              </w:rPr>
              <w:t>Signature:</w:t>
            </w:r>
            <w:r>
              <w:rPr>
                <w:spacing w:val="-1"/>
                <w:sz w:val="20"/>
              </w:rPr>
              <w:t> </w:t>
            </w:r>
            <w:r>
              <w:rPr>
                <w:sz w:val="20"/>
                <w:u w:val="single"/>
              </w:rPr>
              <w:tab/>
              <w:tab/>
            </w:r>
            <w:r>
              <w:rPr>
                <w:sz w:val="20"/>
                <w:u w:val="none"/>
              </w:rPr>
              <w:t> Name: </w:t>
            </w:r>
            <w:r>
              <w:rPr>
                <w:sz w:val="20"/>
                <w:u w:val="single"/>
              </w:rPr>
              <w:tab/>
              <w:tab/>
            </w:r>
            <w:r>
              <w:rPr>
                <w:sz w:val="20"/>
                <w:u w:val="none"/>
              </w:rPr>
              <w:t> Date:</w:t>
            </w:r>
            <w:r>
              <w:rPr>
                <w:spacing w:val="-1"/>
                <w:sz w:val="20"/>
                <w:u w:val="none"/>
              </w:rPr>
              <w:t> </w:t>
            </w:r>
            <w:r>
              <w:rPr>
                <w:sz w:val="20"/>
                <w:u w:val="single"/>
              </w:rPr>
              <w:tab/>
            </w:r>
          </w:p>
        </w:tc>
      </w:tr>
    </w:tbl>
    <w:sectPr>
      <w:pgSz w:w="12240" w:h="15840"/>
      <w:pgMar w:header="0" w:footer="774" w:top="1360" w:bottom="960" w:left="180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mbria">
    <w:altName w:val="Cambria"/>
    <w:charset w:val="0"/>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pPr>
    <w:r>
      <w:rPr/>
      <mc:AlternateContent>
        <mc:Choice Requires="wps">
          <w:drawing>
            <wp:anchor distT="0" distB="0" distL="0" distR="0" allowOverlap="1" layoutInCell="1" locked="0" behindDoc="1" simplePos="0" relativeHeight="487518720">
              <wp:simplePos x="0" y="0"/>
              <wp:positionH relativeFrom="page">
                <wp:posOffset>6517893</wp:posOffset>
              </wp:positionH>
              <wp:positionV relativeFrom="page">
                <wp:posOffset>9427182</wp:posOffset>
              </wp:positionV>
              <wp:extent cx="166370" cy="18923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6370" cy="189230"/>
                      </a:xfrm>
                      <a:prstGeom prst="rect">
                        <a:avLst/>
                      </a:prstGeom>
                    </wps:spPr>
                    <wps:txbx>
                      <w:txbxContent>
                        <w:p>
                          <w:pPr>
                            <w:spacing w:before="20"/>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1</w:t>
                          </w:r>
                          <w:r>
                            <w:rPr>
                              <w:spacing w:val="-10"/>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13.219971pt;margin-top:742.297852pt;width:13.1pt;height:14.9pt;mso-position-horizontal-relative:page;mso-position-vertical-relative:page;z-index:-15797760" type="#_x0000_t202" id="docshape1" filled="false" stroked="false">
              <v:textbox inset="0,0,0,0">
                <w:txbxContent>
                  <w:p>
                    <w:pPr>
                      <w:spacing w:before="20"/>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1</w:t>
                    </w:r>
                    <w:r>
                      <w:rPr>
                        <w:spacing w:val="-10"/>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210" w:hanging="210"/>
        <w:jc w:val="left"/>
      </w:pPr>
      <w:rPr>
        <w:rFonts w:hint="default" w:ascii="Cambria" w:hAnsi="Cambria" w:eastAsia="Cambria" w:cs="Cambria"/>
        <w:b/>
        <w:bCs/>
        <w:i w:val="0"/>
        <w:iCs w:val="0"/>
        <w:color w:val="4F81BC"/>
        <w:spacing w:val="0"/>
        <w:w w:val="100"/>
        <w:sz w:val="20"/>
        <w:szCs w:val="20"/>
        <w:lang w:val="en-US" w:eastAsia="en-US" w:bidi="ar-SA"/>
      </w:rPr>
    </w:lvl>
    <w:lvl w:ilvl="1">
      <w:start w:val="0"/>
      <w:numFmt w:val="bullet"/>
      <w:lvlText w:val="•"/>
      <w:lvlJc w:val="left"/>
      <w:pPr>
        <w:ind w:left="135" w:hanging="135"/>
      </w:pPr>
      <w:rPr>
        <w:rFonts w:hint="default" w:ascii="Cambria" w:hAnsi="Cambria" w:eastAsia="Cambria" w:cs="Cambria"/>
        <w:b w:val="0"/>
        <w:bCs w:val="0"/>
        <w:i w:val="0"/>
        <w:iCs w:val="0"/>
        <w:spacing w:val="0"/>
        <w:w w:val="100"/>
        <w:sz w:val="20"/>
        <w:szCs w:val="20"/>
        <w:lang w:val="en-US" w:eastAsia="en-US" w:bidi="ar-SA"/>
      </w:rPr>
    </w:lvl>
    <w:lvl w:ilvl="2">
      <w:start w:val="0"/>
      <w:numFmt w:val="bullet"/>
      <w:lvlText w:val="•"/>
      <w:lvlJc w:val="left"/>
      <w:pPr>
        <w:ind w:left="1235" w:hanging="135"/>
      </w:pPr>
      <w:rPr>
        <w:rFonts w:hint="default"/>
        <w:lang w:val="en-US" w:eastAsia="en-US" w:bidi="ar-SA"/>
      </w:rPr>
    </w:lvl>
    <w:lvl w:ilvl="3">
      <w:start w:val="0"/>
      <w:numFmt w:val="bullet"/>
      <w:lvlText w:val="•"/>
      <w:lvlJc w:val="left"/>
      <w:pPr>
        <w:ind w:left="2251" w:hanging="135"/>
      </w:pPr>
      <w:rPr>
        <w:rFonts w:hint="default"/>
        <w:lang w:val="en-US" w:eastAsia="en-US" w:bidi="ar-SA"/>
      </w:rPr>
    </w:lvl>
    <w:lvl w:ilvl="4">
      <w:start w:val="0"/>
      <w:numFmt w:val="bullet"/>
      <w:lvlText w:val="•"/>
      <w:lvlJc w:val="left"/>
      <w:pPr>
        <w:ind w:left="3266" w:hanging="135"/>
      </w:pPr>
      <w:rPr>
        <w:rFonts w:hint="default"/>
        <w:lang w:val="en-US" w:eastAsia="en-US" w:bidi="ar-SA"/>
      </w:rPr>
    </w:lvl>
    <w:lvl w:ilvl="5">
      <w:start w:val="0"/>
      <w:numFmt w:val="bullet"/>
      <w:lvlText w:val="•"/>
      <w:lvlJc w:val="left"/>
      <w:pPr>
        <w:ind w:left="4282" w:hanging="135"/>
      </w:pPr>
      <w:rPr>
        <w:rFonts w:hint="default"/>
        <w:lang w:val="en-US" w:eastAsia="en-US" w:bidi="ar-SA"/>
      </w:rPr>
    </w:lvl>
    <w:lvl w:ilvl="6">
      <w:start w:val="0"/>
      <w:numFmt w:val="bullet"/>
      <w:lvlText w:val="•"/>
      <w:lvlJc w:val="left"/>
      <w:pPr>
        <w:ind w:left="5297" w:hanging="135"/>
      </w:pPr>
      <w:rPr>
        <w:rFonts w:hint="default"/>
        <w:lang w:val="en-US" w:eastAsia="en-US" w:bidi="ar-SA"/>
      </w:rPr>
    </w:lvl>
    <w:lvl w:ilvl="7">
      <w:start w:val="0"/>
      <w:numFmt w:val="bullet"/>
      <w:lvlText w:val="•"/>
      <w:lvlJc w:val="left"/>
      <w:pPr>
        <w:ind w:left="6313" w:hanging="135"/>
      </w:pPr>
      <w:rPr>
        <w:rFonts w:hint="default"/>
        <w:lang w:val="en-US" w:eastAsia="en-US" w:bidi="ar-SA"/>
      </w:rPr>
    </w:lvl>
    <w:lvl w:ilvl="8">
      <w:start w:val="0"/>
      <w:numFmt w:val="bullet"/>
      <w:lvlText w:val="•"/>
      <w:lvlJc w:val="left"/>
      <w:pPr>
        <w:ind w:left="7328" w:hanging="135"/>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BodyText" w:type="paragraph">
    <w:name w:val="Body Text"/>
    <w:basedOn w:val="Normal"/>
    <w:uiPriority w:val="1"/>
    <w:qFormat/>
    <w:pPr>
      <w:spacing w:before="1"/>
    </w:pPr>
    <w:rPr>
      <w:rFonts w:ascii="Cambria" w:hAnsi="Cambria" w:eastAsia="Cambria" w:cs="Cambria"/>
      <w:sz w:val="20"/>
      <w:szCs w:val="20"/>
      <w:lang w:val="en-US" w:eastAsia="en-US" w:bidi="ar-SA"/>
    </w:rPr>
  </w:style>
  <w:style w:styleId="Heading1" w:type="paragraph">
    <w:name w:val="Heading 1"/>
    <w:basedOn w:val="Normal"/>
    <w:uiPriority w:val="1"/>
    <w:qFormat/>
    <w:pPr>
      <w:spacing w:before="1"/>
      <w:ind w:left="208" w:hanging="328"/>
      <w:outlineLvl w:val="1"/>
    </w:pPr>
    <w:rPr>
      <w:rFonts w:ascii="Cambria" w:hAnsi="Cambria" w:eastAsia="Cambria" w:cs="Cambria"/>
      <w:b/>
      <w:bCs/>
      <w:sz w:val="20"/>
      <w:szCs w:val="20"/>
      <w:lang w:val="en-US" w:eastAsia="en-US" w:bidi="ar-SA"/>
    </w:rPr>
  </w:style>
  <w:style w:styleId="ListParagraph" w:type="paragraph">
    <w:name w:val="List Paragraph"/>
    <w:basedOn w:val="Normal"/>
    <w:uiPriority w:val="1"/>
    <w:qFormat/>
    <w:pPr>
      <w:ind w:left="133" w:hanging="133"/>
    </w:pPr>
    <w:rPr>
      <w:rFonts w:ascii="Cambria" w:hAnsi="Cambria" w:eastAsia="Cambria" w:cs="Cambria"/>
      <w:lang w:val="en-US" w:eastAsia="en-US" w:bidi="ar-SA"/>
    </w:rPr>
  </w:style>
  <w:style w:styleId="TableParagraph" w:type="paragraph">
    <w:name w:val="Table Paragraph"/>
    <w:basedOn w:val="Normal"/>
    <w:uiPriority w:val="1"/>
    <w:qFormat/>
    <w:pPr>
      <w:ind w:left="110"/>
    </w:pPr>
    <w:rPr>
      <w:rFonts w:ascii="Cambria" w:hAnsi="Cambria" w:eastAsia="Cambria" w:cs="Cambri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terms:created xsi:type="dcterms:W3CDTF">2026-02-16T18:45:06Z</dcterms:created>
  <dcterms:modified xsi:type="dcterms:W3CDTF">2026-02-16T18:45:06Z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2026-02-16T00:00:00Z</vt:filetime>
  </property>
  <property fmtid="{D5CDD505-2E9C-101B-9397-08002B2CF9AE}" pid="3" name="Creator">
    <vt:lpwstr>Microsoft Word</vt:lpwstr>
  </property>
  <property fmtid="{D5CDD505-2E9C-101B-9397-08002B2CF9AE}" pid="4" name="LastSaved">
    <vt:filetime>2026-02-16T00:00:00Z</vt:filetime>
  </property>
</Properties>
</file>