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EE916">
      <w:pPr>
        <w:pStyle w:val="2"/>
        <w:keepNext w:val="0"/>
        <w:keepLines w:val="0"/>
        <w:widowControl/>
        <w:suppressLineNumbers w:val="0"/>
        <w:shd w:val="clear" w:fill="FFFFFF"/>
        <w:spacing w:before="0" w:beforeAutospacing="0" w:after="200" w:afterAutospacing="0" w:line="360" w:lineRule="atLeast"/>
        <w:ind w:left="0" w:firstLine="0"/>
        <w:rPr>
          <w:rFonts w:hint="eastAsia" w:ascii="Microsoft YaHei UI" w:hAnsi="Microsoft YaHei UI" w:eastAsia="Microsoft YaHei UI" w:cs="Microsoft YaHei UI"/>
          <w:b/>
          <w:bCs/>
          <w:i w:val="0"/>
          <w:iCs w:val="0"/>
          <w:caps w:val="0"/>
          <w:color w:val="2A49A3"/>
          <w:spacing w:val="10"/>
          <w:sz w:val="26"/>
          <w:szCs w:val="26"/>
        </w:rPr>
      </w:pPr>
      <w:bookmarkStart w:id="0" w:name="_GoBack"/>
      <w:bookmarkEnd w:id="0"/>
      <w:r>
        <w:rPr>
          <w:rFonts w:hint="eastAsia" w:ascii="Microsoft YaHei UI" w:hAnsi="Microsoft YaHei UI" w:eastAsia="Microsoft YaHei UI" w:cs="Microsoft YaHei UI"/>
          <w:b/>
          <w:bCs/>
          <w:i w:val="0"/>
          <w:iCs w:val="0"/>
          <w:caps w:val="0"/>
          <w:color w:val="2A49A3"/>
          <w:spacing w:val="10"/>
          <w:sz w:val="26"/>
          <w:szCs w:val="26"/>
          <w:shd w:val="clear" w:fill="FFFFFF"/>
        </w:rPr>
        <w:t>License Policy</w:t>
      </w:r>
    </w:p>
    <w:p w14:paraId="5C4D05EC">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Each Aceoffix has only one authorized license key which can only be used in </w:t>
      </w:r>
      <w:r>
        <w:rPr>
          <w:rStyle w:val="6"/>
          <w:rFonts w:hint="eastAsia" w:ascii="Microsoft YaHei UI" w:hAnsi="Microsoft YaHei UI" w:eastAsia="Microsoft YaHei UI" w:cs="Microsoft YaHei UI"/>
          <w:b/>
          <w:bCs/>
          <w:i w:val="0"/>
          <w:iCs w:val="0"/>
          <w:caps w:val="0"/>
          <w:color w:val="414752"/>
          <w:spacing w:val="5"/>
          <w:sz w:val="20"/>
          <w:szCs w:val="20"/>
          <w:shd w:val="clear" w:fill="FFFFFF"/>
        </w:rPr>
        <w:t>a single web application</w:t>
      </w:r>
      <w:r>
        <w:rPr>
          <w:rFonts w:hint="eastAsia" w:ascii="Microsoft YaHei UI" w:hAnsi="Microsoft YaHei UI" w:eastAsia="Microsoft YaHei UI" w:cs="Microsoft YaHei UI"/>
          <w:i w:val="0"/>
          <w:iCs w:val="0"/>
          <w:caps w:val="0"/>
          <w:color w:val="414752"/>
          <w:spacing w:val="5"/>
          <w:sz w:val="20"/>
          <w:szCs w:val="20"/>
          <w:shd w:val="clear" w:fill="FFFFFF"/>
        </w:rPr>
        <w:t> installed on </w:t>
      </w:r>
      <w:r>
        <w:rPr>
          <w:rStyle w:val="6"/>
          <w:rFonts w:hint="eastAsia" w:ascii="Microsoft YaHei UI" w:hAnsi="Microsoft YaHei UI" w:eastAsia="Microsoft YaHei UI" w:cs="Microsoft YaHei UI"/>
          <w:b/>
          <w:bCs/>
          <w:i w:val="0"/>
          <w:iCs w:val="0"/>
          <w:caps w:val="0"/>
          <w:color w:val="414752"/>
          <w:spacing w:val="5"/>
          <w:sz w:val="20"/>
          <w:szCs w:val="20"/>
          <w:shd w:val="clear" w:fill="FFFFFF"/>
        </w:rPr>
        <w:t>a single server</w:t>
      </w:r>
      <w:r>
        <w:rPr>
          <w:rFonts w:hint="eastAsia" w:ascii="Microsoft YaHei UI" w:hAnsi="Microsoft YaHei UI" w:eastAsia="Microsoft YaHei UI" w:cs="Microsoft YaHei UI"/>
          <w:i w:val="0"/>
          <w:iCs w:val="0"/>
          <w:caps w:val="0"/>
          <w:color w:val="414752"/>
          <w:spacing w:val="5"/>
          <w:sz w:val="20"/>
          <w:szCs w:val="20"/>
          <w:shd w:val="clear" w:fill="FFFFFF"/>
        </w:rPr>
        <w:t>. The authorized license key can be used in the application installed on the same server many times or another server. But only the last installation runs normally. So please make sure the deployment quantity of your web applications to confirm how many Aceoffix licenses you need to purchase.</w:t>
      </w:r>
    </w:p>
    <w:p w14:paraId="275EE385">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Once you have purchased, the paid license key is valid for life, and you can use it indefinitely without any additional charges. However, as the production environment evolves (e.g., browser updates, system updates), Aceoffix will also be updated to adapt to these new environments. If your old license key cannot fully support the new environment, you can choose to purchase an upgrade to the new version of the license key. Purchasing an upgrade is not mandatory and can be done at your discretion.</w:t>
      </w:r>
    </w:p>
    <w:p w14:paraId="51DA16C2">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Updating within one major version is free. 50% of the price of your edition will be charged to upgrade to the relevant advanced major.</w:t>
      </w:r>
    </w:p>
    <w:p w14:paraId="4D0CA05D">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license does not limit the number of clients who work with the application embedding with Aceoffix. And Aceoffix requires only one client to register with the license key for only once on the web application. All other clients can access it.</w:t>
      </w:r>
    </w:p>
    <w:p w14:paraId="44DB3CE3">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Once the paid license key is used in your web application, there will be no “Trial” on progress bar and “About” box.</w:t>
      </w:r>
    </w:p>
    <w:p w14:paraId="330FA39E">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Aceoffix is not a </w: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begin"/>
      </w:r>
      <w:r>
        <w:rPr>
          <w:rFonts w:hint="eastAsia" w:ascii="Microsoft YaHei UI" w:hAnsi="Microsoft YaHei UI" w:eastAsia="Microsoft YaHei UI" w:cs="Microsoft YaHei UI"/>
          <w:b/>
          <w:bCs/>
          <w:i w:val="0"/>
          <w:iCs w:val="0"/>
          <w:caps w:val="0"/>
          <w:color w:val="676767"/>
          <w:spacing w:val="5"/>
          <w:sz w:val="20"/>
          <w:szCs w:val="20"/>
          <w:u w:val="single"/>
          <w:shd w:val="clear" w:fill="FFFFFF"/>
        </w:rPr>
        <w:instrText xml:space="preserve"> HYPERLINK "http://en.wikipedia.org/wiki/Royalty-free" \t "https://www.aceoffix.com/product/trial-license/_blank" </w:instrTex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separate"/>
      </w:r>
      <w:r>
        <w:rPr>
          <w:rStyle w:val="7"/>
          <w:rFonts w:hint="eastAsia" w:ascii="Microsoft YaHei UI" w:hAnsi="Microsoft YaHei UI" w:eastAsia="Microsoft YaHei UI" w:cs="Microsoft YaHei UI"/>
          <w:b/>
          <w:bCs/>
          <w:i w:val="0"/>
          <w:iCs w:val="0"/>
          <w:caps w:val="0"/>
          <w:color w:val="676767"/>
          <w:spacing w:val="5"/>
          <w:sz w:val="20"/>
          <w:szCs w:val="20"/>
          <w:u w:val="single"/>
          <w:shd w:val="clear" w:fill="FFFFFF"/>
        </w:rPr>
        <w:t>Royalty Free</w: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end"/>
      </w:r>
      <w:r>
        <w:rPr>
          <w:rFonts w:hint="eastAsia" w:ascii="Microsoft YaHei UI" w:hAnsi="Microsoft YaHei UI" w:eastAsia="Microsoft YaHei UI" w:cs="Microsoft YaHei UI"/>
          <w:i w:val="0"/>
          <w:iCs w:val="0"/>
          <w:caps w:val="0"/>
          <w:color w:val="414752"/>
          <w:spacing w:val="5"/>
          <w:sz w:val="20"/>
          <w:szCs w:val="20"/>
          <w:shd w:val="clear" w:fill="FFFFFF"/>
        </w:rPr>
        <w:t> product as standard. However, special rates may be negotiated for large amount of licenses.</w:t>
      </w:r>
    </w:p>
    <w:p w14:paraId="463CA6F0">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We recommend that developers embed the trial version of Aceoffix in their software during developing, because it can be used for many times on many servers. After development is finished and the project is about to be deployed to target server, developers should purchase the authorized license key.</w:t>
      </w:r>
    </w:p>
    <w:p w14:paraId="6FFCDC42">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developers who have been authorized should be responsible for keeping their license keys secretly. Unauthorized reproduction or distribution of this program, or any portion of it, may result in severe civil and criminal penalties, and will be prosecuted to the maximum extent possible under the law.</w:t>
      </w:r>
    </w:p>
    <w:p w14:paraId="467A8C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B6E41"/>
    <w:rsid w:val="5B233BDE"/>
    <w:rsid w:val="5EBE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363</Words>
  <Characters>1806</Characters>
  <Lines>0</Lines>
  <Paragraphs>0</Paragraphs>
  <TotalTime>0</TotalTime>
  <ScaleCrop>false</ScaleCrop>
  <LinksUpToDate>false</LinksUpToDate>
  <CharactersWithSpaces>2156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2025-03-05T07:15:00Z</dcterms:created>
  <dc:creator>Dong</dc:creator>
  <cp:lastModifiedBy>Operator's Name</cp:lastModifiedBy>
  <dcterms:modified xsi:type="dcterms:W3CDTF">2025-03-19T09:51:33Z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eyJoZGlkIjoiZmNmNTdlNjhkOWI5YmVkZmY4ZjZkN2JhMTUxYWRjNTgifQ==</vt:lpwstr>
  </property>
  <property fmtid="{D5CDD505-2E9C-101B-9397-08002B2CF9AE}" pid="4" name="ICV">
    <vt:lpwstr>682DE0F9608E4F2DB6CB7F1F4F647032_12</vt:lpwstr>
  </property>
</Properties>
</file>