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pPr>
    </w:p>
    <w:tbl>
      <w:tblPr>
        <w:tblW w:type="auto" w:w="0"/>
        <w:tblLayout w:type="fixed"/>
        <w:tblLook w:firstColumn="1" w:firstRow="1" w:lastColumn="0" w:lastRow="0" w:noHBand="0" w:noVBand="1" w:val="04A0"/>
      </w:tblPr>
      <w:tblGrid>
        <w:gridCol w:w="4536"/>
        <w:gridCol w:w="4536"/>
      </w:tblGrid>
      <w:tr>
        <w:tc>
          <w:tcPr>
            <w:tcW w:type="dxa" w:w="4513"/>
            <w:tcMar>
              <w:top w:w="60" w:type="dxa"/>
              <w:bottom w:w="60" w:type="dxa"/>
              <w:left w:w="60" w:type="dxa"/>
              <w:right w:w="60" w:type="dxa"/>
            </w:tcMar>
            <w:shd w:fill="F8FAFC"/>
            <w:tcBorders>
              <w:top w:val="single" w:sz="4" w:space="0" w:color="CBD5E1"/>
              <w:bottom w:val="single" w:sz="4" w:space="0" w:color="CBD5E1"/>
              <w:left w:val="single" w:sz="4" w:space="0" w:color="CBD5E1"/>
              <w:right w:val="single" w:sz="4" w:space="0" w:color="CBD5E1"/>
            </w:tcBorders>
          </w:tcPr>
          <w:p>
            <w:pPr>
              <w:jc w:val="center"/>
            </w:pPr>
            <w:r>
              <w:rPr>
                <w:rFonts w:ascii="Segoe UI" w:hAnsi="Segoe UI"/>
                <w:b/>
                <w:color w:val="0284C7"/>
                <w:sz w:val="17"/>
              </w:rPr>
              <w:t>[ LOGO PERUSAHAAN PENYEDIA SISTEM ]</w:t>
              <w:br/>
            </w:r>
            <w:r>
              <w:rPr>
                <w:rFonts w:ascii="Segoe UI" w:hAnsi="Segoe UI"/>
                <w:color w:val="475569"/>
                <w:sz w:val="15"/>
              </w:rPr>
              <w:t>PT. Cakrawala Bima Instrument / Penyedia Solusi</w:t>
            </w:r>
          </w:p>
        </w:tc>
        <w:tc>
          <w:tcPr>
            <w:tcW w:type="dxa" w:w="4513"/>
            <w:tcMar>
              <w:top w:w="60" w:type="dxa"/>
              <w:bottom w:w="60" w:type="dxa"/>
              <w:left w:w="60" w:type="dxa"/>
              <w:right w:w="60" w:type="dxa"/>
            </w:tcMar>
            <w:shd w:fill="F8FAFC"/>
            <w:tcBorders>
              <w:top w:val="single" w:sz="4" w:space="0" w:color="CBD5E1"/>
              <w:bottom w:val="single" w:sz="4" w:space="0" w:color="CBD5E1"/>
              <w:left w:val="single" w:sz="4" w:space="0" w:color="CBD5E1"/>
              <w:right w:val="single" w:sz="4" w:space="0" w:color="CBD5E1"/>
            </w:tcBorders>
          </w:tcPr>
          <w:p>
            <w:pPr>
              <w:jc w:val="center"/>
            </w:pPr>
            <w:r>
              <w:rPr>
                <w:rFonts w:ascii="Segoe UI" w:hAnsi="Segoe UI"/>
                <w:b/>
                <w:color w:val="059669"/>
                <w:sz w:val="17"/>
              </w:rPr>
              <w:t>[ LOGO PERUSAHAAN / INSTANSI CUSTOMER ]</w:t>
              <w:br/>
            </w:r>
            <w:r>
              <w:rPr>
                <w:rFonts w:ascii="Segoe UI" w:hAnsi="Segoe UI"/>
                <w:color w:val="475569"/>
                <w:sz w:val="15"/>
              </w:rPr>
              <w:t>Kementerian / Dinas Lingkungan Hidup / Industri Klien</w:t>
            </w:r>
          </w:p>
        </w:tc>
      </w:tr>
    </w:tbl>
    <w:p>
      <w:pPr>
        <w:spacing w:before="560"/>
      </w:pPr>
    </w:p>
    <w:p>
      <w:pPr>
        <w:spacing w:after="120"/>
      </w:pPr>
      <w:r>
        <w:rPr>
          <w:rFonts w:ascii="Segoe UI" w:hAnsi="Segoe UI"/>
          <w:b/>
          <w:color w:val="0284C7"/>
          <w:sz w:val="19"/>
        </w:rPr>
        <w:t>DOKUMEN RESMI SERAH TERIMA SISTEM · PANDUAN PENGGUNA</w:t>
      </w:r>
    </w:p>
    <w:p>
      <w:pPr>
        <w:spacing w:before="0" w:after="80" w:line="264" w:lineRule="auto"/>
      </w:pPr>
      <w:r>
        <w:rPr>
          <w:rFonts w:ascii="Segoe UI" w:hAnsi="Segoe UI"/>
          <w:b/>
          <w:color w:val="0A192F"/>
          <w:sz w:val="48"/>
        </w:rPr>
        <w:t>Datalogger Analysis Application</w:t>
        <w:br/>
        <w:t>Customer User Manual</w:t>
      </w:r>
    </w:p>
    <w:p>
      <w:pPr>
        <w:spacing w:before="80" w:after="400"/>
      </w:pPr>
      <w:r>
        <w:rPr>
          <w:rFonts w:ascii="Segoe UI" w:hAnsi="Segoe UI"/>
          <w:i/>
          <w:color w:val="475569"/>
          <w:sz w:val="24"/>
        </w:rPr>
        <w:t>User Guide for Environmental Data Monitoring, Telemetry Analysis and Reporting</w:t>
      </w:r>
    </w:p>
    <w:p>
      <w:pPr>
        <w:spacing w:after="320"/>
      </w:pPr>
      <w:r>
        <w:rPr>
          <w:b/>
          <w:color w:val="0284C7"/>
          <w:sz w:val="28"/>
        </w:rPr>
        <w:t>――――――――――――――――――――――――――――――――――――――――――――――――</w:t>
      </w:r>
    </w:p>
    <w:tbl>
      <w:tblPr>
        <w:tblW w:type="auto" w:w="0"/>
        <w:tblLayout w:type="fixed"/>
        <w:tblLook w:firstColumn="1" w:firstRow="1" w:lastColumn="0" w:lastRow="0" w:noHBand="0" w:noVBand="1" w:val="04A0"/>
      </w:tblPr>
      <w:tblGrid>
        <w:gridCol w:w="4513"/>
        <w:gridCol w:w="4513"/>
      </w:tblGrid>
      <w:tr>
        <w:tc>
          <w:tcPr>
            <w:tcW w:type="dxa" w:w="2880"/>
            <w:tcMar>
              <w:top w:w="70" w:type="dxa"/>
              <w:bottom w:w="70" w:type="dxa"/>
              <w:left w:w="100" w:type="dxa"/>
              <w:right w:w="100" w:type="dxa"/>
            </w:tcMar>
            <w:shd w:fill="F8FAFC"/>
            <w:tcBorders>
              <w:top w:val="single" w:sz="4" w:space="0" w:color="CBD5E1"/>
              <w:bottom w:val="single" w:sz="4" w:space="0" w:color="CBD5E1"/>
              <w:left w:val="none"/>
              <w:right w:val="none"/>
            </w:tcBorders>
          </w:tcPr>
          <w:p>
            <w:r>
              <w:rPr>
                <w:rFonts w:ascii="Segoe UI" w:hAnsi="Segoe UI"/>
                <w:b/>
                <w:color w:val="1E293B"/>
                <w:sz w:val="18"/>
              </w:rPr>
              <w:t>Nomor Dokumen (Doc ID)</w:t>
            </w:r>
          </w:p>
        </w:tc>
        <w:tc>
          <w:tcPr>
            <w:tcW w:type="dxa" w:w="6192"/>
            <w:tcMar>
              <w:top w:w="70" w:type="dxa"/>
              <w:bottom w:w="70" w:type="dxa"/>
              <w:left w:w="100" w:type="dxa"/>
              <w:right w:w="100" w:type="dxa"/>
            </w:tcMar>
            <w:shd w:fill="FFFFFF"/>
            <w:tcBorders>
              <w:top w:val="single" w:sz="4" w:space="0" w:color="CBD5E1"/>
              <w:bottom w:val="single" w:sz="4" w:space="0" w:color="CBD5E1"/>
              <w:left w:val="none"/>
              <w:right w:val="none"/>
            </w:tcBorders>
          </w:tcPr>
          <w:p>
            <w:r>
              <w:rPr>
                <w:rFonts w:ascii="Segoe UI" w:hAnsi="Segoe UI"/>
                <w:color w:val="0F172A"/>
                <w:sz w:val="18"/>
              </w:rPr>
              <w:t>DAA-CUM-001</w:t>
            </w:r>
          </w:p>
        </w:tc>
      </w:tr>
      <w:tr>
        <w:tc>
          <w:tcPr>
            <w:tcW w:type="dxa" w:w="2880"/>
            <w:tcMar>
              <w:top w:w="70" w:type="dxa"/>
              <w:bottom w:w="70" w:type="dxa"/>
              <w:left w:w="100" w:type="dxa"/>
              <w:right w:w="100" w:type="dxa"/>
            </w:tcMar>
            <w:shd w:fill="F8FAFC"/>
            <w:tcBorders>
              <w:top w:val="single" w:sz="4" w:space="0" w:color="CBD5E1"/>
              <w:bottom w:val="single" w:sz="4" w:space="0" w:color="CBD5E1"/>
              <w:left w:val="none"/>
              <w:right w:val="none"/>
            </w:tcBorders>
          </w:tcPr>
          <w:p>
            <w:r>
              <w:rPr>
                <w:rFonts w:ascii="Segoe UI" w:hAnsi="Segoe UI"/>
                <w:b/>
                <w:color w:val="1E293B"/>
                <w:sz w:val="18"/>
              </w:rPr>
              <w:t>Versi Dokumen</w:t>
            </w:r>
          </w:p>
        </w:tc>
        <w:tc>
          <w:tcPr>
            <w:tcW w:type="dxa" w:w="6192"/>
            <w:tcMar>
              <w:top w:w="70" w:type="dxa"/>
              <w:bottom w:w="70" w:type="dxa"/>
              <w:left w:w="100" w:type="dxa"/>
              <w:right w:w="100" w:type="dxa"/>
            </w:tcMar>
            <w:shd w:fill="FFFFFF"/>
            <w:tcBorders>
              <w:top w:val="single" w:sz="4" w:space="0" w:color="CBD5E1"/>
              <w:bottom w:val="single" w:sz="4" w:space="0" w:color="CBD5E1"/>
              <w:left w:val="none"/>
              <w:right w:val="none"/>
            </w:tcBorders>
          </w:tcPr>
          <w:p>
            <w:r>
              <w:rPr>
                <w:rFonts w:ascii="Segoe UI" w:hAnsi="Segoe UI"/>
                <w:color w:val="0F172A"/>
                <w:sz w:val="18"/>
              </w:rPr>
              <w:t>1.0</w:t>
            </w:r>
          </w:p>
        </w:tc>
      </w:tr>
      <w:tr>
        <w:tc>
          <w:tcPr>
            <w:tcW w:type="dxa" w:w="2880"/>
            <w:tcMar>
              <w:top w:w="70" w:type="dxa"/>
              <w:bottom w:w="70" w:type="dxa"/>
              <w:left w:w="100" w:type="dxa"/>
              <w:right w:w="100" w:type="dxa"/>
            </w:tcMar>
            <w:shd w:fill="F8FAFC"/>
            <w:tcBorders>
              <w:top w:val="single" w:sz="4" w:space="0" w:color="CBD5E1"/>
              <w:bottom w:val="single" w:sz="4" w:space="0" w:color="CBD5E1"/>
              <w:left w:val="none"/>
              <w:right w:val="none"/>
            </w:tcBorders>
          </w:tcPr>
          <w:p>
            <w:r>
              <w:rPr>
                <w:rFonts w:ascii="Segoe UI" w:hAnsi="Segoe UI"/>
                <w:b/>
                <w:color w:val="1E293B"/>
                <w:sz w:val="18"/>
              </w:rPr>
              <w:t>Status Dokumen</w:t>
            </w:r>
          </w:p>
        </w:tc>
        <w:tc>
          <w:tcPr>
            <w:tcW w:type="dxa" w:w="6192"/>
            <w:tcMar>
              <w:top w:w="70" w:type="dxa"/>
              <w:bottom w:w="70" w:type="dxa"/>
              <w:left w:w="100" w:type="dxa"/>
              <w:right w:w="100" w:type="dxa"/>
            </w:tcMar>
            <w:shd w:fill="FFFFFF"/>
            <w:tcBorders>
              <w:top w:val="single" w:sz="4" w:space="0" w:color="CBD5E1"/>
              <w:bottom w:val="single" w:sz="4" w:space="0" w:color="CBD5E1"/>
              <w:left w:val="none"/>
              <w:right w:val="none"/>
            </w:tcBorders>
          </w:tcPr>
          <w:p>
            <w:r>
              <w:rPr>
                <w:rFonts w:ascii="Segoe UI" w:hAnsi="Segoe UI"/>
                <w:color w:val="0F172A"/>
                <w:sz w:val="18"/>
              </w:rPr>
              <w:t>Draft for Customer Review</w:t>
            </w:r>
          </w:p>
        </w:tc>
      </w:tr>
      <w:tr>
        <w:tc>
          <w:tcPr>
            <w:tcW w:type="dxa" w:w="2880"/>
            <w:tcMar>
              <w:top w:w="70" w:type="dxa"/>
              <w:bottom w:w="70" w:type="dxa"/>
              <w:left w:w="100" w:type="dxa"/>
              <w:right w:w="100" w:type="dxa"/>
            </w:tcMar>
            <w:shd w:fill="F8FAFC"/>
            <w:tcBorders>
              <w:top w:val="single" w:sz="4" w:space="0" w:color="CBD5E1"/>
              <w:bottom w:val="single" w:sz="4" w:space="0" w:color="CBD5E1"/>
              <w:left w:val="none"/>
              <w:right w:val="none"/>
            </w:tcBorders>
          </w:tcPr>
          <w:p>
            <w:r>
              <w:rPr>
                <w:rFonts w:ascii="Segoe UI" w:hAnsi="Segoe UI"/>
                <w:b/>
                <w:color w:val="1E293B"/>
                <w:sz w:val="18"/>
              </w:rPr>
              <w:t>Penyusun (Prepared by)</w:t>
            </w:r>
          </w:p>
        </w:tc>
        <w:tc>
          <w:tcPr>
            <w:tcW w:type="dxa" w:w="6192"/>
            <w:tcMar>
              <w:top w:w="70" w:type="dxa"/>
              <w:bottom w:w="70" w:type="dxa"/>
              <w:left w:w="100" w:type="dxa"/>
              <w:right w:w="100" w:type="dxa"/>
            </w:tcMar>
            <w:shd w:fill="FFFFFF"/>
            <w:tcBorders>
              <w:top w:val="single" w:sz="4" w:space="0" w:color="CBD5E1"/>
              <w:bottom w:val="single" w:sz="4" w:space="0" w:color="CBD5E1"/>
              <w:left w:val="none"/>
              <w:right w:val="none"/>
            </w:tcBorders>
          </w:tcPr>
          <w:p>
            <w:r>
              <w:rPr>
                <w:rFonts w:ascii="Segoe UI" w:hAnsi="Segoe UI"/>
                <w:color w:val="0F172A"/>
                <w:sz w:val="18"/>
              </w:rPr>
              <w:t>[Nama Perusahaan Penyedia Sistem]</w:t>
            </w:r>
          </w:p>
        </w:tc>
      </w:tr>
      <w:tr>
        <w:tc>
          <w:tcPr>
            <w:tcW w:type="dxa" w:w="2880"/>
            <w:tcMar>
              <w:top w:w="70" w:type="dxa"/>
              <w:bottom w:w="70" w:type="dxa"/>
              <w:left w:w="100" w:type="dxa"/>
              <w:right w:w="100" w:type="dxa"/>
            </w:tcMar>
            <w:shd w:fill="F8FAFC"/>
            <w:tcBorders>
              <w:top w:val="single" w:sz="4" w:space="0" w:color="CBD5E1"/>
              <w:bottom w:val="single" w:sz="4" w:space="0" w:color="CBD5E1"/>
              <w:left w:val="none"/>
              <w:right w:val="none"/>
            </w:tcBorders>
          </w:tcPr>
          <w:p>
            <w:r>
              <w:rPr>
                <w:rFonts w:ascii="Segoe UI" w:hAnsi="Segoe UI"/>
                <w:b/>
                <w:color w:val="1E293B"/>
                <w:sz w:val="18"/>
              </w:rPr>
              <w:t>Pelanggan (Customer)</w:t>
            </w:r>
          </w:p>
        </w:tc>
        <w:tc>
          <w:tcPr>
            <w:tcW w:type="dxa" w:w="6192"/>
            <w:tcMar>
              <w:top w:w="70" w:type="dxa"/>
              <w:bottom w:w="70" w:type="dxa"/>
              <w:left w:w="100" w:type="dxa"/>
              <w:right w:w="100" w:type="dxa"/>
            </w:tcMar>
            <w:shd w:fill="FFFFFF"/>
            <w:tcBorders>
              <w:top w:val="single" w:sz="4" w:space="0" w:color="CBD5E1"/>
              <w:bottom w:val="single" w:sz="4" w:space="0" w:color="CBD5E1"/>
              <w:left w:val="none"/>
              <w:right w:val="none"/>
            </w:tcBorders>
          </w:tcPr>
          <w:p>
            <w:r>
              <w:rPr>
                <w:rFonts w:ascii="Segoe UI" w:hAnsi="Segoe UI"/>
                <w:color w:val="0F172A"/>
                <w:sz w:val="18"/>
              </w:rPr>
              <w:t>[Nama Perusahaan / Instansi Customer]</w:t>
            </w:r>
          </w:p>
        </w:tc>
      </w:tr>
      <w:tr>
        <w:tc>
          <w:tcPr>
            <w:tcW w:type="dxa" w:w="2880"/>
            <w:tcMar>
              <w:top w:w="70" w:type="dxa"/>
              <w:bottom w:w="70" w:type="dxa"/>
              <w:left w:w="100" w:type="dxa"/>
              <w:right w:w="100" w:type="dxa"/>
            </w:tcMar>
            <w:shd w:fill="F8FAFC"/>
            <w:tcBorders>
              <w:top w:val="single" w:sz="4" w:space="0" w:color="CBD5E1"/>
              <w:bottom w:val="single" w:sz="4" w:space="0" w:color="CBD5E1"/>
              <w:left w:val="none"/>
              <w:right w:val="none"/>
            </w:tcBorders>
          </w:tcPr>
          <w:p>
            <w:r>
              <w:rPr>
                <w:rFonts w:ascii="Segoe UI" w:hAnsi="Segoe UI"/>
                <w:b/>
                <w:color w:val="1E293B"/>
                <w:sz w:val="18"/>
              </w:rPr>
              <w:t>Proyek / Lokasi (Site)</w:t>
            </w:r>
          </w:p>
        </w:tc>
        <w:tc>
          <w:tcPr>
            <w:tcW w:type="dxa" w:w="6192"/>
            <w:tcMar>
              <w:top w:w="70" w:type="dxa"/>
              <w:bottom w:w="70" w:type="dxa"/>
              <w:left w:w="100" w:type="dxa"/>
              <w:right w:w="100" w:type="dxa"/>
            </w:tcMar>
            <w:shd w:fill="FFFFFF"/>
            <w:tcBorders>
              <w:top w:val="single" w:sz="4" w:space="0" w:color="CBD5E1"/>
              <w:bottom w:val="single" w:sz="4" w:space="0" w:color="CBD5E1"/>
              <w:left w:val="none"/>
              <w:right w:val="none"/>
            </w:tcBorders>
          </w:tcPr>
          <w:p>
            <w:r>
              <w:rPr>
                <w:rFonts w:ascii="Segoe UI" w:hAnsi="Segoe UI"/>
                <w:color w:val="0F172A"/>
                <w:sz w:val="18"/>
              </w:rPr>
              <w:t>[Nama Proyek atau Lokasi Stasiun Monitoring]</w:t>
            </w:r>
          </w:p>
        </w:tc>
      </w:tr>
      <w:tr>
        <w:tc>
          <w:tcPr>
            <w:tcW w:type="dxa" w:w="2880"/>
            <w:tcMar>
              <w:top w:w="70" w:type="dxa"/>
              <w:bottom w:w="70" w:type="dxa"/>
              <w:left w:w="100" w:type="dxa"/>
              <w:right w:w="100" w:type="dxa"/>
            </w:tcMar>
            <w:shd w:fill="F8FAFC"/>
            <w:tcBorders>
              <w:top w:val="single" w:sz="4" w:space="0" w:color="CBD5E1"/>
              <w:bottom w:val="single" w:sz="4" w:space="0" w:color="CBD5E1"/>
              <w:left w:val="none"/>
              <w:right w:val="none"/>
            </w:tcBorders>
          </w:tcPr>
          <w:p>
            <w:r>
              <w:rPr>
                <w:rFonts w:ascii="Segoe UI" w:hAnsi="Segoe UI"/>
                <w:b/>
                <w:color w:val="1E293B"/>
                <w:sz w:val="18"/>
              </w:rPr>
              <w:t>Tanggal Penerbitan</w:t>
            </w:r>
          </w:p>
        </w:tc>
        <w:tc>
          <w:tcPr>
            <w:tcW w:type="dxa" w:w="6192"/>
            <w:tcMar>
              <w:top w:w="70" w:type="dxa"/>
              <w:bottom w:w="70" w:type="dxa"/>
              <w:left w:w="100" w:type="dxa"/>
              <w:right w:w="100" w:type="dxa"/>
            </w:tcMar>
            <w:shd w:fill="FFFFFF"/>
            <w:tcBorders>
              <w:top w:val="single" w:sz="4" w:space="0" w:color="CBD5E1"/>
              <w:bottom w:val="single" w:sz="4" w:space="0" w:color="CBD5E1"/>
              <w:left w:val="none"/>
              <w:right w:val="none"/>
            </w:tcBorders>
          </w:tcPr>
          <w:p>
            <w:r>
              <w:rPr>
                <w:rFonts w:ascii="Segoe UI" w:hAnsi="Segoe UI"/>
                <w:color w:val="0F172A"/>
                <w:sz w:val="18"/>
              </w:rPr>
              <w:t>[Tanggal Penerbitan Resmi]</w:t>
            </w:r>
          </w:p>
        </w:tc>
      </w:tr>
      <w:tr>
        <w:tc>
          <w:tcPr>
            <w:tcW w:type="dxa" w:w="2880"/>
            <w:tcMar>
              <w:top w:w="70" w:type="dxa"/>
              <w:bottom w:w="70" w:type="dxa"/>
              <w:left w:w="100" w:type="dxa"/>
              <w:right w:w="100" w:type="dxa"/>
            </w:tcMar>
            <w:shd w:fill="F8FAFC"/>
            <w:tcBorders>
              <w:top w:val="single" w:sz="4" w:space="0" w:color="CBD5E1"/>
              <w:bottom w:val="single" w:sz="4" w:space="0" w:color="CBD5E1"/>
              <w:left w:val="none"/>
              <w:right w:val="none"/>
            </w:tcBorders>
          </w:tcPr>
          <w:p>
            <w:r>
              <w:rPr>
                <w:rFonts w:ascii="Segoe UI" w:hAnsi="Segoe UI"/>
                <w:b/>
                <w:color w:val="1E293B"/>
                <w:sz w:val="18"/>
              </w:rPr>
              <w:t>Klasifikasi Dokumen</w:t>
            </w:r>
          </w:p>
        </w:tc>
        <w:tc>
          <w:tcPr>
            <w:tcW w:type="dxa" w:w="6192"/>
            <w:tcMar>
              <w:top w:w="70" w:type="dxa"/>
              <w:bottom w:w="70" w:type="dxa"/>
              <w:left w:w="100" w:type="dxa"/>
              <w:right w:w="100" w:type="dxa"/>
            </w:tcMar>
            <w:shd w:fill="FFFFFF"/>
            <w:tcBorders>
              <w:top w:val="single" w:sz="4" w:space="0" w:color="CBD5E1"/>
              <w:bottom w:val="single" w:sz="4" w:space="0" w:color="CBD5E1"/>
              <w:left w:val="none"/>
              <w:right w:val="none"/>
            </w:tcBorders>
          </w:tcPr>
          <w:p>
            <w:r>
              <w:rPr>
                <w:rFonts w:ascii="Segoe UI" w:hAnsi="Segoe UI"/>
                <w:color w:val="0F172A"/>
                <w:sz w:val="18"/>
              </w:rPr>
              <w:t>Customer Documentation (Dokumen Resmi Pengguna)</w:t>
            </w:r>
          </w:p>
        </w:tc>
      </w:tr>
    </w:tbl>
    <w:p>
      <w:pPr>
        <w:spacing w:before="720"/>
      </w:pPr>
    </w:p>
    <w:p>
      <w:pPr>
        <w:spacing w:line="276" w:lineRule="auto"/>
      </w:pPr>
      <w:r>
        <w:rPr>
          <w:rFonts w:ascii="Segoe UI" w:hAnsi="Segoe UI"/>
          <w:i/>
          <w:color w:val="475569"/>
          <w:sz w:val="16"/>
        </w:rPr>
        <w:t>Pemberitahuan Kerahasiaan &amp; Hak Cipta:</w:t>
        <w:br/>
        <w:t>Dokumen ini memuat panduan operasional resmi untuk sistem Datalogger Analysis Application. Informasi yang tercantum ditujukan secara khusus bagi personel operasional, teknisi, dan manajemen customer. Dilarang menggandakan atau menyebarluaskan dokumen ini kepada pihak ketiga tanpa persetujuan tertulis.</w:t>
      </w:r>
    </w:p>
    <w:p>
      <w:r>
        <w:br w:type="page"/>
      </w:r>
    </w:p>
    <w:p>
      <w:pPr>
        <w:keepNext/>
        <w:spacing w:before="440" w:after="120"/>
      </w:pPr>
      <w:r>
        <w:rPr>
          <w:rFonts w:ascii="Segoe UI" w:hAnsi="Segoe UI"/>
          <w:b/>
          <w:color w:val="0A192F"/>
          <w:sz w:val="31"/>
        </w:rPr>
        <w:t>Lembar Pengesahan Dokumen</w:t>
      </w:r>
    </w:p>
    <w:p>
      <w:pPr>
        <w:spacing w:before="0" w:after="80" w:line="276" w:lineRule="auto"/>
      </w:pPr>
      <w:r>
        <w:rPr>
          <w:rFonts w:ascii="Segoe UI" w:hAnsi="Segoe UI"/>
          <w:color w:val="0F172A"/>
          <w:sz w:val="20"/>
        </w:rPr>
        <w:t>Dokumen Customer User Manual ini telah ditinjau dan diverifikasi kesesuaiannya dengan implementasi aktual sistem Datalogger Analysis Application di lokasi stasiun pemantauan. Lembar pengesahan ini menjadi bukti otentik dalam paket serah terima proyek (Project Handover Package).</w:t>
      </w:r>
    </w:p>
    <w:tbl>
      <w:tblPr>
        <w:tblW w:type="auto" w:w="0"/>
        <w:jc w:val="center"/>
        <w:tblLayout w:type="fixed"/>
        <w:tblLook w:firstColumn="1" w:firstRow="1" w:lastColumn="0" w:lastRow="0" w:noHBand="0" w:noVBand="1" w:val="04A0"/>
      </w:tblPr>
      <w:tblGrid>
        <w:gridCol w:w="2256"/>
        <w:gridCol w:w="2256"/>
        <w:gridCol w:w="2256"/>
        <w:gridCol w:w="2256"/>
      </w:tblGrid>
      <w:tr>
        <w:trPr>
          <w:tblHeader/>
        </w:trPr>
        <w:tc>
          <w:tcPr>
            <w:tcW w:type="dxa" w:w="259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Kewenangan / Peran</w:t>
            </w:r>
          </w:p>
        </w:tc>
        <w:tc>
          <w:tcPr>
            <w:tcW w:type="dxa" w:w="216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Nama &amp; Gelar</w:t>
            </w:r>
          </w:p>
        </w:tc>
        <w:tc>
          <w:tcPr>
            <w:tcW w:type="dxa" w:w="216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Tanda Tangan</w:t>
            </w:r>
          </w:p>
        </w:tc>
        <w:tc>
          <w:tcPr>
            <w:tcW w:type="dxa" w:w="216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Tanggal</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b/>
                <w:sz w:val="17"/>
              </w:rPr>
              <w:t>Disusun Oleh (Prepared by)</w:t>
              <w:br/>
              <w:t>Project Engineer / Tech Writer</w:t>
            </w:r>
          </w:p>
        </w:tc>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[Nama Penyusun]</w:t>
            </w:r>
          </w:p>
        </w:tc>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_________________</w:t>
            </w:r>
          </w:p>
        </w:tc>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[DD/MM/YYYY]</w:t>
            </w:r>
          </w:p>
        </w:tc>
      </w:tr>
      <w:tr>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b/>
                <w:sz w:val="17"/>
              </w:rPr>
              <w:t>Ditinjau Oleh (Reviewed by)</w:t>
              <w:br/>
              <w:t>Lead Systems Engineer</w:t>
            </w:r>
          </w:p>
        </w:tc>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[Nama Reviewer]</w:t>
            </w:r>
          </w:p>
        </w:tc>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_________________</w:t>
            </w:r>
          </w:p>
        </w:tc>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[DD/MM/YYYY]</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b/>
                <w:sz w:val="17"/>
              </w:rPr>
              <w:t>Disetujui Penyedia (Approved by)</w:t>
              <w:br/>
              <w:t>Project Director / Manager</w:t>
            </w:r>
          </w:p>
        </w:tc>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[Nama Direktur/PM]</w:t>
            </w:r>
          </w:p>
        </w:tc>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_________________</w:t>
            </w:r>
          </w:p>
        </w:tc>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[DD/MM/YYYY]</w:t>
            </w:r>
          </w:p>
        </w:tc>
      </w:tr>
      <w:tr>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b/>
                <w:sz w:val="17"/>
              </w:rPr>
              <w:t>Diterima Customer (Accepted by)</w:t>
              <w:br/>
              <w:t>Kepala Seksi / Site Manager</w:t>
            </w:r>
          </w:p>
        </w:tc>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[Nama Pejabat Customer]</w:t>
            </w:r>
          </w:p>
        </w:tc>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_________________</w:t>
            </w:r>
          </w:p>
        </w:tc>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[DD/MM/YYYY]</w:t>
            </w:r>
          </w:p>
        </w:tc>
      </w:tr>
    </w:tbl>
    <w:p>
      <w:pPr>
        <w:spacing w:after="240"/>
      </w:pPr>
    </w:p>
    <w:p>
      <w:pPr>
        <w:keepNext/>
        <w:spacing w:before="280" w:after="80"/>
      </w:pPr>
      <w:r>
        <w:rPr>
          <w:rFonts w:ascii="Segoe UI" w:hAnsi="Segoe UI"/>
          <w:b/>
          <w:color w:val="0284C7"/>
          <w:sz w:val="24"/>
        </w:rPr>
        <w:t>Riwayat Perubahan Dokumen (Revision History)</w:t>
      </w:r>
    </w:p>
    <w:tbl>
      <w:tblPr>
        <w:tblW w:type="auto" w:w="0"/>
        <w:jc w:val="center"/>
        <w:tblLayout w:type="fixed"/>
        <w:tblLook w:firstColumn="1" w:firstRow="1" w:lastColumn="0" w:lastRow="0" w:noHBand="0" w:noVBand="1" w:val="04A0"/>
      </w:tblPr>
      <w:tblGrid>
        <w:gridCol w:w="2256"/>
        <w:gridCol w:w="2256"/>
        <w:gridCol w:w="2256"/>
        <w:gridCol w:w="2256"/>
      </w:tblGrid>
      <w:tr>
        <w:trPr>
          <w:tblHeader/>
        </w:trPr>
        <w:tc>
          <w:tcPr>
            <w:tcW w:type="dxa" w:w="115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Versi</w:t>
            </w:r>
          </w:p>
        </w:tc>
        <w:tc>
          <w:tcPr>
            <w:tcW w:type="dxa" w:w="172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Tanggal</w:t>
            </w:r>
          </w:p>
        </w:tc>
        <w:tc>
          <w:tcPr>
            <w:tcW w:type="dxa" w:w="259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Penyusun / Editor</w:t>
            </w:r>
          </w:p>
        </w:tc>
        <w:tc>
          <w:tcPr>
            <w:tcW w:type="dxa" w:w="360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Deskripsi Perubahan</w:t>
            </w:r>
          </w:p>
        </w:tc>
      </w:tr>
      <w:tr>
        <w:tc>
          <w:tcPr>
            <w:tcW w:type="dxa" w:w="115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1.0</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[Tanggal Rilis]</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[Nama Perusahaan]</w:t>
            </w:r>
          </w:p>
        </w:tc>
        <w:tc>
          <w:tcPr>
            <w:tcW w:type="dxa" w:w="360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Penerbitan perdana dokumen Customer User Manual serah terima sistem.</w:t>
            </w:r>
          </w:p>
        </w:tc>
      </w:tr>
      <w:tr>
        <w:tc>
          <w:tcPr>
            <w:tcW w:type="dxa" w:w="115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1.1</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[TBA]</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[Nama Perusahaan]</w:t>
            </w:r>
          </w:p>
        </w:tc>
        <w:tc>
          <w:tcPr>
            <w:tcW w:type="dxa" w:w="360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Pembaruan berkala sesuai hasil umpan balik verifikasi operasional customer.</w:t>
            </w:r>
          </w:p>
        </w:tc>
      </w:tr>
    </w:tbl>
    <w:p>
      <w:r>
        <w:br w:type="page"/>
      </w:r>
    </w:p>
    <w:p>
      <w:pPr>
        <w:keepNext/>
        <w:spacing w:before="440" w:after="120"/>
      </w:pPr>
      <w:r>
        <w:rPr>
          <w:rFonts w:ascii="Segoe UI" w:hAnsi="Segoe UI"/>
          <w:b/>
          <w:color w:val="0A192F"/>
          <w:sz w:val="31"/>
        </w:rPr>
        <w:t>Daftar Isi Manual</w:t>
      </w:r>
    </w:p>
    <w:p>
      <w:pPr>
        <w:spacing w:before="0" w:after="80" w:line="276" w:lineRule="auto"/>
      </w:pPr>
      <w:r>
        <w:rPr>
          <w:rFonts w:ascii="Segoe UI" w:hAnsi="Segoe UI"/>
          <w:color w:val="0F172A"/>
          <w:sz w:val="20"/>
        </w:rPr>
        <w:t>Struktur panduan pengguna disusun secara sistematis mulai dari pengenalan awal, persiapan teknis, operasional harian, interpretasi analisis kualitas udara, hingga penanganan kendala darurat.</w:t>
      </w:r>
    </w:p>
    <w:tbl>
      <w:tblPr>
        <w:tblW w:type="auto" w:w="0"/>
        <w:tblLayout w:type="fixed"/>
        <w:tblLook w:firstColumn="1" w:firstRow="1" w:lastColumn="0" w:lastRow="0" w:noHBand="0" w:noVBand="1" w:val="04A0"/>
      </w:tblPr>
      <w:tblGrid>
        <w:gridCol w:w="4513"/>
        <w:gridCol w:w="4513"/>
      </w:tblGrid>
      <w:tr>
        <w:tc>
          <w:tcPr>
            <w:tcW w:type="dxa" w:w="7920"/>
            <w:tcMar>
              <w:top w:w="40" w:type="dxa"/>
              <w:bottom w:w="40" w:type="dxa"/>
              <w:left w:w="40" w:type="dxa"/>
              <w:right w:w="40" w:type="dxa"/>
            </w:tcMar>
            <w:shd w:fill="FFFFFF"/>
            <w:tcBorders>
              <w:top w:val="none"/>
              <w:bottom w:val="single" w:sz="2" w:space="0" w:color="CBD5E1"/>
              <w:left w:val="none"/>
              <w:right w:val="none"/>
            </w:tcBorders>
          </w:tcPr>
          <w:p>
            <w:r>
              <w:rPr>
                <w:rFonts w:ascii="Segoe UI" w:hAnsi="Segoe UI"/>
                <w:color w:val="0F172A"/>
                <w:sz w:val="18"/>
              </w:rPr>
              <w:t>Lembar Pengesahan Dokumen &amp; Riwayat Revisi</w:t>
            </w:r>
          </w:p>
        </w:tc>
        <w:tc>
          <w:tcPr>
            <w:tcW w:type="dxa" w:w="1152"/>
            <w:tcMar>
              <w:top w:w="40" w:type="dxa"/>
              <w:bottom w:w="40" w:type="dxa"/>
              <w:left w:w="40" w:type="dxa"/>
              <w:right w:w="40" w:type="dxa"/>
            </w:tcMar>
            <w:shd w:fill="FFFFFF"/>
            <w:tcBorders>
              <w:top w:val="none"/>
              <w:bottom w:val="single" w:sz="2" w:space="0" w:color="CBD5E1"/>
              <w:left w:val="none"/>
              <w:right w:val="none"/>
            </w:tcBorders>
          </w:tcPr>
          <w:p>
            <w:pPr>
              <w:jc w:val="right"/>
            </w:pPr>
            <w:r>
              <w:rPr>
                <w:rFonts w:ascii="Segoe UI" w:hAnsi="Segoe UI"/>
                <w:b/>
                <w:color w:val="0284C7"/>
                <w:sz w:val="18"/>
              </w:rPr>
              <w:t>ii</w:t>
            </w:r>
          </w:p>
        </w:tc>
      </w:tr>
      <w:tr>
        <w:tc>
          <w:tcPr>
            <w:tcW w:type="dxa" w:w="7920"/>
            <w:tcMar>
              <w:top w:w="40" w:type="dxa"/>
              <w:bottom w:w="40" w:type="dxa"/>
              <w:left w:w="40" w:type="dxa"/>
              <w:right w:w="40" w:type="dxa"/>
            </w:tcMar>
            <w:shd w:fill="F8FAFC"/>
            <w:tcBorders>
              <w:top w:val="none"/>
              <w:bottom w:val="single" w:sz="2" w:space="0" w:color="CBD5E1"/>
              <w:left w:val="none"/>
              <w:right w:val="none"/>
            </w:tcBorders>
          </w:tcPr>
          <w:p>
            <w:r>
              <w:rPr>
                <w:rFonts w:ascii="Segoe UI" w:hAnsi="Segoe UI"/>
                <w:color w:val="0F172A"/>
                <w:sz w:val="18"/>
              </w:rPr>
              <w:t>Tujuan, Ruang Lingkup, dan Konvensi Simbol</w:t>
            </w:r>
          </w:p>
        </w:tc>
        <w:tc>
          <w:tcPr>
            <w:tcW w:type="dxa" w:w="1152"/>
            <w:tcMar>
              <w:top w:w="40" w:type="dxa"/>
              <w:bottom w:w="40" w:type="dxa"/>
              <w:left w:w="40" w:type="dxa"/>
              <w:right w:w="40" w:type="dxa"/>
            </w:tcMar>
            <w:shd w:fill="F8FAFC"/>
            <w:tcBorders>
              <w:top w:val="none"/>
              <w:bottom w:val="single" w:sz="2" w:space="0" w:color="CBD5E1"/>
              <w:left w:val="none"/>
              <w:right w:val="none"/>
            </w:tcBorders>
          </w:tcPr>
          <w:p>
            <w:pPr>
              <w:jc w:val="right"/>
            </w:pPr>
            <w:r>
              <w:rPr>
                <w:rFonts w:ascii="Segoe UI" w:hAnsi="Segoe UI"/>
                <w:b/>
                <w:color w:val="0284C7"/>
                <w:sz w:val="18"/>
              </w:rPr>
              <w:t>iv</w:t>
            </w:r>
          </w:p>
        </w:tc>
      </w:tr>
      <w:tr>
        <w:tc>
          <w:tcPr>
            <w:tcW w:type="dxa" w:w="7920"/>
            <w:tcMar>
              <w:top w:w="40" w:type="dxa"/>
              <w:bottom w:w="40" w:type="dxa"/>
              <w:left w:w="40" w:type="dxa"/>
              <w:right w:w="40" w:type="dxa"/>
            </w:tcMar>
            <w:shd w:fill="FFFFFF"/>
            <w:tcBorders>
              <w:top w:val="none"/>
              <w:bottom w:val="single" w:sz="2" w:space="0" w:color="CBD5E1"/>
              <w:left w:val="none"/>
              <w:right w:val="none"/>
            </w:tcBorders>
          </w:tcPr>
          <w:p>
            <w:r>
              <w:rPr>
                <w:rFonts w:ascii="Segoe UI" w:hAnsi="Segoe UI"/>
                <w:b/>
                <w:color w:val="1E293B"/>
                <w:sz w:val="18"/>
              </w:rPr>
              <w:t>Bab 1 — Pengenalan Aplikasi Datalogger Analysis Application</w:t>
            </w:r>
          </w:p>
        </w:tc>
        <w:tc>
          <w:tcPr>
            <w:tcW w:type="dxa" w:w="1152"/>
            <w:tcMar>
              <w:top w:w="40" w:type="dxa"/>
              <w:bottom w:w="40" w:type="dxa"/>
              <w:left w:w="40" w:type="dxa"/>
              <w:right w:w="40" w:type="dxa"/>
            </w:tcMar>
            <w:shd w:fill="FFFFFF"/>
            <w:tcBorders>
              <w:top w:val="none"/>
              <w:bottom w:val="single" w:sz="2" w:space="0" w:color="CBD5E1"/>
              <w:left w:val="none"/>
              <w:right w:val="none"/>
            </w:tcBorders>
          </w:tcPr>
          <w:p>
            <w:pPr>
              <w:jc w:val="right"/>
            </w:pPr>
            <w:r>
              <w:rPr>
                <w:rFonts w:ascii="Segoe UI" w:hAnsi="Segoe UI"/>
                <w:b/>
                <w:color w:val="0284C7"/>
                <w:sz w:val="18"/>
              </w:rPr>
              <w:t>1</w:t>
            </w:r>
          </w:p>
        </w:tc>
      </w:tr>
      <w:tr>
        <w:tc>
          <w:tcPr>
            <w:tcW w:type="dxa" w:w="7920"/>
            <w:tcMar>
              <w:top w:w="40" w:type="dxa"/>
              <w:bottom w:w="40" w:type="dxa"/>
              <w:left w:w="40" w:type="dxa"/>
              <w:right w:w="40" w:type="dxa"/>
            </w:tcMar>
            <w:shd w:fill="F8FAFC"/>
            <w:tcBorders>
              <w:top w:val="none"/>
              <w:bottom w:val="single" w:sz="2" w:space="0" w:color="CBD5E1"/>
              <w:left w:val="none"/>
              <w:right w:val="none"/>
            </w:tcBorders>
          </w:tcPr>
          <w:p>
            <w:r>
              <w:rPr>
                <w:rFonts w:ascii="Segoe UI" w:hAnsi="Segoe UI"/>
                <w:b/>
                <w:color w:val="1E293B"/>
                <w:sz w:val="18"/>
              </w:rPr>
              <w:t>Bab 2 — Persiapan Menggunakan Aplikasi</w:t>
            </w:r>
          </w:p>
        </w:tc>
        <w:tc>
          <w:tcPr>
            <w:tcW w:type="dxa" w:w="1152"/>
            <w:tcMar>
              <w:top w:w="40" w:type="dxa"/>
              <w:bottom w:w="40" w:type="dxa"/>
              <w:left w:w="40" w:type="dxa"/>
              <w:right w:w="40" w:type="dxa"/>
            </w:tcMar>
            <w:shd w:fill="F8FAFC"/>
            <w:tcBorders>
              <w:top w:val="none"/>
              <w:bottom w:val="single" w:sz="2" w:space="0" w:color="CBD5E1"/>
              <w:left w:val="none"/>
              <w:right w:val="none"/>
            </w:tcBorders>
          </w:tcPr>
          <w:p>
            <w:pPr>
              <w:jc w:val="right"/>
            </w:pPr>
            <w:r>
              <w:rPr>
                <w:rFonts w:ascii="Segoe UI" w:hAnsi="Segoe UI"/>
                <w:b/>
                <w:color w:val="0284C7"/>
                <w:sz w:val="18"/>
              </w:rPr>
              <w:t>4</w:t>
            </w:r>
          </w:p>
        </w:tc>
      </w:tr>
      <w:tr>
        <w:tc>
          <w:tcPr>
            <w:tcW w:type="dxa" w:w="7920"/>
            <w:tcMar>
              <w:top w:w="40" w:type="dxa"/>
              <w:bottom w:w="40" w:type="dxa"/>
              <w:left w:w="40" w:type="dxa"/>
              <w:right w:w="40" w:type="dxa"/>
            </w:tcMar>
            <w:shd w:fill="FFFFFF"/>
            <w:tcBorders>
              <w:top w:val="none"/>
              <w:bottom w:val="single" w:sz="2" w:space="0" w:color="CBD5E1"/>
              <w:left w:val="none"/>
              <w:right w:val="none"/>
            </w:tcBorders>
          </w:tcPr>
          <w:p>
            <w:r>
              <w:rPr>
                <w:rFonts w:ascii="Segoe UI" w:hAnsi="Segoe UI"/>
                <w:b/>
                <w:color w:val="1E293B"/>
                <w:sz w:val="18"/>
              </w:rPr>
              <w:t>Bab 3 — Login dan Logout Akun</w:t>
            </w:r>
          </w:p>
        </w:tc>
        <w:tc>
          <w:tcPr>
            <w:tcW w:type="dxa" w:w="1152"/>
            <w:tcMar>
              <w:top w:w="40" w:type="dxa"/>
              <w:bottom w:w="40" w:type="dxa"/>
              <w:left w:w="40" w:type="dxa"/>
              <w:right w:w="40" w:type="dxa"/>
            </w:tcMar>
            <w:shd w:fill="FFFFFF"/>
            <w:tcBorders>
              <w:top w:val="none"/>
              <w:bottom w:val="single" w:sz="2" w:space="0" w:color="CBD5E1"/>
              <w:left w:val="none"/>
              <w:right w:val="none"/>
            </w:tcBorders>
          </w:tcPr>
          <w:p>
            <w:pPr>
              <w:jc w:val="right"/>
            </w:pPr>
            <w:r>
              <w:rPr>
                <w:rFonts w:ascii="Segoe UI" w:hAnsi="Segoe UI"/>
                <w:b/>
                <w:color w:val="0284C7"/>
                <w:sz w:val="18"/>
              </w:rPr>
              <w:t>7</w:t>
            </w:r>
          </w:p>
        </w:tc>
      </w:tr>
      <w:tr>
        <w:tc>
          <w:tcPr>
            <w:tcW w:type="dxa" w:w="7920"/>
            <w:tcMar>
              <w:top w:w="40" w:type="dxa"/>
              <w:bottom w:w="40" w:type="dxa"/>
              <w:left w:w="40" w:type="dxa"/>
              <w:right w:w="40" w:type="dxa"/>
            </w:tcMar>
            <w:shd w:fill="F8FAFC"/>
            <w:tcBorders>
              <w:top w:val="none"/>
              <w:bottom w:val="single" w:sz="2" w:space="0" w:color="CBD5E1"/>
              <w:left w:val="none"/>
              <w:right w:val="none"/>
            </w:tcBorders>
          </w:tcPr>
          <w:p>
            <w:r>
              <w:rPr>
                <w:rFonts w:ascii="Segoe UI" w:hAnsi="Segoe UI"/>
                <w:b/>
                <w:color w:val="1E293B"/>
                <w:sz w:val="18"/>
              </w:rPr>
              <w:t>Bab 4 — Mengenal Dashboard Operator (SCADA Console)</w:t>
            </w:r>
          </w:p>
        </w:tc>
        <w:tc>
          <w:tcPr>
            <w:tcW w:type="dxa" w:w="1152"/>
            <w:tcMar>
              <w:top w:w="40" w:type="dxa"/>
              <w:bottom w:w="40" w:type="dxa"/>
              <w:left w:w="40" w:type="dxa"/>
              <w:right w:w="40" w:type="dxa"/>
            </w:tcMar>
            <w:shd w:fill="F8FAFC"/>
            <w:tcBorders>
              <w:top w:val="none"/>
              <w:bottom w:val="single" w:sz="2" w:space="0" w:color="CBD5E1"/>
              <w:left w:val="none"/>
              <w:right w:val="none"/>
            </w:tcBorders>
          </w:tcPr>
          <w:p>
            <w:pPr>
              <w:jc w:val="right"/>
            </w:pPr>
            <w:r>
              <w:rPr>
                <w:rFonts w:ascii="Segoe UI" w:hAnsi="Segoe UI"/>
                <w:b/>
                <w:color w:val="0284C7"/>
                <w:sz w:val="18"/>
              </w:rPr>
              <w:t>11</w:t>
            </w:r>
          </w:p>
        </w:tc>
      </w:tr>
      <w:tr>
        <w:tc>
          <w:tcPr>
            <w:tcW w:type="dxa" w:w="7920"/>
            <w:tcMar>
              <w:top w:w="40" w:type="dxa"/>
              <w:bottom w:w="40" w:type="dxa"/>
              <w:left w:w="40" w:type="dxa"/>
              <w:right w:w="40" w:type="dxa"/>
            </w:tcMar>
            <w:shd w:fill="FFFFFF"/>
            <w:tcBorders>
              <w:top w:val="none"/>
              <w:bottom w:val="single" w:sz="2" w:space="0" w:color="CBD5E1"/>
              <w:left w:val="none"/>
              <w:right w:val="none"/>
            </w:tcBorders>
          </w:tcPr>
          <w:p>
            <w:r>
              <w:rPr>
                <w:rFonts w:ascii="Segoe UI" w:hAnsi="Segoe UI"/>
                <w:b/>
                <w:color w:val="1E293B"/>
                <w:sz w:val="18"/>
              </w:rPr>
              <w:t>Bab 5 — Memantau Data Sensor Lingkungan</w:t>
            </w:r>
          </w:p>
        </w:tc>
        <w:tc>
          <w:tcPr>
            <w:tcW w:type="dxa" w:w="1152"/>
            <w:tcMar>
              <w:top w:w="40" w:type="dxa"/>
              <w:bottom w:w="40" w:type="dxa"/>
              <w:left w:w="40" w:type="dxa"/>
              <w:right w:w="40" w:type="dxa"/>
            </w:tcMar>
            <w:shd w:fill="FFFFFF"/>
            <w:tcBorders>
              <w:top w:val="none"/>
              <w:bottom w:val="single" w:sz="2" w:space="0" w:color="CBD5E1"/>
              <w:left w:val="none"/>
              <w:right w:val="none"/>
            </w:tcBorders>
          </w:tcPr>
          <w:p>
            <w:pPr>
              <w:jc w:val="right"/>
            </w:pPr>
            <w:r>
              <w:rPr>
                <w:rFonts w:ascii="Segoe UI" w:hAnsi="Segoe UI"/>
                <w:b/>
                <w:color w:val="0284C7"/>
                <w:sz w:val="18"/>
              </w:rPr>
              <w:t>15</w:t>
            </w:r>
          </w:p>
        </w:tc>
      </w:tr>
      <w:tr>
        <w:tc>
          <w:tcPr>
            <w:tcW w:type="dxa" w:w="7920"/>
            <w:tcMar>
              <w:top w:w="40" w:type="dxa"/>
              <w:bottom w:w="40" w:type="dxa"/>
              <w:left w:w="40" w:type="dxa"/>
              <w:right w:w="40" w:type="dxa"/>
            </w:tcMar>
            <w:shd w:fill="F8FAFC"/>
            <w:tcBorders>
              <w:top w:val="none"/>
              <w:bottom w:val="single" w:sz="2" w:space="0" w:color="CBD5E1"/>
              <w:left w:val="none"/>
              <w:right w:val="none"/>
            </w:tcBorders>
          </w:tcPr>
          <w:p>
            <w:r>
              <w:rPr>
                <w:rFonts w:ascii="Segoe UI" w:hAnsi="Segoe UI"/>
                <w:b/>
                <w:color w:val="1E293B"/>
                <w:sz w:val="18"/>
              </w:rPr>
              <w:t>Bab 6 — Melihat Grafik dan Analisis Trend</w:t>
            </w:r>
          </w:p>
        </w:tc>
        <w:tc>
          <w:tcPr>
            <w:tcW w:type="dxa" w:w="1152"/>
            <w:tcMar>
              <w:top w:w="40" w:type="dxa"/>
              <w:bottom w:w="40" w:type="dxa"/>
              <w:left w:w="40" w:type="dxa"/>
              <w:right w:w="40" w:type="dxa"/>
            </w:tcMar>
            <w:shd w:fill="F8FAFC"/>
            <w:tcBorders>
              <w:top w:val="none"/>
              <w:bottom w:val="single" w:sz="2" w:space="0" w:color="CBD5E1"/>
              <w:left w:val="none"/>
              <w:right w:val="none"/>
            </w:tcBorders>
          </w:tcPr>
          <w:p>
            <w:pPr>
              <w:jc w:val="right"/>
            </w:pPr>
            <w:r>
              <w:rPr>
                <w:rFonts w:ascii="Segoe UI" w:hAnsi="Segoe UI"/>
                <w:b/>
                <w:color w:val="0284C7"/>
                <w:sz w:val="18"/>
              </w:rPr>
              <w:t>19</w:t>
            </w:r>
          </w:p>
        </w:tc>
      </w:tr>
      <w:tr>
        <w:tc>
          <w:tcPr>
            <w:tcW w:type="dxa" w:w="7920"/>
            <w:tcMar>
              <w:top w:w="40" w:type="dxa"/>
              <w:bottom w:w="40" w:type="dxa"/>
              <w:left w:w="40" w:type="dxa"/>
              <w:right w:w="40" w:type="dxa"/>
            </w:tcMar>
            <w:shd w:fill="FFFFFF"/>
            <w:tcBorders>
              <w:top w:val="none"/>
              <w:bottom w:val="single" w:sz="2" w:space="0" w:color="CBD5E1"/>
              <w:left w:val="none"/>
              <w:right w:val="none"/>
            </w:tcBorders>
          </w:tcPr>
          <w:p>
            <w:r>
              <w:rPr>
                <w:rFonts w:ascii="Segoe UI" w:hAnsi="Segoe UI"/>
                <w:b/>
                <w:color w:val="1E293B"/>
                <w:sz w:val="18"/>
              </w:rPr>
              <w:t>Bab 7 — Pemantauan Kepatuhan Regulasi ISPU (Permen LHK No. 14 Tahun 2020)</w:t>
            </w:r>
          </w:p>
        </w:tc>
        <w:tc>
          <w:tcPr>
            <w:tcW w:type="dxa" w:w="1152"/>
            <w:tcMar>
              <w:top w:w="40" w:type="dxa"/>
              <w:bottom w:w="40" w:type="dxa"/>
              <w:left w:w="40" w:type="dxa"/>
              <w:right w:w="40" w:type="dxa"/>
            </w:tcMar>
            <w:shd w:fill="FFFFFF"/>
            <w:tcBorders>
              <w:top w:val="none"/>
              <w:bottom w:val="single" w:sz="2" w:space="0" w:color="CBD5E1"/>
              <w:left w:val="none"/>
              <w:right w:val="none"/>
            </w:tcBorders>
          </w:tcPr>
          <w:p>
            <w:pPr>
              <w:jc w:val="right"/>
            </w:pPr>
            <w:r>
              <w:rPr>
                <w:rFonts w:ascii="Segoe UI" w:hAnsi="Segoe UI"/>
                <w:b/>
                <w:color w:val="0284C7"/>
                <w:sz w:val="18"/>
              </w:rPr>
              <w:t>23</w:t>
            </w:r>
          </w:p>
        </w:tc>
      </w:tr>
      <w:tr>
        <w:tc>
          <w:tcPr>
            <w:tcW w:type="dxa" w:w="7920"/>
            <w:tcMar>
              <w:top w:w="40" w:type="dxa"/>
              <w:bottom w:w="40" w:type="dxa"/>
              <w:left w:w="40" w:type="dxa"/>
              <w:right w:w="40" w:type="dxa"/>
            </w:tcMar>
            <w:shd w:fill="F8FAFC"/>
            <w:tcBorders>
              <w:top w:val="none"/>
              <w:bottom w:val="single" w:sz="2" w:space="0" w:color="CBD5E1"/>
              <w:left w:val="none"/>
              <w:right w:val="none"/>
            </w:tcBorders>
          </w:tcPr>
          <w:p>
            <w:r>
              <w:rPr>
                <w:rFonts w:ascii="Segoe UI" w:hAnsi="Segoe UI"/>
                <w:b/>
                <w:color w:val="1E293B"/>
                <w:sz w:val="18"/>
              </w:rPr>
              <w:t>Bab 8 — Memahami Struktur Data: Raw, Processed, dan Aggregated Data</w:t>
            </w:r>
          </w:p>
        </w:tc>
        <w:tc>
          <w:tcPr>
            <w:tcW w:type="dxa" w:w="1152"/>
            <w:tcMar>
              <w:top w:w="40" w:type="dxa"/>
              <w:bottom w:w="40" w:type="dxa"/>
              <w:left w:w="40" w:type="dxa"/>
              <w:right w:w="40" w:type="dxa"/>
            </w:tcMar>
            <w:shd w:fill="F8FAFC"/>
            <w:tcBorders>
              <w:top w:val="none"/>
              <w:bottom w:val="single" w:sz="2" w:space="0" w:color="CBD5E1"/>
              <w:left w:val="none"/>
              <w:right w:val="none"/>
            </w:tcBorders>
          </w:tcPr>
          <w:p>
            <w:pPr>
              <w:jc w:val="right"/>
            </w:pPr>
            <w:r>
              <w:rPr>
                <w:rFonts w:ascii="Segoe UI" w:hAnsi="Segoe UI"/>
                <w:b/>
                <w:color w:val="0284C7"/>
                <w:sz w:val="18"/>
              </w:rPr>
              <w:t>27</w:t>
            </w:r>
          </w:p>
        </w:tc>
      </w:tr>
      <w:tr>
        <w:tc>
          <w:tcPr>
            <w:tcW w:type="dxa" w:w="7920"/>
            <w:tcMar>
              <w:top w:w="40" w:type="dxa"/>
              <w:bottom w:w="40" w:type="dxa"/>
              <w:left w:w="40" w:type="dxa"/>
              <w:right w:w="40" w:type="dxa"/>
            </w:tcMar>
            <w:shd w:fill="FFFFFF"/>
            <w:tcBorders>
              <w:top w:val="none"/>
              <w:bottom w:val="single" w:sz="2" w:space="0" w:color="CBD5E1"/>
              <w:left w:val="none"/>
              <w:right w:val="none"/>
            </w:tcBorders>
          </w:tcPr>
          <w:p>
            <w:r>
              <w:rPr>
                <w:rFonts w:ascii="Segoe UI" w:hAnsi="Segoe UI"/>
                <w:b/>
                <w:color w:val="1E293B"/>
                <w:sz w:val="18"/>
              </w:rPr>
              <w:t>Bab 9 — Manajemen Alarm dan Notifikasi Insiden</w:t>
            </w:r>
          </w:p>
        </w:tc>
        <w:tc>
          <w:tcPr>
            <w:tcW w:type="dxa" w:w="1152"/>
            <w:tcMar>
              <w:top w:w="40" w:type="dxa"/>
              <w:bottom w:w="40" w:type="dxa"/>
              <w:left w:w="40" w:type="dxa"/>
              <w:right w:w="40" w:type="dxa"/>
            </w:tcMar>
            <w:shd w:fill="FFFFFF"/>
            <w:tcBorders>
              <w:top w:val="none"/>
              <w:bottom w:val="single" w:sz="2" w:space="0" w:color="CBD5E1"/>
              <w:left w:val="none"/>
              <w:right w:val="none"/>
            </w:tcBorders>
          </w:tcPr>
          <w:p>
            <w:pPr>
              <w:jc w:val="right"/>
            </w:pPr>
            <w:r>
              <w:rPr>
                <w:rFonts w:ascii="Segoe UI" w:hAnsi="Segoe UI"/>
                <w:b/>
                <w:color w:val="0284C7"/>
                <w:sz w:val="18"/>
              </w:rPr>
              <w:t>31</w:t>
            </w:r>
          </w:p>
        </w:tc>
      </w:tr>
      <w:tr>
        <w:tc>
          <w:tcPr>
            <w:tcW w:type="dxa" w:w="7920"/>
            <w:tcMar>
              <w:top w:w="40" w:type="dxa"/>
              <w:bottom w:w="40" w:type="dxa"/>
              <w:left w:w="40" w:type="dxa"/>
              <w:right w:w="40" w:type="dxa"/>
            </w:tcMar>
            <w:shd w:fill="F8FAFC"/>
            <w:tcBorders>
              <w:top w:val="none"/>
              <w:bottom w:val="single" w:sz="2" w:space="0" w:color="CBD5E1"/>
              <w:left w:val="none"/>
              <w:right w:val="none"/>
            </w:tcBorders>
          </w:tcPr>
          <w:p>
            <w:r>
              <w:rPr>
                <w:rFonts w:ascii="Segoe UI" w:hAnsi="Segoe UI"/>
                <w:b/>
                <w:color w:val="1E293B"/>
                <w:sz w:val="18"/>
              </w:rPr>
              <w:t>Bab 10 — Export Data, Pengunduhan Laporan, dan Integrasi</w:t>
            </w:r>
          </w:p>
        </w:tc>
        <w:tc>
          <w:tcPr>
            <w:tcW w:type="dxa" w:w="1152"/>
            <w:tcMar>
              <w:top w:w="40" w:type="dxa"/>
              <w:bottom w:w="40" w:type="dxa"/>
              <w:left w:w="40" w:type="dxa"/>
              <w:right w:w="40" w:type="dxa"/>
            </w:tcMar>
            <w:shd w:fill="F8FAFC"/>
            <w:tcBorders>
              <w:top w:val="none"/>
              <w:bottom w:val="single" w:sz="2" w:space="0" w:color="CBD5E1"/>
              <w:left w:val="none"/>
              <w:right w:val="none"/>
            </w:tcBorders>
          </w:tcPr>
          <w:p>
            <w:pPr>
              <w:jc w:val="right"/>
            </w:pPr>
            <w:r>
              <w:rPr>
                <w:rFonts w:ascii="Segoe UI" w:hAnsi="Segoe UI"/>
                <w:b/>
                <w:color w:val="0284C7"/>
                <w:sz w:val="18"/>
              </w:rPr>
              <w:t>35</w:t>
            </w:r>
          </w:p>
        </w:tc>
      </w:tr>
      <w:tr>
        <w:tc>
          <w:tcPr>
            <w:tcW w:type="dxa" w:w="7920"/>
            <w:tcMar>
              <w:top w:w="40" w:type="dxa"/>
              <w:bottom w:w="40" w:type="dxa"/>
              <w:left w:w="40" w:type="dxa"/>
              <w:right w:w="40" w:type="dxa"/>
            </w:tcMar>
            <w:shd w:fill="FFFFFF"/>
            <w:tcBorders>
              <w:top w:val="none"/>
              <w:bottom w:val="single" w:sz="2" w:space="0" w:color="CBD5E1"/>
              <w:left w:val="none"/>
              <w:right w:val="none"/>
            </w:tcBorders>
          </w:tcPr>
          <w:p>
            <w:r>
              <w:rPr>
                <w:rFonts w:ascii="Segoe UI" w:hAnsi="Segoe UI"/>
                <w:b/>
                <w:color w:val="1E293B"/>
                <w:sz w:val="18"/>
              </w:rPr>
              <w:t>Bab 11 — Pengaturan Pengguna dan Personalisasi Tampilan</w:t>
            </w:r>
          </w:p>
        </w:tc>
        <w:tc>
          <w:tcPr>
            <w:tcW w:type="dxa" w:w="1152"/>
            <w:tcMar>
              <w:top w:w="40" w:type="dxa"/>
              <w:bottom w:w="40" w:type="dxa"/>
              <w:left w:w="40" w:type="dxa"/>
              <w:right w:w="40" w:type="dxa"/>
            </w:tcMar>
            <w:shd w:fill="FFFFFF"/>
            <w:tcBorders>
              <w:top w:val="none"/>
              <w:bottom w:val="single" w:sz="2" w:space="0" w:color="CBD5E1"/>
              <w:left w:val="none"/>
              <w:right w:val="none"/>
            </w:tcBorders>
          </w:tcPr>
          <w:p>
            <w:pPr>
              <w:jc w:val="right"/>
            </w:pPr>
            <w:r>
              <w:rPr>
                <w:rFonts w:ascii="Segoe UI" w:hAnsi="Segoe UI"/>
                <w:b/>
                <w:color w:val="0284C7"/>
                <w:sz w:val="18"/>
              </w:rPr>
              <w:t>39</w:t>
            </w:r>
          </w:p>
        </w:tc>
      </w:tr>
      <w:tr>
        <w:tc>
          <w:tcPr>
            <w:tcW w:type="dxa" w:w="7920"/>
            <w:tcMar>
              <w:top w:w="40" w:type="dxa"/>
              <w:bottom w:w="40" w:type="dxa"/>
              <w:left w:w="40" w:type="dxa"/>
              <w:right w:w="40" w:type="dxa"/>
            </w:tcMar>
            <w:shd w:fill="F8FAFC"/>
            <w:tcBorders>
              <w:top w:val="none"/>
              <w:bottom w:val="single" w:sz="2" w:space="0" w:color="CBD5E1"/>
              <w:left w:val="none"/>
              <w:right w:val="none"/>
            </w:tcBorders>
          </w:tcPr>
          <w:p>
            <w:r>
              <w:rPr>
                <w:rFonts w:ascii="Segoe UI" w:hAnsi="Segoe UI"/>
                <w:b/>
                <w:color w:val="1E293B"/>
                <w:sz w:val="18"/>
              </w:rPr>
              <w:t>Bab 12 — Panduan Troubleshooting Praktis Customer</w:t>
            </w:r>
          </w:p>
        </w:tc>
        <w:tc>
          <w:tcPr>
            <w:tcW w:type="dxa" w:w="1152"/>
            <w:tcMar>
              <w:top w:w="40" w:type="dxa"/>
              <w:bottom w:w="40" w:type="dxa"/>
              <w:left w:w="40" w:type="dxa"/>
              <w:right w:w="40" w:type="dxa"/>
            </w:tcMar>
            <w:shd w:fill="F8FAFC"/>
            <w:tcBorders>
              <w:top w:val="none"/>
              <w:bottom w:val="single" w:sz="2" w:space="0" w:color="CBD5E1"/>
              <w:left w:val="none"/>
              <w:right w:val="none"/>
            </w:tcBorders>
          </w:tcPr>
          <w:p>
            <w:pPr>
              <w:jc w:val="right"/>
            </w:pPr>
            <w:r>
              <w:rPr>
                <w:rFonts w:ascii="Segoe UI" w:hAnsi="Segoe UI"/>
                <w:b/>
                <w:color w:val="0284C7"/>
                <w:sz w:val="18"/>
              </w:rPr>
              <w:t>43</w:t>
            </w:r>
          </w:p>
        </w:tc>
      </w:tr>
      <w:tr>
        <w:tc>
          <w:tcPr>
            <w:tcW w:type="dxa" w:w="7920"/>
            <w:tcMar>
              <w:top w:w="40" w:type="dxa"/>
              <w:bottom w:w="40" w:type="dxa"/>
              <w:left w:w="40" w:type="dxa"/>
              <w:right w:w="40" w:type="dxa"/>
            </w:tcMar>
            <w:shd w:fill="FFFFFF"/>
            <w:tcBorders>
              <w:top w:val="none"/>
              <w:bottom w:val="single" w:sz="2" w:space="0" w:color="CBD5E1"/>
              <w:left w:val="none"/>
              <w:right w:val="none"/>
            </w:tcBorders>
          </w:tcPr>
          <w:p>
            <w:r>
              <w:rPr>
                <w:rFonts w:ascii="Segoe UI" w:hAnsi="Segoe UI"/>
                <w:b/>
                <w:color w:val="1E293B"/>
                <w:sz w:val="18"/>
              </w:rPr>
              <w:t>Bab 13 — Prosedur Standar Operasional Harian (Daily SOP)</w:t>
            </w:r>
          </w:p>
        </w:tc>
        <w:tc>
          <w:tcPr>
            <w:tcW w:type="dxa" w:w="1152"/>
            <w:tcMar>
              <w:top w:w="40" w:type="dxa"/>
              <w:bottom w:w="40" w:type="dxa"/>
              <w:left w:w="40" w:type="dxa"/>
              <w:right w:w="40" w:type="dxa"/>
            </w:tcMar>
            <w:shd w:fill="FFFFFF"/>
            <w:tcBorders>
              <w:top w:val="none"/>
              <w:bottom w:val="single" w:sz="2" w:space="0" w:color="CBD5E1"/>
              <w:left w:val="none"/>
              <w:right w:val="none"/>
            </w:tcBorders>
          </w:tcPr>
          <w:p>
            <w:pPr>
              <w:jc w:val="right"/>
            </w:pPr>
            <w:r>
              <w:rPr>
                <w:rFonts w:ascii="Segoe UI" w:hAnsi="Segoe UI"/>
                <w:b/>
                <w:color w:val="0284C7"/>
                <w:sz w:val="18"/>
              </w:rPr>
              <w:t>47</w:t>
            </w:r>
          </w:p>
        </w:tc>
      </w:tr>
      <w:tr>
        <w:tc>
          <w:tcPr>
            <w:tcW w:type="dxa" w:w="7920"/>
            <w:tcMar>
              <w:top w:w="40" w:type="dxa"/>
              <w:bottom w:w="40" w:type="dxa"/>
              <w:left w:w="40" w:type="dxa"/>
              <w:right w:w="40" w:type="dxa"/>
            </w:tcMar>
            <w:shd w:fill="F8FAFC"/>
            <w:tcBorders>
              <w:top w:val="none"/>
              <w:bottom w:val="single" w:sz="2" w:space="0" w:color="CBD5E1"/>
              <w:left w:val="none"/>
              <w:right w:val="none"/>
            </w:tcBorders>
          </w:tcPr>
          <w:p>
            <w:r>
              <w:rPr>
                <w:rFonts w:ascii="Segoe UI" w:hAnsi="Segoe UI"/>
                <w:b/>
                <w:color w:val="1E293B"/>
                <w:sz w:val="18"/>
              </w:rPr>
              <w:t>Bab 14 — Layanan Dukungan Teknis, Garansi, dan Kontak Vendor</w:t>
            </w:r>
          </w:p>
        </w:tc>
        <w:tc>
          <w:tcPr>
            <w:tcW w:type="dxa" w:w="1152"/>
            <w:tcMar>
              <w:top w:w="40" w:type="dxa"/>
              <w:bottom w:w="40" w:type="dxa"/>
              <w:left w:w="40" w:type="dxa"/>
              <w:right w:w="40" w:type="dxa"/>
            </w:tcMar>
            <w:shd w:fill="F8FAFC"/>
            <w:tcBorders>
              <w:top w:val="none"/>
              <w:bottom w:val="single" w:sz="2" w:space="0" w:color="CBD5E1"/>
              <w:left w:val="none"/>
              <w:right w:val="none"/>
            </w:tcBorders>
          </w:tcPr>
          <w:p>
            <w:pPr>
              <w:jc w:val="right"/>
            </w:pPr>
            <w:r>
              <w:rPr>
                <w:rFonts w:ascii="Segoe UI" w:hAnsi="Segoe UI"/>
                <w:b/>
                <w:color w:val="0284C7"/>
                <w:sz w:val="18"/>
              </w:rPr>
              <w:t>50</w:t>
            </w:r>
          </w:p>
        </w:tc>
      </w:tr>
      <w:tr>
        <w:tc>
          <w:tcPr>
            <w:tcW w:type="dxa" w:w="7920"/>
            <w:tcMar>
              <w:top w:w="40" w:type="dxa"/>
              <w:bottom w:w="40" w:type="dxa"/>
              <w:left w:w="40" w:type="dxa"/>
              <w:right w:w="40" w:type="dxa"/>
            </w:tcMar>
            <w:shd w:fill="FFFFFF"/>
            <w:tcBorders>
              <w:top w:val="none"/>
              <w:bottom w:val="single" w:sz="2" w:space="0" w:color="CBD5E1"/>
              <w:left w:val="none"/>
              <w:right w:val="none"/>
            </w:tcBorders>
          </w:tcPr>
          <w:p>
            <w:r>
              <w:rPr>
                <w:rFonts w:ascii="Segoe UI" w:hAnsi="Segoe UI"/>
                <w:color w:val="0F172A"/>
                <w:sz w:val="18"/>
              </w:rPr>
              <w:t>Lampiran A — Glosarium Istilah Teknis Lingkungan &amp; SCADA</w:t>
            </w:r>
          </w:p>
        </w:tc>
        <w:tc>
          <w:tcPr>
            <w:tcW w:type="dxa" w:w="1152"/>
            <w:tcMar>
              <w:top w:w="40" w:type="dxa"/>
              <w:bottom w:w="40" w:type="dxa"/>
              <w:left w:w="40" w:type="dxa"/>
              <w:right w:w="40" w:type="dxa"/>
            </w:tcMar>
            <w:shd w:fill="FFFFFF"/>
            <w:tcBorders>
              <w:top w:val="none"/>
              <w:bottom w:val="single" w:sz="2" w:space="0" w:color="CBD5E1"/>
              <w:left w:val="none"/>
              <w:right w:val="none"/>
            </w:tcBorders>
          </w:tcPr>
          <w:p>
            <w:pPr>
              <w:jc w:val="right"/>
            </w:pPr>
            <w:r>
              <w:rPr>
                <w:rFonts w:ascii="Segoe UI" w:hAnsi="Segoe UI"/>
                <w:b/>
                <w:color w:val="0284C7"/>
                <w:sz w:val="18"/>
              </w:rPr>
              <w:t>53</w:t>
            </w:r>
          </w:p>
        </w:tc>
      </w:tr>
      <w:tr>
        <w:tc>
          <w:tcPr>
            <w:tcW w:type="dxa" w:w="7920"/>
            <w:tcMar>
              <w:top w:w="40" w:type="dxa"/>
              <w:bottom w:w="40" w:type="dxa"/>
              <w:left w:w="40" w:type="dxa"/>
              <w:right w:w="40" w:type="dxa"/>
            </w:tcMar>
            <w:shd w:fill="F8FAFC"/>
            <w:tcBorders>
              <w:top w:val="none"/>
              <w:bottom w:val="single" w:sz="2" w:space="0" w:color="CBD5E1"/>
              <w:left w:val="none"/>
              <w:right w:val="none"/>
            </w:tcBorders>
          </w:tcPr>
          <w:p>
            <w:r>
              <w:rPr>
                <w:rFonts w:ascii="Segoe UI" w:hAnsi="Segoe UI"/>
                <w:color w:val="0F172A"/>
                <w:sz w:val="18"/>
              </w:rPr>
              <w:t>Lampiran B — Matriks Cepat Status Perangkat &amp; Kualitas Data</w:t>
            </w:r>
          </w:p>
        </w:tc>
        <w:tc>
          <w:tcPr>
            <w:tcW w:type="dxa" w:w="1152"/>
            <w:tcMar>
              <w:top w:w="40" w:type="dxa"/>
              <w:bottom w:w="40" w:type="dxa"/>
              <w:left w:w="40" w:type="dxa"/>
              <w:right w:w="40" w:type="dxa"/>
            </w:tcMar>
            <w:shd w:fill="F8FAFC"/>
            <w:tcBorders>
              <w:top w:val="none"/>
              <w:bottom w:val="single" w:sz="2" w:space="0" w:color="CBD5E1"/>
              <w:left w:val="none"/>
              <w:right w:val="none"/>
            </w:tcBorders>
          </w:tcPr>
          <w:p>
            <w:pPr>
              <w:jc w:val="right"/>
            </w:pPr>
            <w:r>
              <w:rPr>
                <w:rFonts w:ascii="Segoe UI" w:hAnsi="Segoe UI"/>
                <w:b/>
                <w:color w:val="0284C7"/>
                <w:sz w:val="18"/>
              </w:rPr>
              <w:t>55</w:t>
            </w:r>
          </w:p>
        </w:tc>
      </w:tr>
      <w:tr>
        <w:tc>
          <w:tcPr>
            <w:tcW w:type="dxa" w:w="7920"/>
            <w:tcMar>
              <w:top w:w="40" w:type="dxa"/>
              <w:bottom w:w="40" w:type="dxa"/>
              <w:left w:w="40" w:type="dxa"/>
              <w:right w:w="40" w:type="dxa"/>
            </w:tcMar>
            <w:shd w:fill="FFFFFF"/>
            <w:tcBorders>
              <w:top w:val="none"/>
              <w:bottom w:val="single" w:sz="2" w:space="0" w:color="CBD5E1"/>
              <w:left w:val="none"/>
              <w:right w:val="none"/>
            </w:tcBorders>
          </w:tcPr>
          <w:p>
            <w:r>
              <w:rPr>
                <w:rFonts w:ascii="Segoe UI" w:hAnsi="Segoe UI"/>
                <w:color w:val="0F172A"/>
                <w:sz w:val="18"/>
              </w:rPr>
              <w:t>Lampiran C — Tabel Klasifikasi ISPU Permen LHK No. 14 Tahun 2020</w:t>
            </w:r>
          </w:p>
        </w:tc>
        <w:tc>
          <w:tcPr>
            <w:tcW w:type="dxa" w:w="1152"/>
            <w:tcMar>
              <w:top w:w="40" w:type="dxa"/>
              <w:bottom w:w="40" w:type="dxa"/>
              <w:left w:w="40" w:type="dxa"/>
              <w:right w:w="40" w:type="dxa"/>
            </w:tcMar>
            <w:shd w:fill="FFFFFF"/>
            <w:tcBorders>
              <w:top w:val="none"/>
              <w:bottom w:val="single" w:sz="2" w:space="0" w:color="CBD5E1"/>
              <w:left w:val="none"/>
              <w:right w:val="none"/>
            </w:tcBorders>
          </w:tcPr>
          <w:p>
            <w:pPr>
              <w:jc w:val="right"/>
            </w:pPr>
            <w:r>
              <w:rPr>
                <w:rFonts w:ascii="Segoe UI" w:hAnsi="Segoe UI"/>
                <w:b/>
                <w:color w:val="0284C7"/>
                <w:sz w:val="18"/>
              </w:rPr>
              <w:t>56</w:t>
            </w:r>
          </w:p>
        </w:tc>
      </w:tr>
      <w:tr>
        <w:tc>
          <w:tcPr>
            <w:tcW w:type="dxa" w:w="7920"/>
            <w:tcMar>
              <w:top w:w="40" w:type="dxa"/>
              <w:bottom w:w="40" w:type="dxa"/>
              <w:left w:w="40" w:type="dxa"/>
              <w:right w:w="40" w:type="dxa"/>
            </w:tcMar>
            <w:shd w:fill="F8FAFC"/>
            <w:tcBorders>
              <w:top w:val="none"/>
              <w:bottom w:val="single" w:sz="2" w:space="0" w:color="CBD5E1"/>
              <w:left w:val="none"/>
              <w:right w:val="none"/>
            </w:tcBorders>
          </w:tcPr>
          <w:p>
            <w:r>
              <w:rPr>
                <w:rFonts w:ascii="Segoe UI" w:hAnsi="Segoe UI"/>
                <w:color w:val="0F172A"/>
                <w:sz w:val="18"/>
              </w:rPr>
              <w:t>Lampiran D — Quick Reference Guide 1 Halaman (Panduan Cepat)</w:t>
            </w:r>
          </w:p>
        </w:tc>
        <w:tc>
          <w:tcPr>
            <w:tcW w:type="dxa" w:w="1152"/>
            <w:tcMar>
              <w:top w:w="40" w:type="dxa"/>
              <w:bottom w:w="40" w:type="dxa"/>
              <w:left w:w="40" w:type="dxa"/>
              <w:right w:w="40" w:type="dxa"/>
            </w:tcMar>
            <w:shd w:fill="F8FAFC"/>
            <w:tcBorders>
              <w:top w:val="none"/>
              <w:bottom w:val="single" w:sz="2" w:space="0" w:color="CBD5E1"/>
              <w:left w:val="none"/>
              <w:right w:val="none"/>
            </w:tcBorders>
          </w:tcPr>
          <w:p>
            <w:pPr>
              <w:jc w:val="right"/>
            </w:pPr>
            <w:r>
              <w:rPr>
                <w:rFonts w:ascii="Segoe UI" w:hAnsi="Segoe UI"/>
                <w:b/>
                <w:color w:val="0284C7"/>
                <w:sz w:val="18"/>
              </w:rPr>
              <w:t>57</w:t>
            </w:r>
          </w:p>
        </w:tc>
      </w:tr>
      <w:tr>
        <w:tc>
          <w:tcPr>
            <w:tcW w:type="dxa" w:w="7920"/>
            <w:tcMar>
              <w:top w:w="40" w:type="dxa"/>
              <w:bottom w:w="40" w:type="dxa"/>
              <w:left w:w="40" w:type="dxa"/>
              <w:right w:w="40" w:type="dxa"/>
            </w:tcMar>
            <w:shd w:fill="FFFFFF"/>
            <w:tcBorders>
              <w:top w:val="none"/>
              <w:bottom w:val="single" w:sz="2" w:space="0" w:color="CBD5E1"/>
              <w:left w:val="none"/>
              <w:right w:val="none"/>
            </w:tcBorders>
          </w:tcPr>
          <w:p>
            <w:r>
              <w:rPr>
                <w:rFonts w:ascii="Segoe UI" w:hAnsi="Segoe UI"/>
                <w:color w:val="0F172A"/>
                <w:sz w:val="18"/>
              </w:rPr>
              <w:t>Lampiran E — Formulir Pelaporan Gangguan Sistem (Trouble Ticket)</w:t>
            </w:r>
          </w:p>
        </w:tc>
        <w:tc>
          <w:tcPr>
            <w:tcW w:type="dxa" w:w="1152"/>
            <w:tcMar>
              <w:top w:w="40" w:type="dxa"/>
              <w:bottom w:w="40" w:type="dxa"/>
              <w:left w:w="40" w:type="dxa"/>
              <w:right w:w="40" w:type="dxa"/>
            </w:tcMar>
            <w:shd w:fill="FFFFFF"/>
            <w:tcBorders>
              <w:top w:val="none"/>
              <w:bottom w:val="single" w:sz="2" w:space="0" w:color="CBD5E1"/>
              <w:left w:val="none"/>
              <w:right w:val="none"/>
            </w:tcBorders>
          </w:tcPr>
          <w:p>
            <w:pPr>
              <w:jc w:val="right"/>
            </w:pPr>
            <w:r>
              <w:rPr>
                <w:rFonts w:ascii="Segoe UI" w:hAnsi="Segoe UI"/>
                <w:b/>
                <w:color w:val="0284C7"/>
                <w:sz w:val="18"/>
              </w:rPr>
              <w:t>58</w:t>
            </w:r>
          </w:p>
        </w:tc>
      </w:tr>
      <w:tr>
        <w:tc>
          <w:tcPr>
            <w:tcW w:type="dxa" w:w="7920"/>
            <w:tcMar>
              <w:top w:w="40" w:type="dxa"/>
              <w:bottom w:w="40" w:type="dxa"/>
              <w:left w:w="40" w:type="dxa"/>
              <w:right w:w="40" w:type="dxa"/>
            </w:tcMar>
            <w:shd w:fill="F8FAFC"/>
            <w:tcBorders>
              <w:top w:val="none"/>
              <w:bottom w:val="single" w:sz="2" w:space="0" w:color="CBD5E1"/>
              <w:left w:val="none"/>
              <w:right w:val="none"/>
            </w:tcBorders>
          </w:tcPr>
          <w:p>
            <w:r>
              <w:rPr>
                <w:rFonts w:ascii="Segoe UI" w:hAnsi="Segoe UI"/>
                <w:color w:val="0F172A"/>
                <w:sz w:val="18"/>
              </w:rPr>
              <w:t>Lampiran F — Lembar Konfirmasi &amp; Catatan Pra-Publikasi Dokumen</w:t>
            </w:r>
          </w:p>
        </w:tc>
        <w:tc>
          <w:tcPr>
            <w:tcW w:type="dxa" w:w="1152"/>
            <w:tcMar>
              <w:top w:w="40" w:type="dxa"/>
              <w:bottom w:w="40" w:type="dxa"/>
              <w:left w:w="40" w:type="dxa"/>
              <w:right w:w="40" w:type="dxa"/>
            </w:tcMar>
            <w:shd w:fill="F8FAFC"/>
            <w:tcBorders>
              <w:top w:val="none"/>
              <w:bottom w:val="single" w:sz="2" w:space="0" w:color="CBD5E1"/>
              <w:left w:val="none"/>
              <w:right w:val="none"/>
            </w:tcBorders>
          </w:tcPr>
          <w:p>
            <w:pPr>
              <w:jc w:val="right"/>
            </w:pPr>
            <w:r>
              <w:rPr>
                <w:rFonts w:ascii="Segoe UI" w:hAnsi="Segoe UI"/>
                <w:b/>
                <w:color w:val="0284C7"/>
                <w:sz w:val="18"/>
              </w:rPr>
              <w:t>59</w:t>
            </w:r>
          </w:p>
        </w:tc>
      </w:tr>
    </w:tbl>
    <w:p>
      <w:r>
        <w:br w:type="page"/>
      </w:r>
    </w:p>
    <w:p>
      <w:pPr>
        <w:keepNext/>
        <w:spacing w:before="440" w:after="120"/>
      </w:pPr>
      <w:r>
        <w:rPr>
          <w:rFonts w:ascii="Segoe UI" w:hAnsi="Segoe UI"/>
          <w:b/>
          <w:color w:val="0A192F"/>
          <w:sz w:val="31"/>
        </w:rPr>
        <w:t>Tujuan dan Ruang Lingkup Dokumen</w:t>
      </w:r>
    </w:p>
    <w:p>
      <w:pPr>
        <w:spacing w:before="0" w:after="80" w:line="276" w:lineRule="auto"/>
      </w:pPr>
      <w:r>
        <w:rPr>
          <w:rFonts w:ascii="Segoe UI" w:hAnsi="Segoe UI"/>
          <w:color w:val="0F172A"/>
          <w:sz w:val="20"/>
        </w:rPr>
        <w:t>Customer User Manual ini disusun secara khusus untuk memberikan panduan operasional komprehensif kepada pihak customer setelah penyelesaian implementasi perangkat lunak Datalogger Analysis Application. Panduan ini dirancang untuk dapat dipahami secara intuitif oleh pengguna non-programmer maupun staf teknis lapangan.</w:t>
      </w:r>
    </w:p>
    <w:p>
      <w:pPr>
        <w:keepNext/>
        <w:spacing w:before="280" w:after="80"/>
      </w:pPr>
      <w:r>
        <w:rPr>
          <w:rFonts w:ascii="Segoe UI" w:hAnsi="Segoe UI"/>
          <w:b/>
          <w:color w:val="0284C7"/>
          <w:sz w:val="24"/>
        </w:rPr>
        <w:t>Target Pembaca Dokumen</w:t>
      </w:r>
    </w:p>
    <w:p>
      <w:pPr>
        <w:spacing w:before="0" w:after="80" w:line="276" w:lineRule="auto"/>
      </w:pPr>
      <w:r>
        <w:rPr>
          <w:rFonts w:ascii="Segoe UI" w:hAnsi="Segoe UI"/>
          <w:color w:val="0F172A"/>
          <w:sz w:val="20"/>
        </w:rPr>
        <w:t>Dokumen ini ditujukan bagi personil yang terlibat dalam siklus operasional harian sistem:</w:t>
      </w:r>
    </w:p>
    <w:p>
      <w:pPr>
        <w:pStyle w:val="ListBullet"/>
        <w:spacing w:before="0" w:after="50" w:line="276" w:lineRule="auto"/>
      </w:pPr>
      <w:r>
        <w:rPr>
          <w:rFonts w:ascii="Segoe UI" w:hAnsi="Segoe UI"/>
          <w:b/>
          <w:color w:val="0F172A"/>
          <w:sz w:val="19"/>
        </w:rPr>
        <w:t xml:space="preserve">1. Operator Monitoring: </w:t>
      </w:r>
      <w:r>
        <w:rPr>
          <w:rFonts w:ascii="Segoe UI" w:hAnsi="Segoe UI"/>
          <w:color w:val="0F172A"/>
          <w:sz w:val="19"/>
        </w:rPr>
        <w:t>Memantau parameter konsentrasi pencemar dan cuaca secara real-time pada ruang kontrol (control room).</w:t>
      </w:r>
    </w:p>
    <w:p>
      <w:pPr>
        <w:pStyle w:val="ListBullet"/>
        <w:spacing w:before="0" w:after="50" w:line="276" w:lineRule="auto"/>
      </w:pPr>
      <w:r>
        <w:rPr>
          <w:rFonts w:ascii="Segoe UI" w:hAnsi="Segoe UI"/>
          <w:b/>
          <w:color w:val="0F172A"/>
          <w:sz w:val="19"/>
        </w:rPr>
        <w:t xml:space="preserve">2. Petugas Lapangan: </w:t>
      </w:r>
      <w:r>
        <w:rPr>
          <w:rFonts w:ascii="Segoe UI" w:hAnsi="Segoe UI"/>
          <w:color w:val="0F172A"/>
          <w:sz w:val="19"/>
        </w:rPr>
        <w:t>Memverifikasi kesehatan fisik sensor, koneksi serial/RS-485, dan responsivitas pembacaan di stasiun pemantauan.</w:t>
      </w:r>
    </w:p>
    <w:p>
      <w:pPr>
        <w:pStyle w:val="ListBullet"/>
        <w:spacing w:before="0" w:after="50" w:line="276" w:lineRule="auto"/>
      </w:pPr>
      <w:r>
        <w:rPr>
          <w:rFonts w:ascii="Segoe UI" w:hAnsi="Segoe UI"/>
          <w:b/>
          <w:color w:val="0F172A"/>
          <w:sz w:val="19"/>
        </w:rPr>
        <w:t xml:space="preserve">3. Supervisor Operasional: </w:t>
      </w:r>
      <w:r>
        <w:rPr>
          <w:rFonts w:ascii="Segoe UI" w:hAnsi="Segoe UI"/>
          <w:color w:val="0F172A"/>
          <w:sz w:val="19"/>
        </w:rPr>
        <w:t>Mengawasi kontinuitas data, mengevaluasi tren anomali kualitas udara, dan mengesahkan laporan berkala.</w:t>
      </w:r>
    </w:p>
    <w:p>
      <w:pPr>
        <w:pStyle w:val="ListBullet"/>
        <w:spacing w:before="0" w:after="50" w:line="276" w:lineRule="auto"/>
      </w:pPr>
      <w:r>
        <w:rPr>
          <w:rFonts w:ascii="Segoe UI" w:hAnsi="Segoe UI"/>
          <w:b/>
          <w:color w:val="0F172A"/>
          <w:sz w:val="19"/>
        </w:rPr>
        <w:t xml:space="preserve">4. Administrator Aplikasi Customer: </w:t>
      </w:r>
      <w:r>
        <w:rPr>
          <w:rFonts w:ascii="Segoe UI" w:hAnsi="Segoe UI"/>
          <w:color w:val="0F172A"/>
          <w:sz w:val="19"/>
        </w:rPr>
        <w:t>Mengelola akun pengguna lokal customer, memelihara jadwal pencadangan (backup), dan memverifikasi pengaturan stasiun.</w:t>
      </w:r>
    </w:p>
    <w:p>
      <w:pPr>
        <w:pStyle w:val="ListBullet"/>
        <w:spacing w:before="0" w:after="50" w:line="276" w:lineRule="auto"/>
      </w:pPr>
      <w:r>
        <w:rPr>
          <w:rFonts w:ascii="Segoe UI" w:hAnsi="Segoe UI"/>
          <w:b/>
          <w:color w:val="0F172A"/>
          <w:sz w:val="19"/>
        </w:rPr>
        <w:t xml:space="preserve">5. Manajemen &amp; Auditor Lingkungan: </w:t>
      </w:r>
      <w:r>
        <w:rPr>
          <w:rFonts w:ascii="Segoe UI" w:hAnsi="Segoe UI"/>
          <w:color w:val="0F172A"/>
          <w:sz w:val="19"/>
        </w:rPr>
        <w:t>Menerima laporan eksekutif kepatuhan baku mutu lingkungan (ISPU Permen LHK 14/2020).</w:t>
      </w:r>
    </w:p>
    <w:p>
      <w:pPr>
        <w:keepNext/>
        <w:spacing w:before="280" w:after="80"/>
      </w:pPr>
      <w:r>
        <w:rPr>
          <w:rFonts w:ascii="Segoe UI" w:hAnsi="Segoe UI"/>
          <w:b/>
          <w:color w:val="0284C7"/>
          <w:sz w:val="24"/>
        </w:rPr>
        <w:t>Batasan Kewenangan Pengguna vs Administrator Vendor</w:t>
      </w:r>
    </w:p>
    <w:p>
      <w:pPr>
        <w:spacing w:before="0" w:after="80" w:line="276" w:lineRule="auto"/>
      </w:pPr>
      <w:r>
        <w:rPr>
          <w:rFonts w:ascii="Segoe UI" w:hAnsi="Segoe UI"/>
          <w:color w:val="0F172A"/>
          <w:sz w:val="20"/>
        </w:rPr>
        <w:t>Untuk menjaga integritas dan stabilitas kalibrasi data hukum (regulatory compliance), sistem menerapkan Role-Based Access Control (RBAC) yang memisahkan kewenangan pengguna operasional customer dengan teknisi pengembang (vendor):</w:t>
      </w:r>
    </w:p>
    <w:p>
      <w:pPr>
        <w:pStyle w:val="ListBullet"/>
        <w:spacing w:before="0" w:after="50" w:line="276" w:lineRule="auto"/>
      </w:pPr>
      <w:r>
        <w:rPr>
          <w:rFonts w:ascii="Segoe UI" w:hAnsi="Segoe UI"/>
          <w:b/>
          <w:color w:val="0F172A"/>
          <w:sz w:val="19"/>
        </w:rPr>
        <w:t xml:space="preserve">• Fitur Akses Customer: </w:t>
      </w:r>
      <w:r>
        <w:rPr>
          <w:rFonts w:ascii="Segoe UI" w:hAnsi="Segoe UI"/>
          <w:color w:val="0F172A"/>
          <w:sz w:val="19"/>
        </w:rPr>
        <w:t>Meliputi pemantauan dashboard SCADA, visualisasi ISPU, penelusuran riwayat alarm, pembuatan laporan berkala, ekspor CSV/PDF, serta penyesuaian profil dan preferensi tema.</w:t>
      </w:r>
    </w:p>
    <w:p>
      <w:pPr>
        <w:pStyle w:val="ListBullet"/>
        <w:spacing w:before="0" w:after="50" w:line="276" w:lineRule="auto"/>
      </w:pPr>
      <w:r>
        <w:rPr>
          <w:rFonts w:ascii="Segoe UI" w:hAnsi="Segoe UI"/>
          <w:b/>
          <w:color w:val="0F172A"/>
          <w:sz w:val="19"/>
        </w:rPr>
        <w:t xml:space="preserve">• Fitur Khusus Vendor (Superadmin): </w:t>
      </w:r>
      <w:r>
        <w:rPr>
          <w:rFonts w:ascii="Segoe UI" w:hAnsi="Segoe UI"/>
          <w:color w:val="0F172A"/>
          <w:sz w:val="19"/>
        </w:rPr>
        <w:t>Meliputi modifikasi driver serial tingkat rendah, modifikasi skema tabel MariaDB Edge, dan pelacakan fase kode internal.</w:t>
      </w:r>
    </w:p>
    <w:p>
      <w:pPr>
        <w:keepNext/>
        <w:spacing w:before="280" w:after="80"/>
      </w:pPr>
      <w:r>
        <w:rPr>
          <w:rFonts w:ascii="Segoe UI" w:hAnsi="Segoe UI"/>
          <w:b/>
          <w:color w:val="0284C7"/>
          <w:sz w:val="24"/>
        </w:rPr>
        <w:t>Konvensi Simbol Dokumen</w:t>
      </w:r>
    </w:p>
    <w:p>
      <w:pPr>
        <w:spacing w:before="0" w:after="80" w:line="276" w:lineRule="auto"/>
      </w:pPr>
      <w:r>
        <w:rPr>
          <w:rFonts w:ascii="Segoe UI" w:hAnsi="Segoe UI"/>
          <w:color w:val="0F172A"/>
          <w:sz w:val="20"/>
        </w:rPr>
        <w:t>Sepanjang buku panduan ini, digunakan kotak penanda khusus untuk mempermudah pembaca mengenali informasi penting:</w:t>
      </w:r>
    </w:p>
    <w:tbl>
      <w:tblPr>
        <w:tblW w:type="auto" w:w="0"/>
        <w:jc w:val="center"/>
        <w:tblLayout w:type="fixed"/>
        <w:tblLook w:firstColumn="1" w:firstRow="1" w:lastColumn="0" w:lastRow="0" w:noHBand="0" w:noVBand="1" w:val="04A0"/>
      </w:tblPr>
      <w:tblGrid>
        <w:gridCol w:w="9026"/>
      </w:tblGrid>
      <w:tr>
        <w:tc>
          <w:tcPr>
            <w:tcW w:type="dxa" w:w="9072"/>
            <w:shd w:fill="F0F9FF"/>
            <w:tcMar>
              <w:top w:w="140" w:type="dxa"/>
              <w:bottom w:w="140" w:type="dxa"/>
              <w:left w:w="200" w:type="dxa"/>
              <w:right w:w="180" w:type="dxa"/>
            </w:tcMar>
            <w:tcBorders>
              <w:top w:val="none"/>
              <w:bottom w:val="none"/>
              <w:left w:val="single" w:sz="36" w:space="0" w:color="0284C7"/>
              <w:right w:val="none"/>
            </w:tcBorders>
          </w:tcPr>
          <w:p>
            <w:pPr>
              <w:spacing w:before="40" w:after="40" w:line="276" w:lineRule="auto"/>
            </w:pPr>
            <w:r>
              <w:rPr>
                <w:rFonts w:ascii="Segoe UI" w:hAnsi="Segoe UI"/>
                <w:b/>
                <w:color w:val="0369A1"/>
                <w:sz w:val="19"/>
              </w:rPr>
              <w:t>ℹ️ INFORMASI / PETUNJUK PRAKTIS</w:t>
              <w:br/>
            </w:r>
            <w:r>
              <w:rPr>
                <w:rFonts w:ascii="Segoe UI" w:hAnsi="Segoe UI"/>
                <w:color w:val="0F172A"/>
                <w:sz w:val="18"/>
              </w:rPr>
              <w:t>Kotak biru ini memuat petunjuk praktis, tips efisiensi kerja, penjelasan latar belakang teknis, atau rekomendasi operasional.</w:t>
            </w:r>
          </w:p>
        </w:tc>
      </w:tr>
    </w:tbl>
    <w:p>
      <w:pPr>
        <w:spacing w:after="80"/>
      </w:pPr>
    </w:p>
    <w:tbl>
      <w:tblPr>
        <w:tblW w:type="auto" w:w="0"/>
        <w:jc w:val="center"/>
        <w:tblLayout w:type="fixed"/>
        <w:tblLook w:firstColumn="1" w:firstRow="1" w:lastColumn="0" w:lastRow="0" w:noHBand="0" w:noVBand="1" w:val="04A0"/>
      </w:tblPr>
      <w:tblGrid>
        <w:gridCol w:w="9026"/>
      </w:tblGrid>
      <w:tr>
        <w:tc>
          <w:tcPr>
            <w:tcW w:type="dxa" w:w="9072"/>
            <w:shd w:fill="FEF3C7"/>
            <w:tcMar>
              <w:top w:w="140" w:type="dxa"/>
              <w:bottom w:w="140" w:type="dxa"/>
              <w:left w:w="200" w:type="dxa"/>
              <w:right w:w="180" w:type="dxa"/>
            </w:tcMar>
            <w:tcBorders>
              <w:top w:val="none"/>
              <w:bottom w:val="none"/>
              <w:left w:val="single" w:sz="36" w:space="0" w:color="D97706"/>
              <w:right w:val="none"/>
            </w:tcBorders>
          </w:tcPr>
          <w:p>
            <w:pPr>
              <w:spacing w:before="40" w:after="40" w:line="276" w:lineRule="auto"/>
            </w:pPr>
            <w:r>
              <w:rPr>
                <w:rFonts w:ascii="Segoe UI" w:hAnsi="Segoe UI"/>
                <w:b/>
                <w:color w:val="B45309"/>
                <w:sz w:val="19"/>
              </w:rPr>
              <w:t>⚠️ PERHATIAN / CAUTION</w:t>
              <w:br/>
            </w:r>
            <w:r>
              <w:rPr>
                <w:rFonts w:ascii="Segoe UI" w:hAnsi="Segoe UI"/>
                <w:color w:val="0F172A"/>
                <w:sz w:val="18"/>
              </w:rPr>
              <w:t>Kotak kuning ini menandakan peringatan tindakan kehati-hatian. Kelalaian dapat menyebabkan ketidakakuratan data atau peringatan sistem yang keliru.</w:t>
            </w:r>
          </w:p>
        </w:tc>
      </w:tr>
    </w:tbl>
    <w:p>
      <w:pPr>
        <w:spacing w:after="80"/>
      </w:pPr>
    </w:p>
    <w:tbl>
      <w:tblPr>
        <w:tblW w:type="auto" w:w="0"/>
        <w:jc w:val="center"/>
        <w:tblLayout w:type="fixed"/>
        <w:tblLook w:firstColumn="1" w:firstRow="1" w:lastColumn="0" w:lastRow="0" w:noHBand="0" w:noVBand="1" w:val="04A0"/>
      </w:tblPr>
      <w:tblGrid>
        <w:gridCol w:w="9026"/>
      </w:tblGrid>
      <w:tr>
        <w:tc>
          <w:tcPr>
            <w:tcW w:type="dxa" w:w="9072"/>
            <w:shd w:fill="FEE2E2"/>
            <w:tcMar>
              <w:top w:w="140" w:type="dxa"/>
              <w:bottom w:w="140" w:type="dxa"/>
              <w:left w:w="200" w:type="dxa"/>
              <w:right w:w="180" w:type="dxa"/>
            </w:tcMar>
            <w:tcBorders>
              <w:top w:val="none"/>
              <w:bottom w:val="none"/>
              <w:left w:val="single" w:sz="36" w:space="0" w:color="DC2626"/>
              <w:right w:val="none"/>
            </w:tcBorders>
          </w:tcPr>
          <w:p>
            <w:pPr>
              <w:spacing w:before="40" w:after="40" w:line="276" w:lineRule="auto"/>
            </w:pPr>
            <w:r>
              <w:rPr>
                <w:rFonts w:ascii="Segoe UI" w:hAnsi="Segoe UI"/>
                <w:b/>
                <w:color w:val="B91C1C"/>
                <w:sz w:val="19"/>
              </w:rPr>
              <w:t>🚨 PERINGATAN KRITIS / DANGER</w:t>
              <w:br/>
            </w:r>
            <w:r>
              <w:rPr>
                <w:rFonts w:ascii="Segoe UI" w:hAnsi="Segoe UI"/>
                <w:color w:val="0F172A"/>
                <w:sz w:val="18"/>
              </w:rPr>
              <w:t>Kotak merah ini menandakan larangan keras atau situasi kritis yang berpotensi memutus komunikasi instrumen atau menghilangkan data pencatatan.</w:t>
            </w:r>
          </w:p>
        </w:tc>
      </w:tr>
    </w:tbl>
    <w:p>
      <w:pPr>
        <w:spacing w:after="80"/>
      </w:pPr>
    </w:p>
    <w:p>
      <w:r>
        <w:br w:type="page"/>
      </w:r>
    </w:p>
    <w:p>
      <w:pPr>
        <w:keepNext/>
        <w:spacing w:before="440" w:after="120"/>
      </w:pPr>
      <w:r>
        <w:rPr>
          <w:rFonts w:ascii="Segoe UI" w:hAnsi="Segoe UI"/>
          <w:b/>
          <w:color w:val="0A192F"/>
          <w:sz w:val="31"/>
        </w:rPr>
        <w:t>Bab 1 — Pengenalan Aplikasi</w:t>
      </w:r>
    </w:p>
    <w:p>
      <w:pPr>
        <w:keepNext/>
        <w:spacing w:before="280" w:after="80"/>
      </w:pPr>
      <w:r>
        <w:rPr>
          <w:rFonts w:ascii="Segoe UI" w:hAnsi="Segoe UI"/>
          <w:b/>
          <w:color w:val="0284C7"/>
          <w:sz w:val="24"/>
        </w:rPr>
        <w:t>1.1 Apa itu Datalogger Analysis Application?</w:t>
      </w:r>
    </w:p>
    <w:p>
      <w:pPr>
        <w:spacing w:before="0" w:after="80" w:line="276" w:lineRule="auto"/>
      </w:pPr>
      <w:r>
        <w:rPr>
          <w:rFonts w:ascii="Segoe UI" w:hAnsi="Segoe UI"/>
          <w:color w:val="0F172A"/>
          <w:sz w:val="20"/>
        </w:rPr>
        <w:t>Datalogger Analysis Application adalah platform Supervisory Control and Data Acquisition (SCADA) dan telemetri lingkungan industri generasi terbaru yang dirancang khusus untuk akuisisi, validasi, penghitungan baku mutu, dan pelaporan data pemantauan kualitas udara (Air Quality Monitoring System / AQMS) serta stasiun meteorologi secara kontinu 24 jam non-stop.</w:t>
      </w:r>
    </w:p>
    <w:p>
      <w:pPr>
        <w:spacing w:before="0" w:after="80" w:line="276" w:lineRule="auto"/>
      </w:pPr>
      <w:r>
        <w:rPr>
          <w:rFonts w:ascii="Segoe UI" w:hAnsi="Segoe UI"/>
          <w:color w:val="0F172A"/>
          <w:sz w:val="20"/>
        </w:rPr>
        <w:t>Sistem ini bekerja di tingkat edge (Edge Computing Platform) yang terhubung langsung dengan sensor industri di stasiun lapangan menggunakan protokol standar industri seperti Modbus RTU (serial RS-485) dan Modbus TCP (Ethernet). Aplikasi ini bertindak sebagai otak akuisisi yang menjamin data mentah dari lapangan dibersihkan, divalidasi kualitasnya, dihitung sesuai regulasi nasional, dan disimpan secara aman pada basis data lokal.</w:t>
      </w:r>
    </w:p>
    <w:p>
      <w:pPr>
        <w:keepNext/>
        <w:spacing w:before="280" w:after="80"/>
      </w:pPr>
      <w:r>
        <w:rPr>
          <w:rFonts w:ascii="Segoe UI" w:hAnsi="Segoe UI"/>
          <w:b/>
          <w:color w:val="0284C7"/>
          <w:sz w:val="24"/>
        </w:rPr>
        <w:t>1.2 Tujuan dan Manfaat Penggunaan bagi Customer</w:t>
      </w:r>
    </w:p>
    <w:p>
      <w:pPr>
        <w:spacing w:before="0" w:after="80" w:line="276" w:lineRule="auto"/>
      </w:pPr>
      <w:r>
        <w:rPr>
          <w:rFonts w:ascii="Segoe UI" w:hAnsi="Segoe UI"/>
          <w:color w:val="0F172A"/>
          <w:sz w:val="20"/>
        </w:rPr>
        <w:t>Implementasi Datalogger Analysis Application memberikan berbagai manfaat strategis bagi operasional customer:</w:t>
      </w:r>
    </w:p>
    <w:p>
      <w:pPr>
        <w:pStyle w:val="ListBullet"/>
        <w:spacing w:before="0" w:after="50" w:line="276" w:lineRule="auto"/>
      </w:pPr>
      <w:r>
        <w:rPr>
          <w:rFonts w:ascii="Segoe UI" w:hAnsi="Segoe UI"/>
          <w:b/>
          <w:color w:val="0F172A"/>
          <w:sz w:val="19"/>
        </w:rPr>
        <w:t xml:space="preserve">1. Visibilitas Penuh (Real-Time Visibility): </w:t>
      </w:r>
      <w:r>
        <w:rPr>
          <w:rFonts w:ascii="Segoe UI" w:hAnsi="Segoe UI"/>
          <w:color w:val="0F172A"/>
          <w:sz w:val="19"/>
        </w:rPr>
        <w:t>Seluruh parameter pencemar udara dan cuaca dapat dipantau detik-demi-detik melalui tampilan visual SCADA yang responsif tanpa perlu hadir secara manual di shelter stasiun.</w:t>
      </w:r>
    </w:p>
    <w:p>
      <w:pPr>
        <w:pStyle w:val="ListBullet"/>
        <w:spacing w:before="0" w:after="50" w:line="276" w:lineRule="auto"/>
      </w:pPr>
      <w:r>
        <w:rPr>
          <w:rFonts w:ascii="Segoe UI" w:hAnsi="Segoe UI"/>
          <w:b/>
          <w:color w:val="0F172A"/>
          <w:sz w:val="19"/>
        </w:rPr>
        <w:t xml:space="preserve">2. Kepatuhan Regulasi Lingkungan (Regulatory Compliance): </w:t>
      </w:r>
      <w:r>
        <w:rPr>
          <w:rFonts w:ascii="Segoe UI" w:hAnsi="Segoe UI"/>
          <w:color w:val="0F172A"/>
          <w:sz w:val="19"/>
        </w:rPr>
        <w:t>Sistem dilengkapi mesin kalkulasi otomatis Indeks Standar Pencemar Udara (ISPU) yang mengacu secara mutlak pada Permen LHK No. 14 Tahun 2020.</w:t>
      </w:r>
    </w:p>
    <w:p>
      <w:pPr>
        <w:pStyle w:val="ListBullet"/>
        <w:spacing w:before="0" w:after="50" w:line="276" w:lineRule="auto"/>
      </w:pPr>
      <w:r>
        <w:rPr>
          <w:rFonts w:ascii="Segoe UI" w:hAnsi="Segoe UI"/>
          <w:b/>
          <w:color w:val="0F172A"/>
          <w:sz w:val="19"/>
        </w:rPr>
        <w:t xml:space="preserve">3. Integritas Data Tinggi (Data Integrity): </w:t>
      </w:r>
      <w:r>
        <w:rPr>
          <w:rFonts w:ascii="Segoe UI" w:hAnsi="Segoe UI"/>
          <w:color w:val="0F172A"/>
          <w:sz w:val="19"/>
        </w:rPr>
        <w:t>Algoritma validasi data secara otonom mendeteksi sensor macet (stuck value), pembacaan di luar batas wajar (out-of-range), lonjakan data palsu (spike), dan kabel komunikasi terputus.</w:t>
      </w:r>
    </w:p>
    <w:p>
      <w:pPr>
        <w:pStyle w:val="ListBullet"/>
        <w:spacing w:before="0" w:after="50" w:line="276" w:lineRule="auto"/>
      </w:pPr>
      <w:r>
        <w:rPr>
          <w:rFonts w:ascii="Segoe UI" w:hAnsi="Segoe UI"/>
          <w:b/>
          <w:color w:val="0F172A"/>
          <w:sz w:val="19"/>
        </w:rPr>
        <w:t xml:space="preserve">4. Peringatan Dini Cepat (Early Warning Alarm): </w:t>
      </w:r>
      <w:r>
        <w:rPr>
          <w:rFonts w:ascii="Segoe UI" w:hAnsi="Segoe UI"/>
          <w:color w:val="0F172A"/>
          <w:sz w:val="19"/>
        </w:rPr>
        <w:t>Ketika konsentrasi gas melampaui batas ambang bahaya atau terjadi kegagalan perangkat, sistem secara otomatis menerbitkan alarm visual dan mengirimkan peringatan darurat.</w:t>
      </w:r>
    </w:p>
    <w:p>
      <w:pPr>
        <w:pStyle w:val="ListBullet"/>
        <w:spacing w:before="0" w:after="50" w:line="276" w:lineRule="auto"/>
      </w:pPr>
      <w:r>
        <w:rPr>
          <w:rFonts w:ascii="Segoe UI" w:hAnsi="Segoe UI"/>
          <w:b/>
          <w:color w:val="0F172A"/>
          <w:sz w:val="19"/>
        </w:rPr>
        <w:t xml:space="preserve">5. Kemudahan Audit &amp; Pelaporan: </w:t>
      </w:r>
      <w:r>
        <w:rPr>
          <w:rFonts w:ascii="Segoe UI" w:hAnsi="Segoe UI"/>
          <w:color w:val="0F172A"/>
          <w:sz w:val="19"/>
        </w:rPr>
        <w:t>Menyediakan fitur cetak laporan operasional berkala, ekspor lembar kerja Excel (CSV), dan berkas mandiri (HTML) siap saji untuk kebutuhan audit dinas terkait.</w:t>
      </w:r>
    </w:p>
    <w:p>
      <w:pPr>
        <w:keepNext/>
        <w:spacing w:before="280" w:after="80"/>
      </w:pPr>
      <w:r>
        <w:rPr>
          <w:rFonts w:ascii="Segoe UI" w:hAnsi="Segoe UI"/>
          <w:b/>
          <w:color w:val="0284C7"/>
          <w:sz w:val="24"/>
        </w:rPr>
        <w:t>1.3 Jenis Parameter yang Dipantau</w:t>
      </w:r>
    </w:p>
    <w:p>
      <w:pPr>
        <w:spacing w:before="0" w:after="80" w:line="276" w:lineRule="auto"/>
      </w:pPr>
      <w:r>
        <w:rPr>
          <w:rFonts w:ascii="Segoe UI" w:hAnsi="Segoe UI"/>
          <w:color w:val="0F172A"/>
          <w:sz w:val="20"/>
        </w:rPr>
        <w:t>Pada konfigurasi stasiun pemantauan terpasang, sistem membagi parameter pemantauan ke dalam dua kelompok utama:</w:t>
      </w:r>
    </w:p>
    <w:p>
      <w:pPr>
        <w:pStyle w:val="ListBullet"/>
        <w:spacing w:before="0" w:after="50" w:line="276" w:lineRule="auto"/>
      </w:pPr>
      <w:r>
        <w:rPr>
          <w:rFonts w:ascii="Segoe UI" w:hAnsi="Segoe UI"/>
          <w:b/>
          <w:color w:val="0F172A"/>
          <w:sz w:val="19"/>
        </w:rPr>
        <w:t xml:space="preserve">• Gas Pencemar Udara &amp; Partikulat: </w:t>
      </w:r>
      <w:r>
        <w:rPr>
          <w:rFonts w:ascii="Segoe UI" w:hAnsi="Segoe UI"/>
          <w:color w:val="0F172A"/>
          <w:sz w:val="19"/>
        </w:rPr>
        <w:t>Meliputi Partikulat PM2.5, Partikulat PM10, Sulfur Dioksida (SO2), Nitrogen Dioksida (NO2), Karbon Monoksida (CO), Ozon Permukaan (O3), dan Hidrokarbon (HC) dalam satuan mikrogram per meter kubik (µg/m³).</w:t>
      </w:r>
    </w:p>
    <w:p>
      <w:pPr>
        <w:pStyle w:val="ListBullet"/>
        <w:spacing w:before="0" w:after="50" w:line="276" w:lineRule="auto"/>
      </w:pPr>
      <w:r>
        <w:rPr>
          <w:rFonts w:ascii="Segoe UI" w:hAnsi="Segoe UI"/>
          <w:b/>
          <w:color w:val="0F172A"/>
          <w:sz w:val="19"/>
        </w:rPr>
        <w:t xml:space="preserve">• Parameter Meteorologi &amp; Cuaca: </w:t>
      </w:r>
      <w:r>
        <w:rPr>
          <w:rFonts w:ascii="Segoe UI" w:hAnsi="Segoe UI"/>
          <w:color w:val="0F172A"/>
          <w:sz w:val="19"/>
        </w:rPr>
        <w:t>Meliputi Suhu Udara (°C), Kelembaban Relatif (%), Tekanan Barometrik (hPa), Kecepatan Angin (m/s), Arah Datang Angin (° / Wind Angle), Radiasi Matahari (W/m²), dan Curah Hujan (Rainfall).</w:t>
      </w:r>
    </w:p>
    <w:p>
      <w:pPr>
        <w:keepNext/>
        <w:spacing w:before="280" w:after="80"/>
      </w:pPr>
      <w:r>
        <w:rPr>
          <w:rFonts w:ascii="Segoe UI" w:hAnsi="Segoe UI"/>
          <w:b/>
          <w:color w:val="0284C7"/>
          <w:sz w:val="24"/>
        </w:rPr>
        <w:t>1.4 Alur Data Sensor Menuju Dashboard SCADA</w:t>
      </w:r>
    </w:p>
    <w:p>
      <w:pPr>
        <w:spacing w:before="0" w:after="80" w:line="276" w:lineRule="auto"/>
      </w:pPr>
      <w:r>
        <w:rPr>
          <w:rFonts w:ascii="Segoe UI" w:hAnsi="Segoe UI"/>
          <w:color w:val="0F172A"/>
          <w:sz w:val="20"/>
        </w:rPr>
        <w:t>Untuk memahami bagaimana angka sensor sampai ke layar komputer Anda, perhatikan diagram rantai data sederhana berikut:</w:t>
      </w:r>
    </w:p>
    <w:tbl>
      <w:tblPr>
        <w:tblW w:type="auto" w:w="0"/>
        <w:jc w:val="center"/>
        <w:tblLayout w:type="fixed"/>
        <w:tblLook w:firstColumn="1" w:firstRow="1" w:lastColumn="0" w:lastRow="0" w:noHBand="0" w:noVBand="1" w:val="04A0"/>
      </w:tblPr>
      <w:tblGrid>
        <w:gridCol w:w="3009"/>
        <w:gridCol w:w="3009"/>
        <w:gridCol w:w="3009"/>
      </w:tblGrid>
      <w:tr>
        <w:trPr>
          <w:tblHeader/>
        </w:trPr>
        <w:tc>
          <w:tcPr>
            <w:tcW w:type="dxa" w:w="172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Tahap</w:t>
            </w:r>
          </w:p>
        </w:tc>
        <w:tc>
          <w:tcPr>
            <w:tcW w:type="dxa" w:w="331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Komponen Sistem</w:t>
            </w:r>
          </w:p>
        </w:tc>
        <w:tc>
          <w:tcPr>
            <w:tcW w:type="dxa" w:w="403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Fungsi dan Transformasi Data</w:t>
            </w:r>
          </w:p>
        </w:tc>
      </w:tr>
      <w:tr>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Tahap 1</w:t>
            </w:r>
          </w:p>
        </w:tc>
        <w:tc>
          <w:tcPr>
            <w:tcW w:type="dxa" w:w="331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Sensor Fisik &amp; Analyzer Lapangan</w:t>
            </w:r>
          </w:p>
        </w:tc>
        <w:tc>
          <w:tcPr>
            <w:tcW w:type="dxa" w:w="403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Sensor mendeteksi gas/cuaca dan mengonversi sinyal fisik menjadi register Modbus mentah (Raw Hex).</w:t>
            </w:r>
          </w:p>
        </w:tc>
      </w:tr>
      <w:tr>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Tahap 2</w:t>
            </w:r>
          </w:p>
        </w:tc>
        <w:tc>
          <w:tcPr>
            <w:tcW w:type="dxa" w:w="331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Datalogger Edge Engine</w:t>
            </w:r>
          </w:p>
        </w:tc>
        <w:tc>
          <w:tcPr>
            <w:tcW w:type="dxa" w:w="403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Engine membaca register via serial RS-485 / TCP, mengonversi byte register menjadi nilai teknis (Float32).</w:t>
            </w:r>
          </w:p>
        </w:tc>
      </w:tr>
      <w:tr>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Tahap 3</w:t>
            </w:r>
          </w:p>
        </w:tc>
        <w:tc>
          <w:tcPr>
            <w:tcW w:type="dxa" w:w="331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Data Quality &amp; Scaling Engine</w:t>
            </w:r>
          </w:p>
        </w:tc>
        <w:tc>
          <w:tcPr>
            <w:tcW w:type="dxa" w:w="403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Menerapkan formula kalibrasi, batas peringatan, serta evaluasi kualitas (GOOD, UNCERTAIN, BAD).</w:t>
            </w:r>
          </w:p>
        </w:tc>
      </w:tr>
      <w:tr>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Tahap 4</w:t>
            </w:r>
          </w:p>
        </w:tc>
        <w:tc>
          <w:tcPr>
            <w:tcW w:type="dxa" w:w="331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MariaDB Edge Local Storage</w:t>
            </w:r>
          </w:p>
        </w:tc>
        <w:tc>
          <w:tcPr>
            <w:tcW w:type="dxa" w:w="403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Data mentah dan data terproses disimpan ke dalam basis data otonom lokal di unit stasiun.</w:t>
            </w:r>
          </w:p>
        </w:tc>
      </w:tr>
      <w:tr>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Tahap 5</w:t>
            </w:r>
          </w:p>
        </w:tc>
        <w:tc>
          <w:tcPr>
            <w:tcW w:type="dxa" w:w="331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Web Dashboard SCADA &amp; Outbound</w:t>
            </w:r>
          </w:p>
        </w:tc>
        <w:tc>
          <w:tcPr>
            <w:tcW w:type="dxa" w:w="403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Menyajikan visualisasi real-time ke browser pengguna dan meneruskan data agregat ke server tujuan (misal: KLHK).</w:t>
            </w:r>
          </w:p>
        </w:tc>
      </w:tr>
    </w:tbl>
    <w:p>
      <w:pPr>
        <w:keepNext/>
        <w:spacing w:before="280" w:after="80"/>
      </w:pPr>
      <w:r>
        <w:rPr>
          <w:rFonts w:ascii="Segoe UI" w:hAnsi="Segoe UI"/>
          <w:b/>
          <w:color w:val="0284C7"/>
          <w:sz w:val="24"/>
        </w:rPr>
        <w:t>1.5 Batasan Tanggung Jawab Pengguna (User Operational Boundaries)</w:t>
      </w:r>
    </w:p>
    <w:tbl>
      <w:tblPr>
        <w:tblW w:type="auto" w:w="0"/>
        <w:jc w:val="center"/>
        <w:tblLayout w:type="fixed"/>
        <w:tblLook w:firstColumn="1" w:firstRow="1" w:lastColumn="0" w:lastRow="0" w:noHBand="0" w:noVBand="1" w:val="04A0"/>
      </w:tblPr>
      <w:tblGrid>
        <w:gridCol w:w="9026"/>
      </w:tblGrid>
      <w:tr>
        <w:tc>
          <w:tcPr>
            <w:tcW w:type="dxa" w:w="9072"/>
            <w:shd w:fill="FEF3C7"/>
            <w:tcMar>
              <w:top w:w="140" w:type="dxa"/>
              <w:bottom w:w="140" w:type="dxa"/>
              <w:left w:w="200" w:type="dxa"/>
              <w:right w:w="180" w:type="dxa"/>
            </w:tcMar>
            <w:tcBorders>
              <w:top w:val="none"/>
              <w:bottom w:val="none"/>
              <w:left w:val="single" w:sz="36" w:space="0" w:color="D97706"/>
              <w:right w:val="none"/>
            </w:tcBorders>
          </w:tcPr>
          <w:p>
            <w:pPr>
              <w:spacing w:before="40" w:after="40" w:line="276" w:lineRule="auto"/>
            </w:pPr>
            <w:r>
              <w:rPr>
                <w:rFonts w:ascii="Segoe UI" w:hAnsi="Segoe UI"/>
                <w:b/>
                <w:color w:val="B45309"/>
                <w:sz w:val="19"/>
              </w:rPr>
              <w:t>⚠️ BATASAN KEWENANGAN OPERASIONAL</w:t>
              <w:br/>
            </w:r>
            <w:r>
              <w:rPr>
                <w:rFonts w:ascii="Segoe UI" w:hAnsi="Segoe UI"/>
                <w:color w:val="0F172A"/>
                <w:sz w:val="18"/>
              </w:rPr>
              <w:t>Pengguna customer berwenang penuh untuk memantau data, melakukan pengakuan (acknowledge) alarm, mengunduh laporan, dan mengatur akun operator. Namun, dilarang keras memodifikasi file konfigurasi sistem operasi, merestart service sistem secara paksa tanpa izin, atau mengubah alamat register Modbus instrumen sensor, karena dapat menyebabkan ketidakabsahan data hukum dan membatalkan garansi sistem.</w:t>
            </w:r>
          </w:p>
        </w:tc>
      </w:tr>
    </w:tbl>
    <w:p>
      <w:pPr>
        <w:spacing w:after="80"/>
      </w:pPr>
    </w:p>
    <w:p>
      <w:r>
        <w:br w:type="page"/>
      </w:r>
    </w:p>
    <w:p>
      <w:pPr>
        <w:keepNext/>
        <w:spacing w:before="440" w:after="120"/>
      </w:pPr>
      <w:r>
        <w:rPr>
          <w:rFonts w:ascii="Segoe UI" w:hAnsi="Segoe UI"/>
          <w:b/>
          <w:color w:val="0A192F"/>
          <w:sz w:val="31"/>
        </w:rPr>
        <w:t>Bab 2 — Persiapan Menggunakan Aplikasi</w:t>
      </w:r>
    </w:p>
    <w:p>
      <w:pPr>
        <w:keepNext/>
        <w:spacing w:before="280" w:after="80"/>
      </w:pPr>
      <w:r>
        <w:rPr>
          <w:rFonts w:ascii="Segoe UI" w:hAnsi="Segoe UI"/>
          <w:b/>
          <w:color w:val="0284C7"/>
          <w:sz w:val="24"/>
        </w:rPr>
        <w:t>2.1 Kebutuhan Perangkat Keras Workstation Pengguna</w:t>
      </w:r>
    </w:p>
    <w:p>
      <w:pPr>
        <w:spacing w:before="0" w:after="80" w:line="276" w:lineRule="auto"/>
      </w:pPr>
      <w:r>
        <w:rPr>
          <w:rFonts w:ascii="Segoe UI" w:hAnsi="Segoe UI"/>
          <w:color w:val="0F172A"/>
          <w:sz w:val="20"/>
        </w:rPr>
        <w:t>Aplikasi Datalogger Analysis Application berbasis web modern (Single Page Application). Pengguna tidak perlu memasang aplikasi tambahan pada komputer personal (PC) atau laptop. Spesifikasi workstation pengguna yang disarankan adalah sebagai berikut:</w:t>
      </w:r>
    </w:p>
    <w:tbl>
      <w:tblPr>
        <w:tblW w:type="auto" w:w="0"/>
        <w:jc w:val="center"/>
        <w:tblLayout w:type="fixed"/>
        <w:tblLook w:firstColumn="1" w:firstRow="1" w:lastColumn="0" w:lastRow="0" w:noHBand="0" w:noVBand="1" w:val="04A0"/>
      </w:tblPr>
      <w:tblGrid>
        <w:gridCol w:w="3009"/>
        <w:gridCol w:w="3009"/>
        <w:gridCol w:w="3009"/>
      </w:tblGrid>
      <w:tr>
        <w:trPr>
          <w:tblHeader/>
        </w:trPr>
        <w:tc>
          <w:tcPr>
            <w:tcW w:type="dxa" w:w="259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Komponen Perangkat</w:t>
            </w:r>
          </w:p>
        </w:tc>
        <w:tc>
          <w:tcPr>
            <w:tcW w:type="dxa" w:w="316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Spesifikasi Minimum</w:t>
            </w:r>
          </w:p>
        </w:tc>
        <w:tc>
          <w:tcPr>
            <w:tcW w:type="dxa" w:w="331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Spesifikasi Rekomendasi (Optimal)</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Processor (CPU)</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Dual-Core 2.0 GHz (Intel Core i3 / setara)</w:t>
            </w:r>
          </w:p>
        </w:tc>
        <w:tc>
          <w:tcPr>
            <w:tcW w:type="dxa" w:w="331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Quad-Core 2.8 GHz (Intel Core i5 / AMD Ryzen 5)</w:t>
            </w:r>
          </w:p>
        </w:tc>
      </w:tr>
      <w:tr>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Memori (RAM)</w:t>
            </w:r>
          </w:p>
        </w:tc>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4 GB DDR4</w:t>
            </w:r>
          </w:p>
        </w:tc>
        <w:tc>
          <w:tcPr>
            <w:tcW w:type="dxa" w:w="331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8 GB DDR4 atau lebih besar</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Resolusi Layar (Display)</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1366 x 768 piksel</w:t>
            </w:r>
          </w:p>
        </w:tc>
        <w:tc>
          <w:tcPr>
            <w:tcW w:type="dxa" w:w="331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1920 x 1080 piksel (Full HD) untuk SCADA Dashboard</w:t>
            </w:r>
          </w:p>
        </w:tc>
      </w:tr>
      <w:tr>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Antarmuka Jaringan</w:t>
            </w:r>
          </w:p>
        </w:tc>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Ethernet 100 Mbps atau Wi-Fi 802.11n</w:t>
            </w:r>
          </w:p>
        </w:tc>
        <w:tc>
          <w:tcPr>
            <w:tcW w:type="dxa" w:w="331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Gigabit Ethernet LAN 1000 Mbps</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Sistem Operasi Workstation</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Windows 10/11, macOS 12+, Linux Desktop</w:t>
            </w:r>
          </w:p>
        </w:tc>
        <w:tc>
          <w:tcPr>
            <w:tcW w:type="dxa" w:w="331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Windows 11 Pro 64-bit / Linux Ubuntu 22.04 LTS</w:t>
            </w:r>
          </w:p>
        </w:tc>
      </w:tr>
    </w:tbl>
    <w:p>
      <w:pPr>
        <w:keepNext/>
        <w:spacing w:before="280" w:after="80"/>
      </w:pPr>
      <w:r>
        <w:rPr>
          <w:rFonts w:ascii="Segoe UI" w:hAnsi="Segoe UI"/>
          <w:b/>
          <w:color w:val="0284C7"/>
          <w:sz w:val="24"/>
        </w:rPr>
        <w:t>2.2 Peramban Web (Browser) yang Didukung</w:t>
      </w:r>
    </w:p>
    <w:p>
      <w:pPr>
        <w:spacing w:before="0" w:after="80" w:line="276" w:lineRule="auto"/>
      </w:pPr>
      <w:r>
        <w:rPr>
          <w:rFonts w:ascii="Segoe UI" w:hAnsi="Segoe UI"/>
          <w:color w:val="0F172A"/>
          <w:sz w:val="20"/>
        </w:rPr>
        <w:t>Aplikasi dioptimalkan untuk berjalan pada peramban web modern yang mendukung akselerasi grafis CSS Grid dan WebSockets. Pastikan peramban web Anda diperbarui ke versi stabil terbaru:</w:t>
      </w:r>
    </w:p>
    <w:p>
      <w:pPr>
        <w:pStyle w:val="ListBullet"/>
        <w:spacing w:before="0" w:after="50" w:line="276" w:lineRule="auto"/>
      </w:pPr>
      <w:r>
        <w:rPr>
          <w:rFonts w:ascii="Segoe UI" w:hAnsi="Segoe UI"/>
          <w:b/>
          <w:color w:val="0F172A"/>
          <w:sz w:val="19"/>
        </w:rPr>
        <w:t xml:space="preserve">1. Google Chrome (Versi 110 ke atas): </w:t>
      </w:r>
      <w:r>
        <w:rPr>
          <w:rFonts w:ascii="Segoe UI" w:hAnsi="Segoe UI"/>
          <w:color w:val="0F172A"/>
          <w:sz w:val="19"/>
        </w:rPr>
        <w:t>Direkomendasikan untuk stabilitas rendering grafik ApexCharts dan responsivitas WebSockets optimal.</w:t>
      </w:r>
    </w:p>
    <w:p>
      <w:pPr>
        <w:pStyle w:val="ListBullet"/>
        <w:spacing w:before="0" w:after="50" w:line="276" w:lineRule="auto"/>
      </w:pPr>
      <w:r>
        <w:rPr>
          <w:rFonts w:ascii="Segoe UI" w:hAnsi="Segoe UI"/>
          <w:b/>
          <w:color w:val="0F172A"/>
          <w:sz w:val="19"/>
        </w:rPr>
        <w:t xml:space="preserve">2. Microsoft Edge (Versi 110 ke atas): </w:t>
      </w:r>
      <w:r>
        <w:rPr>
          <w:rFonts w:ascii="Segoe UI" w:hAnsi="Segoe UI"/>
          <w:color w:val="0F172A"/>
          <w:sz w:val="19"/>
        </w:rPr>
        <w:t>Didukung penuh dengan performa komputasi JavaScript yang sangat baik pada platform Windows.</w:t>
      </w:r>
    </w:p>
    <w:p>
      <w:pPr>
        <w:pStyle w:val="ListBullet"/>
        <w:spacing w:before="0" w:after="50" w:line="276" w:lineRule="auto"/>
      </w:pPr>
      <w:r>
        <w:rPr>
          <w:rFonts w:ascii="Segoe UI" w:hAnsi="Segoe UI"/>
          <w:b/>
          <w:color w:val="0F172A"/>
          <w:sz w:val="19"/>
        </w:rPr>
        <w:t xml:space="preserve">3. Mozilla Firefox (Versi 115 ESR / Versi 120 ke atas): </w:t>
      </w:r>
      <w:r>
        <w:rPr>
          <w:rFonts w:ascii="Segoe UI" w:hAnsi="Segoe UI"/>
          <w:color w:val="0F172A"/>
          <w:sz w:val="19"/>
        </w:rPr>
        <w:t>Didukung penuh untuk pemantauan operasional dan analisis data.</w:t>
      </w:r>
    </w:p>
    <w:tbl>
      <w:tblPr>
        <w:tblW w:type="auto" w:w="0"/>
        <w:jc w:val="center"/>
        <w:tblLayout w:type="fixed"/>
        <w:tblLook w:firstColumn="1" w:firstRow="1" w:lastColumn="0" w:lastRow="0" w:noHBand="0" w:noVBand="1" w:val="04A0"/>
      </w:tblPr>
      <w:tblGrid>
        <w:gridCol w:w="9026"/>
      </w:tblGrid>
      <w:tr>
        <w:tc>
          <w:tcPr>
            <w:tcW w:type="dxa" w:w="9072"/>
            <w:shd w:fill="FEE2E2"/>
            <w:tcMar>
              <w:top w:w="140" w:type="dxa"/>
              <w:bottom w:w="140" w:type="dxa"/>
              <w:left w:w="200" w:type="dxa"/>
              <w:right w:w="180" w:type="dxa"/>
            </w:tcMar>
            <w:tcBorders>
              <w:top w:val="none"/>
              <w:bottom w:val="none"/>
              <w:left w:val="single" w:sz="36" w:space="0" w:color="DC2626"/>
              <w:right w:val="none"/>
            </w:tcBorders>
          </w:tcPr>
          <w:p>
            <w:pPr>
              <w:spacing w:before="40" w:after="40" w:line="276" w:lineRule="auto"/>
            </w:pPr>
            <w:r>
              <w:rPr>
                <w:rFonts w:ascii="Segoe UI" w:hAnsi="Segoe UI"/>
                <w:b/>
                <w:color w:val="B91C1C"/>
                <w:sz w:val="19"/>
              </w:rPr>
              <w:t>🚨 PERINGATAN KRITIS</w:t>
              <w:br/>
            </w:r>
            <w:r>
              <w:rPr>
                <w:rFonts w:ascii="Segoe UI" w:hAnsi="Segoe UI"/>
                <w:color w:val="0F172A"/>
                <w:sz w:val="18"/>
              </w:rPr>
              <w:t>Browser Internet Explorer (semua versi) dan browser lawas yang tidak mendukung JavaScript ES6 TIDAK DIDUKUNG. Penggunaan browser yang tidak didukung akan menampilkan layar kosong atau komponen dashboard tidak interaktif.</w:t>
            </w:r>
          </w:p>
        </w:tc>
      </w:tr>
    </w:tbl>
    <w:p>
      <w:pPr>
        <w:spacing w:after="80"/>
      </w:pPr>
    </w:p>
    <w:p>
      <w:pPr>
        <w:keepNext/>
        <w:spacing w:before="280" w:after="80"/>
      </w:pPr>
      <w:r>
        <w:rPr>
          <w:rFonts w:ascii="Segoe UI" w:hAnsi="Segoe UI"/>
          <w:b/>
          <w:color w:val="0284C7"/>
          <w:sz w:val="24"/>
        </w:rPr>
        <w:t>2.3 Kebutuhan Koneksi Jaringan</w:t>
      </w:r>
    </w:p>
    <w:p>
      <w:pPr>
        <w:spacing w:before="0" w:after="80" w:line="276" w:lineRule="auto"/>
      </w:pPr>
      <w:r>
        <w:rPr>
          <w:rFonts w:ascii="Segoe UI" w:hAnsi="Segoe UI"/>
          <w:color w:val="0F172A"/>
          <w:sz w:val="20"/>
        </w:rPr>
        <w:t>Workstation pengguna harus berada dalam satu segmen jaringan Local Area Network (LAN) yang sama dengan unit Datalogger, atau terhubung melalui jaringan Virtual Private Network (VPN) terenkripsi jika mengakses dari kantor pusat secara jarak jauh.</w:t>
      </w:r>
    </w:p>
    <w:p>
      <w:pPr>
        <w:keepNext/>
        <w:spacing w:before="280" w:after="80"/>
      </w:pPr>
      <w:r>
        <w:rPr>
          <w:rFonts w:ascii="Segoe UI" w:hAnsi="Segoe UI"/>
          <w:b/>
          <w:color w:val="0284C7"/>
          <w:sz w:val="24"/>
        </w:rPr>
        <w:t>2.4 Alamat URL Akses Aplikasi</w:t>
      </w:r>
    </w:p>
    <w:p>
      <w:pPr>
        <w:spacing w:before="0" w:after="80" w:line="276" w:lineRule="auto"/>
      </w:pPr>
      <w:r>
        <w:rPr>
          <w:rFonts w:ascii="Segoe UI" w:hAnsi="Segoe UI"/>
          <w:color w:val="0F172A"/>
          <w:sz w:val="20"/>
        </w:rPr>
        <w:t>Alamat akses IP atau Hostname aplikasi ditentukan pada saat komisioning stasiun oleh administrator jaringan Anda. Format umum alamat akses adalah:</w:t>
      </w:r>
    </w:p>
    <w:tbl>
      <w:tblPr>
        <w:tblW w:type="auto" w:w="0"/>
        <w:jc w:val="center"/>
        <w:tblLayout w:type="fixed"/>
        <w:tblLook w:firstColumn="1" w:firstRow="1" w:lastColumn="0" w:lastRow="0" w:noHBand="0" w:noVBand="1" w:val="04A0"/>
      </w:tblPr>
      <w:tblGrid>
        <w:gridCol w:w="9026"/>
      </w:tblGrid>
      <w:tr>
        <w:tc>
          <w:tcPr>
            <w:tcW w:type="dxa" w:w="9072"/>
            <w:shd w:fill="F0F9FF"/>
            <w:tcMar>
              <w:top w:w="140" w:type="dxa"/>
              <w:bottom w:w="140" w:type="dxa"/>
              <w:left w:w="200" w:type="dxa"/>
              <w:right w:w="180" w:type="dxa"/>
            </w:tcMar>
            <w:tcBorders>
              <w:top w:val="none"/>
              <w:bottom w:val="none"/>
              <w:left w:val="single" w:sz="36" w:space="0" w:color="0284C7"/>
              <w:right w:val="none"/>
            </w:tcBorders>
          </w:tcPr>
          <w:p>
            <w:pPr>
              <w:spacing w:before="40" w:after="40" w:line="276" w:lineRule="auto"/>
            </w:pPr>
            <w:r>
              <w:rPr>
                <w:rFonts w:ascii="Segoe UI" w:hAnsi="Segoe UI"/>
                <w:b/>
                <w:color w:val="0369A1"/>
                <w:sz w:val="19"/>
              </w:rPr>
              <w:t>🌐 ALAMAT AKSES APLIKASI</w:t>
              <w:br/>
            </w:r>
            <w:r>
              <w:rPr>
                <w:rFonts w:ascii="Segoe UI" w:hAnsi="Segoe UI"/>
                <w:color w:val="0F172A"/>
                <w:sz w:val="18"/>
              </w:rPr>
              <w:t>Alamat URL Default: http://[IP_ADDRESS_DATALOGGER]:8080/#/login</w:t>
              <w:br/>
              <w:t>Contoh Penggunaan: http://192.168.1.53:8080/#/login atau http://datalogger.local:8080</w:t>
              <w:br/>
              <w:t>(Gantilah [IP_ADDRESS_DATALOGGER] dengan alamat IP sebenarnya yang diserahkan dalam Berita Acara Serah Terima).</w:t>
            </w:r>
          </w:p>
        </w:tc>
      </w:tr>
    </w:tbl>
    <w:p>
      <w:pPr>
        <w:spacing w:after="80"/>
      </w:pPr>
    </w:p>
    <w:p>
      <w:pPr>
        <w:keepNext/>
        <w:spacing w:before="280" w:after="80"/>
      </w:pPr>
      <w:r>
        <w:rPr>
          <w:rFonts w:ascii="Segoe UI" w:hAnsi="Segoe UI"/>
          <w:b/>
          <w:color w:val="0284C7"/>
          <w:sz w:val="24"/>
        </w:rPr>
        <w:t>2.5 Informasi Akun dan Hal-Hal yang Wajib Diperiksa</w:t>
      </w:r>
    </w:p>
    <w:p>
      <w:pPr>
        <w:spacing w:before="0" w:after="80" w:line="276" w:lineRule="auto"/>
      </w:pPr>
      <w:r>
        <w:rPr>
          <w:rFonts w:ascii="Segoe UI" w:hAnsi="Segoe UI"/>
          <w:color w:val="0F172A"/>
          <w:sz w:val="20"/>
        </w:rPr>
        <w:t>Sebelum memulai operasional harian, pastikan Anda telah mengonfirmasi poin-poin berikut:</w:t>
      </w:r>
    </w:p>
    <w:p>
      <w:pPr>
        <w:pStyle w:val="ListBullet"/>
        <w:spacing w:before="0" w:after="50" w:line="276" w:lineRule="auto"/>
      </w:pPr>
      <w:r>
        <w:rPr>
          <w:rFonts w:ascii="Segoe UI" w:hAnsi="Segoe UI"/>
          <w:b/>
          <w:color w:val="0F172A"/>
          <w:sz w:val="19"/>
        </w:rPr>
        <w:t xml:space="preserve">• Kredensial Resmi: </w:t>
      </w:r>
      <w:r>
        <w:rPr>
          <w:rFonts w:ascii="Segoe UI" w:hAnsi="Segoe UI"/>
          <w:color w:val="0F172A"/>
          <w:sz w:val="19"/>
        </w:rPr>
        <w:t>Pastikan Anda telah menerima username dan password awal dari Administrator stasiun.</w:t>
      </w:r>
    </w:p>
    <w:p>
      <w:pPr>
        <w:pStyle w:val="ListBullet"/>
        <w:spacing w:before="0" w:after="50" w:line="276" w:lineRule="auto"/>
      </w:pPr>
      <w:r>
        <w:rPr>
          <w:rFonts w:ascii="Segoe UI" w:hAnsi="Segoe UI"/>
          <w:b/>
          <w:color w:val="0F172A"/>
          <w:sz w:val="19"/>
        </w:rPr>
        <w:t xml:space="preserve">• Fisik Jaringan: </w:t>
      </w:r>
      <w:r>
        <w:rPr>
          <w:rFonts w:ascii="Segoe UI" w:hAnsi="Segoe UI"/>
          <w:color w:val="0F172A"/>
          <w:sz w:val="19"/>
        </w:rPr>
        <w:t>Pastikan lampu indikator LAN / Link pada panel datalogger menyala hijau berkedip.</w:t>
      </w:r>
    </w:p>
    <w:p>
      <w:pPr>
        <w:pStyle w:val="ListBullet"/>
        <w:spacing w:before="0" w:after="50" w:line="276" w:lineRule="auto"/>
      </w:pPr>
      <w:r>
        <w:rPr>
          <w:rFonts w:ascii="Segoe UI" w:hAnsi="Segoe UI"/>
          <w:b/>
          <w:color w:val="0F172A"/>
          <w:sz w:val="19"/>
        </w:rPr>
        <w:t xml:space="preserve">• Verifikasi Port 8080: </w:t>
      </w:r>
      <w:r>
        <w:rPr>
          <w:rFonts w:ascii="Segoe UI" w:hAnsi="Segoe UI"/>
          <w:color w:val="0F172A"/>
          <w:sz w:val="19"/>
        </w:rPr>
        <w:t>Lakukan uji koneksi 'ping' ke alamat IP datalogger untuk memastikan tidak ada pemblokiran firewall pada port 8080.</w:t>
      </w:r>
    </w:p>
    <w:p>
      <w:r>
        <w:br w:type="page"/>
      </w:r>
    </w:p>
    <w:p>
      <w:pPr>
        <w:keepNext/>
        <w:spacing w:before="440" w:after="120"/>
      </w:pPr>
      <w:r>
        <w:rPr>
          <w:rFonts w:ascii="Segoe UI" w:hAnsi="Segoe UI"/>
          <w:b/>
          <w:color w:val="0A192F"/>
          <w:sz w:val="31"/>
        </w:rPr>
        <w:t>Bab 3 — Login dan Logout Akun</w:t>
      </w:r>
    </w:p>
    <w:p>
      <w:pPr>
        <w:keepNext/>
        <w:spacing w:before="280" w:after="80"/>
      </w:pPr>
      <w:r>
        <w:rPr>
          <w:rFonts w:ascii="Segoe UI" w:hAnsi="Segoe UI"/>
          <w:b/>
          <w:color w:val="0284C7"/>
          <w:sz w:val="24"/>
        </w:rPr>
        <w:t>3.1 Membuka Halaman Login</w:t>
      </w:r>
    </w:p>
    <w:p>
      <w:pPr>
        <w:spacing w:before="0" w:after="80" w:line="276" w:lineRule="auto"/>
      </w:pPr>
      <w:r>
        <w:rPr>
          <w:rFonts w:ascii="Segoe UI" w:hAnsi="Segoe UI"/>
          <w:color w:val="0F172A"/>
          <w:sz w:val="20"/>
        </w:rPr>
        <w:t>Buka peramban Google Chrome atau Microsoft Edge pada workstation Anda, kemudian ketik alamat URL aplikasi pada bilah alamat (address bar) dan tekan tombol Enter. Sistem akan memuat antarmuka otentikasi resmi.</w:t>
      </w:r>
    </w:p>
    <w:p>
      <w:pPr>
        <w:spacing w:before="160" w:after="40"/>
        <w:jc w:val="center"/>
      </w:pPr>
      <w:r>
        <w:drawing>
          <wp:inline xmlns:a="http://schemas.openxmlformats.org/drawingml/2006/main" xmlns:pic="http://schemas.openxmlformats.org/drawingml/2006/picture">
            <wp:extent cx="5577840" cy="3486150"/>
            <wp:docPr id="1" name="Picture 1"/>
            <wp:cNvGraphicFramePr>
              <a:graphicFrameLocks noChangeAspect="1"/>
            </wp:cNvGraphicFramePr>
            <a:graphic>
              <a:graphicData uri="http://schemas.openxmlformats.org/drawingml/2006/picture">
                <pic:pic>
                  <pic:nvPicPr>
                    <pic:cNvPr id="0" name="01_login_page.png"/>
                    <pic:cNvPicPr/>
                  </pic:nvPicPr>
                  <pic:blipFill>
                    <a:blip r:embed="rId11"/>
                    <a:stretch>
                      <a:fillRect/>
                    </a:stretch>
                  </pic:blipFill>
                  <pic:spPr>
                    <a:xfrm>
                      <a:off x="0" y="0"/>
                      <a:ext cx="5577840" cy="3486150"/>
                    </a:xfrm>
                    <a:prstGeom prst="rect"/>
                  </pic:spPr>
                </pic:pic>
              </a:graphicData>
            </a:graphic>
          </wp:inline>
        </w:drawing>
      </w:r>
    </w:p>
    <w:p>
      <w:pPr>
        <w:spacing w:before="40" w:after="160"/>
        <w:jc w:val="center"/>
      </w:pPr>
      <w:r>
        <w:rPr>
          <w:rFonts w:ascii="Segoe UI" w:hAnsi="Segoe UI"/>
          <w:i/>
          <w:color w:val="475569"/>
          <w:sz w:val="17"/>
        </w:rPr>
        <w:t>Gambar 3.1 — Tampilan Antarmuka Halaman Login Resmi Datalogger Analysis Application</w:t>
      </w:r>
    </w:p>
    <w:p>
      <w:pPr>
        <w:keepNext/>
        <w:spacing w:before="280" w:after="80"/>
      </w:pPr>
      <w:r>
        <w:rPr>
          <w:rFonts w:ascii="Segoe UI" w:hAnsi="Segoe UI"/>
          <w:b/>
          <w:color w:val="0284C7"/>
          <w:sz w:val="24"/>
        </w:rPr>
        <w:t>3.2 Elemen-Elemen pada Halaman Login</w:t>
      </w:r>
    </w:p>
    <w:p>
      <w:pPr>
        <w:spacing w:before="0" w:after="80" w:line="276" w:lineRule="auto"/>
      </w:pPr>
      <w:r>
        <w:rPr>
          <w:rFonts w:ascii="Segoe UI" w:hAnsi="Segoe UI"/>
          <w:color w:val="0F172A"/>
          <w:sz w:val="20"/>
        </w:rPr>
        <w:t>Sebagaimana terlihat pada Gambar 3.1, halaman login memiliki elemen kontrol sebagai berikut:</w:t>
      </w:r>
    </w:p>
    <w:p>
      <w:pPr>
        <w:pStyle w:val="ListBullet"/>
        <w:spacing w:before="0" w:after="50" w:line="276" w:lineRule="auto"/>
      </w:pPr>
      <w:r>
        <w:rPr>
          <w:rFonts w:ascii="Segoe UI" w:hAnsi="Segoe UI"/>
          <w:b/>
          <w:color w:val="0F172A"/>
          <w:sz w:val="19"/>
        </w:rPr>
        <w:t xml:space="preserve">1. Field USERNAME: </w:t>
      </w:r>
      <w:r>
        <w:rPr>
          <w:rFonts w:ascii="Segoe UI" w:hAnsi="Segoe UI"/>
          <w:color w:val="0F172A"/>
          <w:sz w:val="19"/>
        </w:rPr>
        <w:t>Digunakan untuk memasukkan nama akun pengguna yang terdaftar.</w:t>
      </w:r>
    </w:p>
    <w:p>
      <w:pPr>
        <w:pStyle w:val="ListBullet"/>
        <w:spacing w:before="0" w:after="50" w:line="276" w:lineRule="auto"/>
      </w:pPr>
      <w:r>
        <w:rPr>
          <w:rFonts w:ascii="Segoe UI" w:hAnsi="Segoe UI"/>
          <w:b/>
          <w:color w:val="0F172A"/>
          <w:sz w:val="19"/>
        </w:rPr>
        <w:t xml:space="preserve">2. Field PASSWORD: </w:t>
      </w:r>
      <w:r>
        <w:rPr>
          <w:rFonts w:ascii="Segoe UI" w:hAnsi="Segoe UI"/>
          <w:color w:val="0F172A"/>
          <w:sz w:val="19"/>
        </w:rPr>
        <w:t>Digunakan untuk memasukkan kata sandi rahasia akun pengguna.</w:t>
      </w:r>
    </w:p>
    <w:p>
      <w:pPr>
        <w:pStyle w:val="ListBullet"/>
        <w:spacing w:before="0" w:after="50" w:line="276" w:lineRule="auto"/>
      </w:pPr>
      <w:r>
        <w:rPr>
          <w:rFonts w:ascii="Segoe UI" w:hAnsi="Segoe UI"/>
          <w:b/>
          <w:color w:val="0F172A"/>
          <w:sz w:val="19"/>
        </w:rPr>
        <w:t xml:space="preserve">3. Ikon Show/Hide Password: </w:t>
      </w:r>
      <w:r>
        <w:rPr>
          <w:rFonts w:ascii="Segoe UI" w:hAnsi="Segoe UI"/>
          <w:color w:val="0F172A"/>
          <w:sz w:val="19"/>
        </w:rPr>
        <w:t>Ikon mata di sisi kanan kolom password untuk menampilkan atau menyembunyikan karakter sandi yang diketik.</w:t>
      </w:r>
    </w:p>
    <w:p>
      <w:pPr>
        <w:pStyle w:val="ListBullet"/>
        <w:spacing w:before="0" w:after="50" w:line="276" w:lineRule="auto"/>
      </w:pPr>
      <w:r>
        <w:rPr>
          <w:rFonts w:ascii="Segoe UI" w:hAnsi="Segoe UI"/>
          <w:b/>
          <w:color w:val="0F172A"/>
          <w:sz w:val="19"/>
        </w:rPr>
        <w:t xml:space="preserve">4. Tombol 'Sign In →': </w:t>
      </w:r>
      <w:r>
        <w:rPr>
          <w:rFonts w:ascii="Segoe UI" w:hAnsi="Segoe UI"/>
          <w:color w:val="0F172A"/>
          <w:sz w:val="19"/>
        </w:rPr>
        <w:t>Tombol biru gradien untuk memvalidasi kredensial ke server datalogger.</w:t>
      </w:r>
    </w:p>
    <w:p>
      <w:pPr>
        <w:pStyle w:val="ListBullet"/>
        <w:spacing w:before="0" w:after="50" w:line="276" w:lineRule="auto"/>
      </w:pPr>
      <w:r>
        <w:rPr>
          <w:rFonts w:ascii="Segoe UI" w:hAnsi="Segoe UI"/>
          <w:b/>
          <w:color w:val="0F172A"/>
          <w:sz w:val="19"/>
        </w:rPr>
        <w:t xml:space="preserve">5. Pengalih Bahasa (Language Toggle): </w:t>
      </w:r>
      <w:r>
        <w:rPr>
          <w:rFonts w:ascii="Segoe UI" w:hAnsi="Segoe UI"/>
          <w:color w:val="0F172A"/>
          <w:sz w:val="19"/>
        </w:rPr>
        <w:t>Tombol di sudut kanan atas untuk beralih antara Bahasa Indonesia (ID) dan Bahasa Inggris (EN).</w:t>
      </w:r>
    </w:p>
    <w:p>
      <w:pPr>
        <w:pStyle w:val="ListBullet"/>
        <w:spacing w:before="0" w:after="50" w:line="276" w:lineRule="auto"/>
      </w:pPr>
      <w:r>
        <w:rPr>
          <w:rFonts w:ascii="Segoe UI" w:hAnsi="Segoe UI"/>
          <w:b/>
          <w:color w:val="0F172A"/>
          <w:sz w:val="19"/>
        </w:rPr>
        <w:t xml:space="preserve">6. Pengalih Tema (Theme Toggle): </w:t>
      </w:r>
      <w:r>
        <w:rPr>
          <w:rFonts w:ascii="Segoe UI" w:hAnsi="Segoe UI"/>
          <w:color w:val="0F172A"/>
          <w:sz w:val="19"/>
        </w:rPr>
        <w:t>Ikon matahari/bulan di sudut kanan atas untuk beralih antara tema gelap (Dark Mode) dan tema terang (Light Mode).</w:t>
      </w:r>
    </w:p>
    <w:p>
      <w:pPr>
        <w:keepNext/>
        <w:spacing w:before="280" w:after="80"/>
      </w:pPr>
      <w:r>
        <w:rPr>
          <w:rFonts w:ascii="Segoe UI" w:hAnsi="Segoe UI"/>
          <w:b/>
          <w:color w:val="0284C7"/>
          <w:sz w:val="24"/>
        </w:rPr>
        <w:t>3.3 Tingkatan Peran dan Hak Akses Pengguna (RBAC)</w:t>
      </w:r>
    </w:p>
    <w:p>
      <w:pPr>
        <w:spacing w:before="0" w:after="80" w:line="276" w:lineRule="auto"/>
      </w:pPr>
      <w:r>
        <w:rPr>
          <w:rFonts w:ascii="Segoe UI" w:hAnsi="Segoe UI"/>
          <w:color w:val="0F172A"/>
          <w:sz w:val="20"/>
        </w:rPr>
        <w:t>Sistem menerapkan kontrol akses berbasis peran (Role-Based Access Control) yang ketat untuk menjamin keamanan operasional:</w:t>
      </w:r>
    </w:p>
    <w:tbl>
      <w:tblPr>
        <w:tblW w:type="auto" w:w="0"/>
        <w:jc w:val="center"/>
        <w:tblLayout w:type="fixed"/>
        <w:tblLook w:firstColumn="1" w:firstRow="1" w:lastColumn="0" w:lastRow="0" w:noHBand="0" w:noVBand="1" w:val="04A0"/>
      </w:tblPr>
      <w:tblGrid>
        <w:gridCol w:w="3009"/>
        <w:gridCol w:w="3009"/>
        <w:gridCol w:w="3009"/>
      </w:tblGrid>
      <w:tr>
        <w:trPr>
          <w:tblHeader/>
        </w:trPr>
        <w:tc>
          <w:tcPr>
            <w:tcW w:type="dxa" w:w="216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Peran (Role)</w:t>
            </w:r>
          </w:p>
        </w:tc>
        <w:tc>
          <w:tcPr>
            <w:tcW w:type="dxa" w:w="259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Nama Pengguna Contoh</w:t>
            </w:r>
          </w:p>
        </w:tc>
        <w:tc>
          <w:tcPr>
            <w:tcW w:type="dxa" w:w="432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Ruang Lingkup &amp; Kewenangan Akses</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OPERATOR</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@operator_user</w:t>
            </w:r>
          </w:p>
        </w:tc>
        <w:tc>
          <w:tcPr>
            <w:tcW w:type="dxa" w:w="432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Akses penuh ke Operator Console (SCADA), pemantauan sensor real-time, visualisasi ISPU, penerimaan alarm, dan pengunduhan laporan berkala. Tidak dapat mengubah konfigurasi stasiun.</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ENGINEER</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@engineer_user</w:t>
            </w:r>
          </w:p>
        </w:tc>
        <w:tc>
          <w:tcPr>
            <w:tcW w:type="dxa" w:w="432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Semua kewenangan Operator ditambah hak konfigurasi stasiun, pengaturan parameter sensor, kalibrasi formula, pengujian pembacaan register (Test Read), dan pemantauan live frame komunikasi.</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ADMINISTRATOR (ADMIN)</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@admin_user</w:t>
            </w:r>
          </w:p>
        </w:tc>
        <w:tc>
          <w:tcPr>
            <w:tcW w:type="dxa" w:w="432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Semua kewenangan Engineer ditambah kewenangan manajemen akun pengguna (menambah, mengedit, menonaktifkan pengguna lokal customer), manajemen backup &amp; restore, dan log sistem.</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SUPERADMIN</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@admin</w:t>
            </w:r>
          </w:p>
        </w:tc>
        <w:tc>
          <w:tcPr>
            <w:tcW w:type="dxa" w:w="432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Peran pengembang dan teknisi vendor dengan otoritas tertinggi untuk pemeliharaan inti sistem, modifikasi driver, dan audit arsitektur database.</w:t>
            </w:r>
          </w:p>
        </w:tc>
      </w:tr>
    </w:tbl>
    <w:p>
      <w:pPr>
        <w:keepNext/>
        <w:spacing w:before="280" w:after="80"/>
      </w:pPr>
      <w:r>
        <w:rPr>
          <w:rFonts w:ascii="Segoe UI" w:hAnsi="Segoe UI"/>
          <w:b/>
          <w:color w:val="0284C7"/>
          <w:sz w:val="24"/>
        </w:rPr>
        <w:t>3.4 Prosedur Login Langkah-demi-Langkah</w:t>
      </w:r>
    </w:p>
    <w:p>
      <w:pPr>
        <w:pStyle w:val="ListBullet"/>
        <w:spacing w:before="0" w:after="50" w:line="276" w:lineRule="auto"/>
      </w:pPr>
      <w:r>
        <w:rPr>
          <w:rFonts w:ascii="Segoe UI" w:hAnsi="Segoe UI"/>
          <w:b/>
          <w:color w:val="0F172A"/>
          <w:sz w:val="19"/>
        </w:rPr>
        <w:t xml:space="preserve">Langkah 1: </w:t>
      </w:r>
      <w:r>
        <w:rPr>
          <w:rFonts w:ascii="Segoe UI" w:hAnsi="Segoe UI"/>
          <w:color w:val="0F172A"/>
          <w:sz w:val="19"/>
        </w:rPr>
        <w:t>Buka URL aplikasi pada browser.</w:t>
      </w:r>
    </w:p>
    <w:p>
      <w:pPr>
        <w:pStyle w:val="ListBullet"/>
        <w:spacing w:before="0" w:after="50" w:line="276" w:lineRule="auto"/>
      </w:pPr>
      <w:r>
        <w:rPr>
          <w:rFonts w:ascii="Segoe UI" w:hAnsi="Segoe UI"/>
          <w:b/>
          <w:color w:val="0F172A"/>
          <w:sz w:val="19"/>
        </w:rPr>
        <w:t xml:space="preserve">Langkah 2: </w:t>
      </w:r>
      <w:r>
        <w:rPr>
          <w:rFonts w:ascii="Segoe UI" w:hAnsi="Segoe UI"/>
          <w:color w:val="0F172A"/>
          <w:sz w:val="19"/>
        </w:rPr>
        <w:t>Ketik username akun operasional Anda pada kolom 'USERNAME'.</w:t>
      </w:r>
    </w:p>
    <w:p>
      <w:pPr>
        <w:pStyle w:val="ListBullet"/>
        <w:spacing w:before="0" w:after="50" w:line="276" w:lineRule="auto"/>
      </w:pPr>
      <w:r>
        <w:rPr>
          <w:rFonts w:ascii="Segoe UI" w:hAnsi="Segoe UI"/>
          <w:b/>
          <w:color w:val="0F172A"/>
          <w:sz w:val="19"/>
        </w:rPr>
        <w:t xml:space="preserve">Langkah 3: </w:t>
      </w:r>
      <w:r>
        <w:rPr>
          <w:rFonts w:ascii="Segoe UI" w:hAnsi="Segoe UI"/>
          <w:color w:val="0F172A"/>
          <w:sz w:val="19"/>
        </w:rPr>
        <w:t>Ketik kata sandi pada kolom 'PASSWORD'. Pastikan tombol Caps Lock pada keyboard tidak aktif tanpa sengaja.</w:t>
      </w:r>
    </w:p>
    <w:p>
      <w:pPr>
        <w:pStyle w:val="ListBullet"/>
        <w:spacing w:before="0" w:after="50" w:line="276" w:lineRule="auto"/>
      </w:pPr>
      <w:r>
        <w:rPr>
          <w:rFonts w:ascii="Segoe UI" w:hAnsi="Segoe UI"/>
          <w:b/>
          <w:color w:val="0F172A"/>
          <w:sz w:val="19"/>
        </w:rPr>
        <w:t xml:space="preserve">Langkah 4: </w:t>
      </w:r>
      <w:r>
        <w:rPr>
          <w:rFonts w:ascii="Segoe UI" w:hAnsi="Segoe UI"/>
          <w:color w:val="0F172A"/>
          <w:sz w:val="19"/>
        </w:rPr>
        <w:t>Klik tombol 'Sign In →' atau tekan tombol Enter pada keyboard.</w:t>
      </w:r>
    </w:p>
    <w:p>
      <w:pPr>
        <w:pStyle w:val="ListBullet"/>
        <w:spacing w:before="0" w:after="50" w:line="276" w:lineRule="auto"/>
      </w:pPr>
      <w:r>
        <w:rPr>
          <w:rFonts w:ascii="Segoe UI" w:hAnsi="Segoe UI"/>
          <w:b/>
          <w:color w:val="0F172A"/>
          <w:sz w:val="19"/>
        </w:rPr>
        <w:t xml:space="preserve">Langkah 5: </w:t>
      </w:r>
      <w:r>
        <w:rPr>
          <w:rFonts w:ascii="Segoe UI" w:hAnsi="Segoe UI"/>
          <w:color w:val="0F172A"/>
          <w:sz w:val="19"/>
        </w:rPr>
        <w:t>Sistem akan melakukan verifikasi token JSON Web Token (JWT). Jika berhasil, layar akan otomatis dialihkan ke Dashboard Operator Console.</w:t>
      </w:r>
    </w:p>
    <w:p>
      <w:pPr>
        <w:keepNext/>
        <w:spacing w:before="280" w:after="80"/>
      </w:pPr>
      <w:r>
        <w:rPr>
          <w:rFonts w:ascii="Segoe UI" w:hAnsi="Segoe UI"/>
          <w:b/>
          <w:color w:val="0284C7"/>
          <w:sz w:val="24"/>
        </w:rPr>
        <w:t>3.5 Prosedur Logout yang Aman</w:t>
      </w:r>
    </w:p>
    <w:p>
      <w:pPr>
        <w:spacing w:before="0" w:after="80" w:line="276" w:lineRule="auto"/>
      </w:pPr>
      <w:r>
        <w:rPr>
          <w:rFonts w:ascii="Segoe UI" w:hAnsi="Segoe UI"/>
          <w:color w:val="0F172A"/>
          <w:sz w:val="20"/>
        </w:rPr>
        <w:t>Demi keamanan stasiun dan mencegah penyalahgunaan sesi oleh pihak yang tidak berhak, setiap petugas yang telah menyelesaikan tugas shift wajib melakukan logout dengan prosedur berikut:</w:t>
      </w:r>
    </w:p>
    <w:p>
      <w:pPr>
        <w:pStyle w:val="ListBullet"/>
        <w:spacing w:before="0" w:after="50" w:line="276" w:lineRule="auto"/>
      </w:pPr>
      <w:r>
        <w:rPr>
          <w:rFonts w:ascii="Segoe UI" w:hAnsi="Segoe UI"/>
          <w:b/>
          <w:color w:val="0F172A"/>
          <w:sz w:val="19"/>
        </w:rPr>
        <w:t xml:space="preserve">1. Buka Menu Profil: </w:t>
      </w:r>
      <w:r>
        <w:rPr>
          <w:rFonts w:ascii="Segoe UI" w:hAnsi="Segoe UI"/>
          <w:color w:val="0F172A"/>
          <w:sz w:val="19"/>
        </w:rPr>
        <w:t>Arahkan kursor mouse ke sudut kanan atas header pada badge avatar pengguna (misal: @operator_user).</w:t>
      </w:r>
    </w:p>
    <w:p>
      <w:pPr>
        <w:pStyle w:val="ListBullet"/>
        <w:spacing w:before="0" w:after="50" w:line="276" w:lineRule="auto"/>
      </w:pPr>
      <w:r>
        <w:rPr>
          <w:rFonts w:ascii="Segoe UI" w:hAnsi="Segoe UI"/>
          <w:b/>
          <w:color w:val="0F172A"/>
          <w:sz w:val="19"/>
        </w:rPr>
        <w:t xml:space="preserve">2. Klik Menu Akun: </w:t>
      </w:r>
      <w:r>
        <w:rPr>
          <w:rFonts w:ascii="Segoe UI" w:hAnsi="Segoe UI"/>
          <w:color w:val="0F172A"/>
          <w:sz w:val="19"/>
        </w:rPr>
        <w:t>Klik badge pengguna untuk membuka menu dropdown akun.</w:t>
      </w:r>
    </w:p>
    <w:p>
      <w:pPr>
        <w:pStyle w:val="ListBullet"/>
        <w:spacing w:before="0" w:after="50" w:line="276" w:lineRule="auto"/>
      </w:pPr>
      <w:r>
        <w:rPr>
          <w:rFonts w:ascii="Segoe UI" w:hAnsi="Segoe UI"/>
          <w:b/>
          <w:color w:val="0F172A"/>
          <w:sz w:val="19"/>
        </w:rPr>
        <w:t xml:space="preserve">3. Pilih Logout: </w:t>
      </w:r>
      <w:r>
        <w:rPr>
          <w:rFonts w:ascii="Segoe UI" w:hAnsi="Segoe UI"/>
          <w:color w:val="0F172A"/>
          <w:sz w:val="19"/>
        </w:rPr>
        <w:t>Pilih opsi 'Logout' berwarna merah.</w:t>
      </w:r>
    </w:p>
    <w:p>
      <w:pPr>
        <w:pStyle w:val="ListBullet"/>
        <w:spacing w:before="0" w:after="50" w:line="276" w:lineRule="auto"/>
      </w:pPr>
      <w:r>
        <w:rPr>
          <w:rFonts w:ascii="Segoe UI" w:hAnsi="Segoe UI"/>
          <w:b/>
          <w:color w:val="0F172A"/>
          <w:sz w:val="19"/>
        </w:rPr>
        <w:t xml:space="preserve">4. Konfirmasi: </w:t>
      </w:r>
      <w:r>
        <w:rPr>
          <w:rFonts w:ascii="Segoe UI" w:hAnsi="Segoe UI"/>
          <w:color w:val="0F172A"/>
          <w:sz w:val="19"/>
        </w:rPr>
        <w:t>Jendela konfirmasi 'Confirm Session Logout' akan muncul di tengah layar. Klik tombol merah 'Yes, Logout'.</w:t>
      </w:r>
    </w:p>
    <w:p>
      <w:pPr>
        <w:pStyle w:val="ListBullet"/>
        <w:spacing w:before="0" w:after="50" w:line="276" w:lineRule="auto"/>
      </w:pPr>
      <w:r>
        <w:rPr>
          <w:rFonts w:ascii="Segoe UI" w:hAnsi="Segoe UI"/>
          <w:b/>
          <w:color w:val="0F172A"/>
          <w:sz w:val="19"/>
        </w:rPr>
        <w:t xml:space="preserve">5. Selesai: </w:t>
      </w:r>
      <w:r>
        <w:rPr>
          <w:rFonts w:ascii="Segoe UI" w:hAnsi="Segoe UI"/>
          <w:color w:val="0F172A"/>
          <w:sz w:val="19"/>
        </w:rPr>
        <w:t>Sesi token lokal akan dibersihkan dan Anda akan dikembalikan ke halaman login utama secara aman.</w:t>
      </w:r>
    </w:p>
    <w:p>
      <w:pPr>
        <w:keepNext/>
        <w:spacing w:before="280" w:after="80"/>
      </w:pPr>
      <w:r>
        <w:rPr>
          <w:rFonts w:ascii="Segoe UI" w:hAnsi="Segoe UI"/>
          <w:b/>
          <w:color w:val="0284C7"/>
          <w:sz w:val="24"/>
        </w:rPr>
        <w:t>3.6 Penanganan Kendala Login Gagal</w:t>
      </w:r>
    </w:p>
    <w:p>
      <w:pPr>
        <w:spacing w:before="0" w:after="80" w:line="276" w:lineRule="auto"/>
      </w:pPr>
      <w:r>
        <w:rPr>
          <w:rFonts w:ascii="Segoe UI" w:hAnsi="Segoe UI"/>
          <w:color w:val="0F172A"/>
          <w:sz w:val="20"/>
        </w:rPr>
        <w:t>Jika Anda memasukkan username atau password yang salah, kotak pemberitahuan merah akan muncul di atas form login dengan pesan: 'Invalid username or password. Please verify your credentials.'. Periksa kembali ejaan huruf besar/kecil Anda. Jika lupa kata sandi, hubungi Administrator internal customer untuk mereset kata sandi Anda.</w:t>
      </w:r>
    </w:p>
    <w:p>
      <w:pPr>
        <w:keepNext/>
        <w:spacing w:before="280" w:after="80"/>
      </w:pPr>
      <w:r>
        <w:rPr>
          <w:rFonts w:ascii="Segoe UI" w:hAnsi="Segoe UI"/>
          <w:b/>
          <w:color w:val="0284C7"/>
          <w:sz w:val="24"/>
        </w:rPr>
        <w:t>3.7 Memahami Layar Pembatasan Hak Akses (HTTP 403 Forbidden)</w:t>
      </w:r>
    </w:p>
    <w:p>
      <w:pPr>
        <w:spacing w:before="0" w:after="80" w:line="276" w:lineRule="auto"/>
      </w:pPr>
      <w:r>
        <w:rPr>
          <w:rFonts w:ascii="Segoe UI" w:hAnsi="Segoe UI"/>
          <w:color w:val="0F172A"/>
          <w:sz w:val="20"/>
        </w:rPr>
        <w:t>Jika Anda masuk dengan akun berstatus OPERATOR dan mencoba membuka menu yang memerlukan hak ADMINISTRATOR (seperti manajemen akun atau konfigurasi kritis), sistem secara otomatis memblokir akses dan menampilkan layar perlindungan berikut:</w:t>
      </w:r>
    </w:p>
    <w:p>
      <w:pPr>
        <w:spacing w:before="160" w:after="40"/>
        <w:jc w:val="center"/>
      </w:pPr>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11_user_management.png"/>
                    <pic:cNvPicPr/>
                  </pic:nvPicPr>
                  <pic:blipFill>
                    <a:blip r:embed="rId12"/>
                    <a:stretch>
                      <a:fillRect/>
                    </a:stretch>
                  </pic:blipFill>
                  <pic:spPr>
                    <a:xfrm>
                      <a:off x="0" y="0"/>
                      <a:ext cx="5577840" cy="3486150"/>
                    </a:xfrm>
                    <a:prstGeom prst="rect"/>
                  </pic:spPr>
                </pic:pic>
              </a:graphicData>
            </a:graphic>
          </wp:inline>
        </w:drawing>
      </w:r>
    </w:p>
    <w:p>
      <w:pPr>
        <w:spacing w:before="40" w:after="160"/>
        <w:jc w:val="center"/>
      </w:pPr>
      <w:r>
        <w:rPr>
          <w:rFonts w:ascii="Segoe UI" w:hAnsi="Segoe UI"/>
          <w:i/>
          <w:color w:val="475569"/>
          <w:sz w:val="17"/>
        </w:rPr>
        <w:t>Gambar 3.2 — Layar Perlindungan Hak Akses 'Access Restricted (HTTP 403)' pada Role Operator</w:t>
      </w:r>
    </w:p>
    <w:p>
      <w:pPr>
        <w:spacing w:before="0" w:after="80" w:line="276" w:lineRule="auto"/>
      </w:pPr>
      <w:r>
        <w:rPr>
          <w:rFonts w:ascii="Segoe UI" w:hAnsi="Segoe UI"/>
          <w:color w:val="0F172A"/>
          <w:sz w:val="20"/>
        </w:rPr>
        <w:t>Munculnya layar pada Gambar 3.2 adalah perlindungan normal sistem. Cukup klik tombol biru 'Operator Console' di tengah layar untuk kembali ke dashboard operasional utama Anda.</w:t>
      </w:r>
    </w:p>
    <w:p>
      <w:r>
        <w:br w:type="page"/>
      </w:r>
    </w:p>
    <w:p>
      <w:pPr>
        <w:keepNext/>
        <w:spacing w:before="440" w:after="120"/>
      </w:pPr>
      <w:r>
        <w:rPr>
          <w:rFonts w:ascii="Segoe UI" w:hAnsi="Segoe UI"/>
          <w:b/>
          <w:color w:val="0A192F"/>
          <w:sz w:val="31"/>
        </w:rPr>
        <w:t>Bab 4 — Mengenal Dashboard Operator (SCADA Console)</w:t>
      </w:r>
    </w:p>
    <w:p>
      <w:pPr>
        <w:keepNext/>
        <w:spacing w:before="280" w:after="80"/>
      </w:pPr>
      <w:r>
        <w:rPr>
          <w:rFonts w:ascii="Segoe UI" w:hAnsi="Segoe UI"/>
          <w:b/>
          <w:color w:val="0284C7"/>
          <w:sz w:val="24"/>
        </w:rPr>
        <w:t>4.1 Tampilan Antarmuka Operator Command Center</w:t>
      </w:r>
    </w:p>
    <w:p>
      <w:pPr>
        <w:spacing w:before="0" w:after="80" w:line="276" w:lineRule="auto"/>
      </w:pPr>
      <w:r>
        <w:rPr>
          <w:rFonts w:ascii="Segoe UI" w:hAnsi="Segoe UI"/>
          <w:color w:val="0F172A"/>
          <w:sz w:val="20"/>
        </w:rPr>
        <w:t>Dashboard Operator Command Center (`/#/monitoring/operator`) adalah pusat kendali utama bagi personel monitoring. Antarmuka dirancang dengan standar SCADA industri berperforma tinggi untuk menyajikan seluruh metrik stasiun secara seketika.</w:t>
      </w:r>
    </w:p>
    <w:p>
      <w:pPr>
        <w:spacing w:before="160" w:after="40"/>
        <w:jc w:val="center"/>
      </w:pPr>
      <w:r>
        <w:drawing>
          <wp:inline xmlns:a="http://schemas.openxmlformats.org/drawingml/2006/main" xmlns:pic="http://schemas.openxmlformats.org/drawingml/2006/picture">
            <wp:extent cx="5577840" cy="2933850"/>
            <wp:docPr id="3" name="Picture 3"/>
            <wp:cNvGraphicFramePr>
              <a:graphicFrameLocks noChangeAspect="1"/>
            </wp:cNvGraphicFramePr>
            <a:graphic>
              <a:graphicData uri="http://schemas.openxmlformats.org/drawingml/2006/picture">
                <pic:pic>
                  <pic:nvPicPr>
                    <pic:cNvPr id="0" name="02_operator_console.png"/>
                    <pic:cNvPicPr/>
                  </pic:nvPicPr>
                  <pic:blipFill>
                    <a:blip r:embed="rId13"/>
                    <a:stretch>
                      <a:fillRect/>
                    </a:stretch>
                  </pic:blipFill>
                  <pic:spPr>
                    <a:xfrm>
                      <a:off x="0" y="0"/>
                      <a:ext cx="5577840" cy="2933850"/>
                    </a:xfrm>
                    <a:prstGeom prst="rect"/>
                  </pic:spPr>
                </pic:pic>
              </a:graphicData>
            </a:graphic>
          </wp:inline>
        </w:drawing>
      </w:r>
    </w:p>
    <w:p>
      <w:pPr>
        <w:spacing w:before="40" w:after="160"/>
        <w:jc w:val="center"/>
      </w:pPr>
      <w:r>
        <w:rPr>
          <w:rFonts w:ascii="Segoe UI" w:hAnsi="Segoe UI"/>
          <w:i/>
          <w:color w:val="475569"/>
          <w:sz w:val="17"/>
        </w:rPr>
        <w:t>Gambar 4.1 — Tampilan Penuh Dashboard SCADA Operator Command Center</w:t>
      </w:r>
    </w:p>
    <w:p>
      <w:pPr>
        <w:keepNext/>
        <w:spacing w:before="280" w:after="80"/>
      </w:pPr>
      <w:r>
        <w:rPr>
          <w:rFonts w:ascii="Segoe UI" w:hAnsi="Segoe UI"/>
          <w:b/>
          <w:color w:val="0284C7"/>
          <w:sz w:val="24"/>
        </w:rPr>
        <w:t>4.2 Anatomi Elemen Dashboard SCADA</w:t>
      </w:r>
    </w:p>
    <w:p>
      <w:pPr>
        <w:spacing w:before="0" w:after="80" w:line="276" w:lineRule="auto"/>
      </w:pPr>
      <w:r>
        <w:rPr>
          <w:rFonts w:ascii="Segoe UI" w:hAnsi="Segoe UI"/>
          <w:color w:val="0F172A"/>
          <w:sz w:val="20"/>
        </w:rPr>
        <w:t>Sebagaimana diilustrasikan pada Gambar 4.1, dashboard terbagi ke dalam 6 zona informasi penting:</w:t>
      </w:r>
    </w:p>
    <w:p>
      <w:pPr>
        <w:pStyle w:val="ListBullet"/>
        <w:spacing w:before="0" w:after="50" w:line="276" w:lineRule="auto"/>
      </w:pPr>
      <w:r>
        <w:rPr>
          <w:rFonts w:ascii="Segoe UI" w:hAnsi="Segoe UI"/>
          <w:b/>
          <w:color w:val="0F172A"/>
          <w:sz w:val="19"/>
        </w:rPr>
        <w:t xml:space="preserve">1. Header Terpadu (Unified Brand Header): </w:t>
      </w:r>
      <w:r>
        <w:rPr>
          <w:rFonts w:ascii="Segoe UI" w:hAnsi="Segoe UI"/>
          <w:color w:val="0F172A"/>
          <w:sz w:val="19"/>
        </w:rPr>
        <w:t>Menampilkan nama instansi/customer di sisi kiri (misal: 'KEMENTERIAN LINGKUNGAN HIDUP SCADA'), jam digital sinkron berakurasi tinggi di tengah (Hari, Tanggal, Jam:Menit:Detik), dan logo penyedia di sisi kanan.</w:t>
      </w:r>
    </w:p>
    <w:p>
      <w:pPr>
        <w:pStyle w:val="ListBullet"/>
        <w:spacing w:before="0" w:after="50" w:line="276" w:lineRule="auto"/>
      </w:pPr>
      <w:r>
        <w:rPr>
          <w:rFonts w:ascii="Segoe UI" w:hAnsi="Segoe UI"/>
          <w:b/>
          <w:color w:val="0F172A"/>
          <w:sz w:val="19"/>
        </w:rPr>
        <w:t xml:space="preserve">2. SCADA Control Toolbar: </w:t>
      </w:r>
      <w:r>
        <w:rPr>
          <w:rFonts w:ascii="Segoe UI" w:hAnsi="Segoe UI"/>
          <w:color w:val="0F172A"/>
          <w:sz w:val="19"/>
        </w:rPr>
        <w:t>Menyediakan tombol interaktif untuk menyembunyikan bilah samping (Sidebar Auto-Hide), beralih ke mode Fullscreen tanpa batas, pengaturan filter tampilan grid sensor, dan penyesuaian densitas tampilan.</w:t>
      </w:r>
    </w:p>
    <w:p>
      <w:pPr>
        <w:pStyle w:val="ListBullet"/>
        <w:spacing w:before="0" w:after="50" w:line="276" w:lineRule="auto"/>
      </w:pPr>
      <w:r>
        <w:rPr>
          <w:rFonts w:ascii="Segoe UI" w:hAnsi="Segoe UI"/>
          <w:b/>
          <w:color w:val="0F172A"/>
          <w:sz w:val="19"/>
        </w:rPr>
        <w:t xml:space="preserve">3. Matriks Kartu Parameter Sensor: </w:t>
      </w:r>
      <w:r>
        <w:rPr>
          <w:rFonts w:ascii="Segoe UI" w:hAnsi="Segoe UI"/>
          <w:color w:val="0F172A"/>
          <w:sz w:val="19"/>
        </w:rPr>
        <w:t>Menampilkan 14 kotak parameter sensor aktif secara berdampingan. Setiap kotak menampilkan nama parameter, nilai numerik besar terkini, satuan resmi, tag kategori (GAS / MET), dan indikator sparkline mini.</w:t>
      </w:r>
    </w:p>
    <w:p>
      <w:pPr>
        <w:pStyle w:val="ListBullet"/>
        <w:spacing w:before="0" w:after="50" w:line="276" w:lineRule="auto"/>
      </w:pPr>
      <w:r>
        <w:rPr>
          <w:rFonts w:ascii="Segoe UI" w:hAnsi="Segoe UI"/>
          <w:b/>
          <w:color w:val="0F172A"/>
          <w:sz w:val="19"/>
        </w:rPr>
        <w:t xml:space="preserve">4. Strip Status ISPU Cepat: </w:t>
      </w:r>
      <w:r>
        <w:rPr>
          <w:rFonts w:ascii="Segoe UI" w:hAnsi="Segoe UI"/>
          <w:color w:val="0F172A"/>
          <w:sz w:val="19"/>
        </w:rPr>
        <w:t>Pita informasi cepat yang menyajikan indeks ISPU gabungan terkini (misal: 'ISPU: 93 SEDANG'), parameter kritis dominan penyebab indeks tinggi (misal: 'Dominant: PM25'), serta status kelengkapan data regulasi (misal: 'VALID (96%)').</w:t>
      </w:r>
    </w:p>
    <w:p>
      <w:pPr>
        <w:pStyle w:val="ListBullet"/>
        <w:spacing w:before="0" w:after="50" w:line="276" w:lineRule="auto"/>
      </w:pPr>
      <w:r>
        <w:rPr>
          <w:rFonts w:ascii="Segoe UI" w:hAnsi="Segoe UI"/>
          <w:b/>
          <w:color w:val="0F172A"/>
          <w:sz w:val="19"/>
        </w:rPr>
        <w:t xml:space="preserve">5. Grafik Trend Multi-Parameter Bawah: </w:t>
      </w:r>
      <w:r>
        <w:rPr>
          <w:rFonts w:ascii="Segoe UI" w:hAnsi="Segoe UI"/>
          <w:color w:val="0F172A"/>
          <w:sz w:val="19"/>
        </w:rPr>
        <w:t>Grafik multi-parameter interaktif di area bawah yang menampilkan kurva historis 14 parameter secara bersamaan, lengkap dengan seleksi rentang waktu (1m, 5m, 15m, 1h, 6h) dan tombol isolasi seri data.</w:t>
      </w:r>
    </w:p>
    <w:p>
      <w:pPr>
        <w:pStyle w:val="ListBullet"/>
        <w:spacing w:before="0" w:after="50" w:line="276" w:lineRule="auto"/>
      </w:pPr>
      <w:r>
        <w:rPr>
          <w:rFonts w:ascii="Segoe UI" w:hAnsi="Segoe UI"/>
          <w:b/>
          <w:color w:val="0F172A"/>
          <w:sz w:val="19"/>
        </w:rPr>
        <w:t xml:space="preserve">6. Bilah Pintasan Cepat (Quick Action Bar): </w:t>
      </w:r>
      <w:r>
        <w:rPr>
          <w:rFonts w:ascii="Segoe UI" w:hAnsi="Segoe UI"/>
          <w:color w:val="0F172A"/>
          <w:sz w:val="19"/>
        </w:rPr>
        <w:t>Bilah bawah yang menyediakan pintasan langsung untuk 'Export Data', 'Generate Report', 'Alarm History', 'Device Monitoring', 'Telemetry Analysis', dan toggle aktivasi suara alarm ('SOUND ON/OFF').</w:t>
      </w:r>
    </w:p>
    <w:p>
      <w:pPr>
        <w:keepNext/>
        <w:spacing w:before="280" w:after="80"/>
      </w:pPr>
      <w:r>
        <w:rPr>
          <w:rFonts w:ascii="Segoe UI" w:hAnsi="Segoe UI"/>
          <w:b/>
          <w:color w:val="0284C7"/>
          <w:sz w:val="24"/>
        </w:rPr>
        <w:t>4.3 Arti Status Perangkat dan Indikator Komunikasi</w:t>
      </w:r>
    </w:p>
    <w:p>
      <w:pPr>
        <w:spacing w:before="0" w:after="80" w:line="276" w:lineRule="auto"/>
      </w:pPr>
      <w:r>
        <w:rPr>
          <w:rFonts w:ascii="Segoe UI" w:hAnsi="Segoe UI"/>
          <w:color w:val="0F172A"/>
          <w:sz w:val="20"/>
        </w:rPr>
        <w:t>Sistem secara berkala mengevaluasi kesehatan komunikasi fisik perangkat Modbus:</w:t>
      </w:r>
    </w:p>
    <w:p>
      <w:pPr>
        <w:pStyle w:val="ListBullet"/>
        <w:spacing w:before="0" w:after="50" w:line="276" w:lineRule="auto"/>
      </w:pPr>
      <w:r>
        <w:rPr>
          <w:rFonts w:ascii="Segoe UI" w:hAnsi="Segoe UI"/>
          <w:b/>
          <w:color w:val="0F172A"/>
          <w:sz w:val="19"/>
        </w:rPr>
        <w:t xml:space="preserve">• Status ONLINE (Hijau): </w:t>
      </w:r>
      <w:r>
        <w:rPr>
          <w:rFonts w:ascii="Segoe UI" w:hAnsi="Segoe UI"/>
          <w:color w:val="0F172A"/>
          <w:sz w:val="19"/>
        </w:rPr>
        <w:t>Menandakan komunikasi polling Modbus berhasil 100% dan instrumen sensor merespons setiap siklus pembacaan tanpa error CRC.</w:t>
      </w:r>
    </w:p>
    <w:p>
      <w:pPr>
        <w:pStyle w:val="ListBullet"/>
        <w:spacing w:before="0" w:after="50" w:line="276" w:lineRule="auto"/>
      </w:pPr>
      <w:r>
        <w:rPr>
          <w:rFonts w:ascii="Segoe UI" w:hAnsi="Segoe UI"/>
          <w:b/>
          <w:color w:val="0F172A"/>
          <w:sz w:val="19"/>
        </w:rPr>
        <w:t xml:space="preserve">• Status OFFLINE / TIMEOUT (Merah): </w:t>
      </w:r>
      <w:r>
        <w:rPr>
          <w:rFonts w:ascii="Segoe UI" w:hAnsi="Segoe UI"/>
          <w:color w:val="0F172A"/>
          <w:sz w:val="19"/>
        </w:rPr>
        <w:t>Menandakan kabel serial terputus, power instrumen mati, atau timeout respon melebihi 2000 ms selama 3 siklus berturut-turut.</w:t>
      </w:r>
    </w:p>
    <w:p>
      <w:pPr>
        <w:pStyle w:val="ListBullet"/>
        <w:spacing w:before="0" w:after="50" w:line="276" w:lineRule="auto"/>
      </w:pPr>
      <w:r>
        <w:rPr>
          <w:rFonts w:ascii="Segoe UI" w:hAnsi="Segoe UI"/>
          <w:b/>
          <w:color w:val="0F172A"/>
          <w:sz w:val="19"/>
        </w:rPr>
        <w:t xml:space="preserve">• Status MAINTENANCE (Kuning): </w:t>
      </w:r>
      <w:r>
        <w:rPr>
          <w:rFonts w:ascii="Segoe UI" w:hAnsi="Segoe UI"/>
          <w:color w:val="0F172A"/>
          <w:sz w:val="19"/>
        </w:rPr>
        <w:t>Menandakan perangkat sedang dalam masa kalibrasi manual atau dinonaktifkan sementara oleh petugas pemeliharaan.</w:t>
      </w:r>
    </w:p>
    <w:p>
      <w:r>
        <w:br w:type="page"/>
      </w:r>
    </w:p>
    <w:p>
      <w:pPr>
        <w:keepNext/>
        <w:spacing w:before="440" w:after="120"/>
      </w:pPr>
      <w:r>
        <w:rPr>
          <w:rFonts w:ascii="Segoe UI" w:hAnsi="Segoe UI"/>
          <w:b/>
          <w:color w:val="0A192F"/>
          <w:sz w:val="31"/>
        </w:rPr>
        <w:t>Bab 5 — Memantau Data Sensor Lingkungan</w:t>
      </w:r>
    </w:p>
    <w:p>
      <w:pPr>
        <w:keepNext/>
        <w:spacing w:before="280" w:after="80"/>
      </w:pPr>
      <w:r>
        <w:rPr>
          <w:rFonts w:ascii="Segoe UI" w:hAnsi="Segoe UI"/>
          <w:b/>
          <w:color w:val="0284C7"/>
          <w:sz w:val="24"/>
        </w:rPr>
        <w:t>5.1 Mengakses Menu Devices &amp; Sensor Management</w:t>
      </w:r>
    </w:p>
    <w:p>
      <w:pPr>
        <w:spacing w:before="0" w:after="80" w:line="276" w:lineRule="auto"/>
      </w:pPr>
      <w:r>
        <w:rPr>
          <w:rFonts w:ascii="Segoe UI" w:hAnsi="Segoe UI"/>
          <w:color w:val="0F172A"/>
          <w:sz w:val="20"/>
        </w:rPr>
        <w:t>Untuk melihat daftar seluruh peralatan fisik dan stasiun yang terdaftar, klik menu 'Devices &amp; Sensors' pada bilah navigasi kiri (`/#/monitoring/devices`).</w:t>
      </w:r>
    </w:p>
    <w:p>
      <w:pPr>
        <w:spacing w:before="160" w:after="40"/>
        <w:jc w:val="center"/>
      </w:pPr>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03_devices_sensors.png"/>
                    <pic:cNvPicPr/>
                  </pic:nvPicPr>
                  <pic:blipFill>
                    <a:blip r:embed="rId14"/>
                    <a:stretch>
                      <a:fillRect/>
                    </a:stretch>
                  </pic:blipFill>
                  <pic:spPr>
                    <a:xfrm>
                      <a:off x="0" y="0"/>
                      <a:ext cx="5577840" cy="3486150"/>
                    </a:xfrm>
                    <a:prstGeom prst="rect"/>
                  </pic:spPr>
                </pic:pic>
              </a:graphicData>
            </a:graphic>
          </wp:inline>
        </w:drawing>
      </w:r>
    </w:p>
    <w:p>
      <w:pPr>
        <w:spacing w:before="40" w:after="160"/>
        <w:jc w:val="center"/>
      </w:pPr>
      <w:r>
        <w:rPr>
          <w:rFonts w:ascii="Segoe UI" w:hAnsi="Segoe UI"/>
          <w:i/>
          <w:color w:val="475569"/>
          <w:sz w:val="17"/>
        </w:rPr>
        <w:t>Gambar 5.1 — Halaman Manajemen Perangkat dan Sensor Terpasang</w:t>
      </w:r>
    </w:p>
    <w:p>
      <w:pPr>
        <w:spacing w:before="0" w:after="80" w:line="276" w:lineRule="auto"/>
      </w:pPr>
      <w:r>
        <w:rPr>
          <w:rFonts w:ascii="Segoe UI" w:hAnsi="Segoe UI"/>
          <w:color w:val="0F172A"/>
          <w:sz w:val="20"/>
        </w:rPr>
        <w:t>Pada Gambar 5.1, terlihat ringkasan statistik peralatan stasiun: Total Registered Devices (2 perangkat: AQMS-01 dan AQMS-02), Online &amp; Healthy (2 perangkat aktif), status komunikasi, waktu data terakhir, serta saklar pengaktifan kanal telemetri.</w:t>
      </w:r>
    </w:p>
    <w:p>
      <w:pPr>
        <w:keepNext/>
        <w:spacing w:before="280" w:after="80"/>
      </w:pPr>
      <w:r>
        <w:rPr>
          <w:rFonts w:ascii="Segoe UI" w:hAnsi="Segoe UI"/>
          <w:b/>
          <w:color w:val="0284C7"/>
          <w:sz w:val="24"/>
        </w:rPr>
        <w:t>5.2 Mengakses Menu Live Telemetry (Real-Time Ingestion)</w:t>
      </w:r>
    </w:p>
    <w:p>
      <w:pPr>
        <w:spacing w:before="0" w:after="80" w:line="276" w:lineRule="auto"/>
      </w:pPr>
      <w:r>
        <w:rPr>
          <w:rFonts w:ascii="Segoe UI" w:hAnsi="Segoe UI"/>
          <w:color w:val="0F172A"/>
          <w:sz w:val="20"/>
        </w:rPr>
        <w:t>Menu 'Live Telemetry' (`/#/monitoring/telemetry`) menyajikan aliran paket data murni yang masuk dari instrumen lapangan secara berurutan, lengkap dengan evaluasi kesehatan kualitas pembacaan.</w:t>
      </w:r>
    </w:p>
    <w:p>
      <w:pPr>
        <w:spacing w:before="160" w:after="40"/>
        <w:jc w:val="center"/>
      </w:pPr>
      <w:r>
        <w:drawing>
          <wp:inline xmlns:a="http://schemas.openxmlformats.org/drawingml/2006/main" xmlns:pic="http://schemas.openxmlformats.org/drawingml/2006/picture">
            <wp:extent cx="5577840" cy="3486150"/>
            <wp:docPr id="5" name="Picture 5"/>
            <wp:cNvGraphicFramePr>
              <a:graphicFrameLocks noChangeAspect="1"/>
            </wp:cNvGraphicFramePr>
            <a:graphic>
              <a:graphicData uri="http://schemas.openxmlformats.org/drawingml/2006/picture">
                <pic:pic>
                  <pic:nvPicPr>
                    <pic:cNvPr id="0" name="04_live_telemetry.png"/>
                    <pic:cNvPicPr/>
                  </pic:nvPicPr>
                  <pic:blipFill>
                    <a:blip r:embed="rId15"/>
                    <a:stretch>
                      <a:fillRect/>
                    </a:stretch>
                  </pic:blipFill>
                  <pic:spPr>
                    <a:xfrm>
                      <a:off x="0" y="0"/>
                      <a:ext cx="5577840" cy="3486150"/>
                    </a:xfrm>
                    <a:prstGeom prst="rect"/>
                  </pic:spPr>
                </pic:pic>
              </a:graphicData>
            </a:graphic>
          </wp:inline>
        </w:drawing>
      </w:r>
    </w:p>
    <w:p>
      <w:pPr>
        <w:spacing w:before="40" w:after="160"/>
        <w:jc w:val="center"/>
      </w:pPr>
      <w:r>
        <w:rPr>
          <w:rFonts w:ascii="Segoe UI" w:hAnsi="Segoe UI"/>
          <w:i/>
          <w:color w:val="475569"/>
          <w:sz w:val="17"/>
        </w:rPr>
        <w:t>Gambar 5.2 — Tampilan Live Telemetry dan Evaluasi Kualitas Data Tiap Parameter</w:t>
      </w:r>
    </w:p>
    <w:p>
      <w:pPr>
        <w:keepNext/>
        <w:spacing w:before="280" w:after="80"/>
      </w:pPr>
      <w:r>
        <w:rPr>
          <w:rFonts w:ascii="Segoe UI" w:hAnsi="Segoe UI"/>
          <w:b/>
          <w:color w:val="0284C7"/>
          <w:sz w:val="24"/>
        </w:rPr>
        <w:t>5.3 Parameter Gas Pencemar dan Parameter Meteorologi</w:t>
      </w:r>
    </w:p>
    <w:p>
      <w:pPr>
        <w:spacing w:before="0" w:after="80" w:line="276" w:lineRule="auto"/>
      </w:pPr>
      <w:r>
        <w:rPr>
          <w:rFonts w:ascii="Segoe UI" w:hAnsi="Segoe UI"/>
          <w:color w:val="0F172A"/>
          <w:sz w:val="20"/>
        </w:rPr>
        <w:t>Berikut adalah tabel parameter resmi yang dipantau oleh Datalogger pada stasiun terpasang, beserta rentang wajar dan satuan pengukuran resminya:</w:t>
      </w:r>
    </w:p>
    <w:tbl>
      <w:tblPr>
        <w:tblW w:type="auto" w:w="0"/>
        <w:jc w:val="center"/>
        <w:tblLayout w:type="fixed"/>
        <w:tblLook w:firstColumn="1" w:firstRow="1" w:lastColumn="0" w:lastRow="0" w:noHBand="0" w:noVBand="1" w:val="04A0"/>
      </w:tblPr>
      <w:tblGrid>
        <w:gridCol w:w="2256"/>
        <w:gridCol w:w="2256"/>
        <w:gridCol w:w="2256"/>
        <w:gridCol w:w="2256"/>
      </w:tblGrid>
      <w:tr>
        <w:trPr>
          <w:tblHeader/>
        </w:trPr>
        <w:tc>
          <w:tcPr>
            <w:tcW w:type="dxa" w:w="172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Kode Parameter</w:t>
            </w:r>
          </w:p>
        </w:tc>
        <w:tc>
          <w:tcPr>
            <w:tcW w:type="dxa" w:w="259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Nama Lengkap Parameter</w:t>
            </w:r>
          </w:p>
        </w:tc>
        <w:tc>
          <w:tcPr>
            <w:tcW w:type="dxa" w:w="1584"/>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Satuan</w:t>
            </w:r>
          </w:p>
        </w:tc>
        <w:tc>
          <w:tcPr>
            <w:tcW w:type="dxa" w:w="316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Kategori &amp; Instrumen Sumber</w:t>
            </w:r>
          </w:p>
        </w:tc>
      </w:tr>
      <w:tr>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pm2.5</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Partikulat Halus PM 2.5</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µg/m³</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Gas &amp; Partikulat (AQMS-02)</w:t>
            </w:r>
          </w:p>
        </w:tc>
      </w:tr>
      <w:tr>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pm10</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Partikulat Kasar PM 10</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µg/m³</w:t>
            </w:r>
          </w:p>
        </w:tc>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Gas &amp; Partikulat (AQMS-02)</w:t>
            </w:r>
          </w:p>
        </w:tc>
      </w:tr>
      <w:tr>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so2</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Sulfur Dioksida (SO2)</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µg/m³</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Gas Pencemar (AQMS-02)</w:t>
            </w:r>
          </w:p>
        </w:tc>
      </w:tr>
      <w:tr>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no2</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Nitrogen Dioksida (NO2)</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µg/m³</w:t>
            </w:r>
          </w:p>
        </w:tc>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Gas Pencemar (AQMS-02)</w:t>
            </w:r>
          </w:p>
        </w:tc>
      </w:tr>
      <w:tr>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co</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Karbon Monoksida (CO)</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µg/m³</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Gas Pencemar (AQMS-02)</w:t>
            </w:r>
          </w:p>
        </w:tc>
      </w:tr>
      <w:tr>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o3</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Ozon Permukaan (O3)</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µg/m³</w:t>
            </w:r>
          </w:p>
        </w:tc>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Gas Pencemar (AQMS-02)</w:t>
            </w:r>
          </w:p>
        </w:tc>
      </w:tr>
      <w:tr>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hc</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Hidrokarbon (HC)</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µg/m³</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Gas Pencemar (AQMS-02)</w:t>
            </w:r>
          </w:p>
        </w:tc>
      </w:tr>
      <w:tr>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Temperature</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Suhu Udara Luar</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°C</w:t>
            </w:r>
          </w:p>
        </w:tc>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Meteorologi (AQMS-01)</w:t>
            </w:r>
          </w:p>
        </w:tc>
      </w:tr>
      <w:tr>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humidity</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Kelembaban Relatif</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Meteorologi (AQMS-01)</w:t>
            </w:r>
          </w:p>
        </w:tc>
      </w:tr>
      <w:tr>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air-pressure</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Tekanan Barometrik Udara</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hPa</w:t>
            </w:r>
          </w:p>
        </w:tc>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Meteorologi (AQMS-01)</w:t>
            </w:r>
          </w:p>
        </w:tc>
      </w:tr>
      <w:tr>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wspeed</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Kecepatan Angin</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m/s</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Meteorologi (AQMS-01)</w:t>
            </w:r>
          </w:p>
        </w:tc>
      </w:tr>
      <w:tr>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wangle</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Arah Datang Angin</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derajat (°)</w:t>
            </w:r>
          </w:p>
        </w:tc>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Meteorologi (AQMS-01)</w:t>
            </w:r>
          </w:p>
        </w:tc>
      </w:tr>
      <w:tr>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solar-rad</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Radiasi Sinar Matahari</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W/m²</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Meteorologi (AQMS-01)</w:t>
            </w:r>
          </w:p>
        </w:tc>
      </w:tr>
      <w:tr>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rain-fall</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Curah Hujan Terakumulasi</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mm</w:t>
            </w:r>
          </w:p>
        </w:tc>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Meteorologi (AQMS-01)</w:t>
            </w:r>
          </w:p>
        </w:tc>
      </w:tr>
    </w:tbl>
    <w:p>
      <w:pPr>
        <w:keepNext/>
        <w:spacing w:before="280" w:after="80"/>
      </w:pPr>
      <w:r>
        <w:rPr>
          <w:rFonts w:ascii="Segoe UI" w:hAnsi="Segoe UI"/>
          <w:b/>
          <w:color w:val="0284C7"/>
          <w:sz w:val="24"/>
        </w:rPr>
        <w:t>5.4 Memeriksa Waktu Pembaruan Data (Timestamp)</w:t>
      </w:r>
    </w:p>
    <w:p>
      <w:pPr>
        <w:spacing w:before="0" w:after="80" w:line="276" w:lineRule="auto"/>
      </w:pPr>
      <w:r>
        <w:rPr>
          <w:rFonts w:ascii="Segoe UI" w:hAnsi="Segoe UI"/>
          <w:color w:val="0F172A"/>
          <w:sz w:val="20"/>
        </w:rPr>
        <w:t>Pada setiap kartu parameter di menu Live Telemetry (Gambar 5.2), terdapat teks 'Last packet: X s ago' (atau 'just now') dengan lampu indikator hijau berdenyut. Dalam kondisi normal, interval pembaruan data stasiun adalah setiap 5 detik. Jika waktu paket terakhir melebihi 60 detik, sistem akan menandai data tersebut sebagai berpotensi terlambat.</w:t>
      </w:r>
    </w:p>
    <w:p>
      <w:pPr>
        <w:keepNext/>
        <w:spacing w:before="280" w:after="80"/>
      </w:pPr>
      <w:r>
        <w:rPr>
          <w:rFonts w:ascii="Segoe UI" w:hAnsi="Segoe UI"/>
          <w:b/>
          <w:color w:val="0284C7"/>
          <w:sz w:val="24"/>
        </w:rPr>
        <w:t>5.5 Membedakan Nilai Nol (0) Valid vs Data Belum Tersedia</w:t>
      </w:r>
    </w:p>
    <w:tbl>
      <w:tblPr>
        <w:tblW w:type="auto" w:w="0"/>
        <w:jc w:val="center"/>
        <w:tblLayout w:type="fixed"/>
        <w:tblLook w:firstColumn="1" w:firstRow="1" w:lastColumn="0" w:lastRow="0" w:noHBand="0" w:noVBand="1" w:val="04A0"/>
      </w:tblPr>
      <w:tblGrid>
        <w:gridCol w:w="9026"/>
      </w:tblGrid>
      <w:tr>
        <w:tc>
          <w:tcPr>
            <w:tcW w:type="dxa" w:w="9072"/>
            <w:shd w:fill="F0F9FF"/>
            <w:tcMar>
              <w:top w:w="140" w:type="dxa"/>
              <w:bottom w:w="140" w:type="dxa"/>
              <w:left w:w="200" w:type="dxa"/>
              <w:right w:w="180" w:type="dxa"/>
            </w:tcMar>
            <w:tcBorders>
              <w:top w:val="none"/>
              <w:bottom w:val="none"/>
              <w:left w:val="single" w:sz="36" w:space="0" w:color="0284C7"/>
              <w:right w:val="none"/>
            </w:tcBorders>
          </w:tcPr>
          <w:p>
            <w:pPr>
              <w:spacing w:before="40" w:after="40" w:line="276" w:lineRule="auto"/>
            </w:pPr>
            <w:r>
              <w:rPr>
                <w:rFonts w:ascii="Segoe UI" w:hAnsi="Segoe UI"/>
                <w:b/>
                <w:color w:val="0369A1"/>
                <w:sz w:val="19"/>
              </w:rPr>
              <w:t>ℹ️ NILAI NOL VALID VS DATA HILANG</w:t>
              <w:br/>
            </w:r>
            <w:r>
              <w:rPr>
                <w:rFonts w:ascii="Segoe UI" w:hAnsi="Segoe UI"/>
                <w:color w:val="0F172A"/>
                <w:sz w:val="18"/>
              </w:rPr>
              <w:t>Perhatikan perbedaan penting berikut:</w:t>
              <w:br/>
              <w:t>• Nilai Nol Valid: Terjadi pada parameter seperti Curah Hujan ('0.00 mm' saat cuaca cerah) atau Kecepatan Angin ('0.00 m/s' saat udara tenang). Nilai ini memiliki status kualitas 'GOOD'.</w:t>
              <w:br/>
              <w:t>• Data Belum Tersedia / Bermasalah: Ditandai dengan tanda hubung ganda ('--') atau nilai 0 yang disertai tag status 'UNCERTAIN' atau 'BAD'. Kondisi ini menandakan instrumen belum mengirimkan respons valid.</w:t>
            </w:r>
          </w:p>
        </w:tc>
      </w:tr>
    </w:tbl>
    <w:p>
      <w:pPr>
        <w:spacing w:after="80"/>
      </w:pPr>
    </w:p>
    <w:p>
      <w:r>
        <w:br w:type="page"/>
      </w:r>
    </w:p>
    <w:p>
      <w:pPr>
        <w:keepNext/>
        <w:spacing w:before="440" w:after="120"/>
      </w:pPr>
      <w:r>
        <w:rPr>
          <w:rFonts w:ascii="Segoe UI" w:hAnsi="Segoe UI"/>
          <w:b/>
          <w:color w:val="0A192F"/>
          <w:sz w:val="31"/>
        </w:rPr>
        <w:t>Bab 6 — Melihat Grafik dan Analisis Trend</w:t>
      </w:r>
    </w:p>
    <w:p>
      <w:pPr>
        <w:keepNext/>
        <w:spacing w:before="280" w:after="80"/>
      </w:pPr>
      <w:r>
        <w:rPr>
          <w:rFonts w:ascii="Segoe UI" w:hAnsi="Segoe UI"/>
          <w:b/>
          <w:color w:val="0284C7"/>
          <w:sz w:val="24"/>
        </w:rPr>
        <w:t>6.1 Membuka Modul Unified Telemetry Analysis</w:t>
      </w:r>
    </w:p>
    <w:p>
      <w:pPr>
        <w:spacing w:before="0" w:after="80" w:line="276" w:lineRule="auto"/>
      </w:pPr>
      <w:r>
        <w:rPr>
          <w:rFonts w:ascii="Segoe UI" w:hAnsi="Segoe UI"/>
          <w:color w:val="0F172A"/>
          <w:sz w:val="20"/>
        </w:rPr>
        <w:t>Modul Unified Telemetry Analysis (`/#/monitoring/analysis`) adalah instrumen analitik canggih untuk melihat perilaku kurva emisi dan fluktuasi cuaca lintas waktu. Modul ini mendukung perbandingan hingga 14 seri parameter sekaligus.</w:t>
      </w:r>
    </w:p>
    <w:p>
      <w:pPr>
        <w:spacing w:before="160" w:after="40"/>
        <w:jc w:val="center"/>
      </w:pPr>
      <w:r>
        <w:drawing>
          <wp:inline xmlns:a="http://schemas.openxmlformats.org/drawingml/2006/main" xmlns:pic="http://schemas.openxmlformats.org/drawingml/2006/picture">
            <wp:extent cx="5577840" cy="3486150"/>
            <wp:docPr id="6" name="Picture 6"/>
            <wp:cNvGraphicFramePr>
              <a:graphicFrameLocks noChangeAspect="1"/>
            </wp:cNvGraphicFramePr>
            <a:graphic>
              <a:graphicData uri="http://schemas.openxmlformats.org/drawingml/2006/picture">
                <pic:pic>
                  <pic:nvPicPr>
                    <pic:cNvPr id="0" name="05_telemetry_analysis.png"/>
                    <pic:cNvPicPr/>
                  </pic:nvPicPr>
                  <pic:blipFill>
                    <a:blip r:embed="rId16"/>
                    <a:stretch>
                      <a:fillRect/>
                    </a:stretch>
                  </pic:blipFill>
                  <pic:spPr>
                    <a:xfrm>
                      <a:off x="0" y="0"/>
                      <a:ext cx="5577840" cy="3486150"/>
                    </a:xfrm>
                    <a:prstGeom prst="rect"/>
                  </pic:spPr>
                </pic:pic>
              </a:graphicData>
            </a:graphic>
          </wp:inline>
        </w:drawing>
      </w:r>
    </w:p>
    <w:p>
      <w:pPr>
        <w:spacing w:before="40" w:after="160"/>
        <w:jc w:val="center"/>
      </w:pPr>
      <w:r>
        <w:rPr>
          <w:rFonts w:ascii="Segoe UI" w:hAnsi="Segoe UI"/>
          <w:i/>
          <w:color w:val="475569"/>
          <w:sz w:val="17"/>
        </w:rPr>
        <w:t>Gambar 6.1 — Tampilan Antarmuka Analisis Telemetri dan Kurva Multi-Parameter</w:t>
      </w:r>
    </w:p>
    <w:p>
      <w:pPr>
        <w:keepNext/>
        <w:spacing w:before="280" w:after="80"/>
      </w:pPr>
      <w:r>
        <w:rPr>
          <w:rFonts w:ascii="Segoe UI" w:hAnsi="Segoe UI"/>
          <w:b/>
          <w:color w:val="0284C7"/>
          <w:sz w:val="24"/>
        </w:rPr>
        <w:t>6.2 Mode Analisis Data (Data Source Mode)</w:t>
      </w:r>
    </w:p>
    <w:p>
      <w:pPr>
        <w:spacing w:before="0" w:after="80" w:line="276" w:lineRule="auto"/>
      </w:pPr>
      <w:r>
        <w:rPr>
          <w:rFonts w:ascii="Segoe UI" w:hAnsi="Segoe UI"/>
          <w:color w:val="0F172A"/>
          <w:sz w:val="20"/>
        </w:rPr>
        <w:t>Pada bilah atas Gambar 6.1, pengguna dapat memilih salah satu dari mode analisis:</w:t>
      </w:r>
    </w:p>
    <w:p>
      <w:pPr>
        <w:pStyle w:val="ListBullet"/>
        <w:spacing w:before="0" w:after="50" w:line="276" w:lineRule="auto"/>
      </w:pPr>
      <w:r>
        <w:rPr>
          <w:rFonts w:ascii="Segoe UI" w:hAnsi="Segoe UI"/>
          <w:b/>
          <w:color w:val="0F172A"/>
          <w:sz w:val="19"/>
        </w:rPr>
        <w:t xml:space="preserve">1. Historical / Processed: </w:t>
      </w:r>
      <w:r>
        <w:rPr>
          <w:rFonts w:ascii="Segoe UI" w:hAnsi="Segoe UI"/>
          <w:color w:val="0F172A"/>
          <w:sz w:val="19"/>
        </w:rPr>
        <w:t>Menampilkan data hasil kalibrasi teknik yang telah melalui proses validasi kualitas secara seketika.</w:t>
      </w:r>
    </w:p>
    <w:p>
      <w:pPr>
        <w:pStyle w:val="ListBullet"/>
        <w:spacing w:before="0" w:after="50" w:line="276" w:lineRule="auto"/>
      </w:pPr>
      <w:r>
        <w:rPr>
          <w:rFonts w:ascii="Segoe UI" w:hAnsi="Segoe UI"/>
          <w:b/>
          <w:color w:val="0F172A"/>
          <w:sz w:val="19"/>
        </w:rPr>
        <w:t xml:space="preserve">2. Aggregation &amp; Rollup: </w:t>
      </w:r>
      <w:r>
        <w:rPr>
          <w:rFonts w:ascii="Segoe UI" w:hAnsi="Segoe UI"/>
          <w:color w:val="0F172A"/>
          <w:sz w:val="19"/>
        </w:rPr>
        <w:t>Menampilkan data hasil kalkulasi rata-rata periodik (Rollup 1 menit, 5 menit, 1 jam, atau 1 hari) yang sangat berguna untuk melihat tren jangka panjang tanpa terganggu noise frekuensi tinggi.</w:t>
      </w:r>
    </w:p>
    <w:p>
      <w:pPr>
        <w:keepNext/>
        <w:spacing w:before="280" w:after="80"/>
      </w:pPr>
      <w:r>
        <w:rPr>
          <w:rFonts w:ascii="Segoe UI" w:hAnsi="Segoe UI"/>
          <w:b/>
          <w:color w:val="0284C7"/>
          <w:sz w:val="24"/>
        </w:rPr>
        <w:t>6.3 Mengatur Rentang Waktu dan Filter Parameter</w:t>
      </w:r>
    </w:p>
    <w:p>
      <w:pPr>
        <w:spacing w:before="0" w:after="80" w:line="276" w:lineRule="auto"/>
      </w:pPr>
      <w:r>
        <w:rPr>
          <w:rFonts w:ascii="Segoe UI" w:hAnsi="Segoe UI"/>
          <w:color w:val="0F172A"/>
          <w:sz w:val="20"/>
        </w:rPr>
        <w:t>Pengguna dapat menyesuaikan rentang waktu pengamatan dengan memilih opsi pada dropdown 'TIME RANGE':</w:t>
        <w:br/>
        <w:t>• Last 15m (15 menit terakhir) — untuk verifikasi instan kestabilan kalibrasi.</w:t>
        <w:br/>
        <w:t>• Last 1h (1 jam terakhir) — untuk pemantauan operasional standar shift.</w:t>
        <w:br/>
        <w:t>• Last 6h / 24h — untuk evaluasi pola harian (diurnal pattern).</w:t>
        <w:br/>
        <w:t>• Last 7d / 30d — untuk laporan mingguan dan bulanan stasiun.</w:t>
        <w:br/>
        <w:t>• Custom — menentukan tanggal dan jam awal serta akhir secara bebas.</w:t>
      </w:r>
    </w:p>
    <w:p>
      <w:pPr>
        <w:keepNext/>
        <w:spacing w:before="280" w:after="80"/>
      </w:pPr>
      <w:r>
        <w:rPr>
          <w:rFonts w:ascii="Segoe UI" w:hAnsi="Segoe UI"/>
          <w:b/>
          <w:color w:val="0284C7"/>
          <w:sz w:val="24"/>
        </w:rPr>
        <w:t>6.4 Mode Tampilan Skala: Normalized vs Native</w:t>
      </w:r>
    </w:p>
    <w:p>
      <w:pPr>
        <w:spacing w:before="0" w:after="80" w:line="276" w:lineRule="auto"/>
      </w:pPr>
      <w:r>
        <w:rPr>
          <w:rFonts w:ascii="Segoe UI" w:hAnsi="Segoe UI"/>
          <w:color w:val="0F172A"/>
          <w:sz w:val="20"/>
        </w:rPr>
        <w:t>Karena setiap parameter memiliki rentang nilai dan satuan yang sangat berbeda (misal: CO berkisar ~900 µg/m³, sedangkan SO2 berkisar ~2 µg/m³ dan Suhu ~25 °C), modul menyediakan pengalih skala di sudut kanan atas grafik:</w:t>
      </w:r>
    </w:p>
    <w:p>
      <w:pPr>
        <w:pStyle w:val="ListBullet"/>
        <w:spacing w:before="0" w:after="50" w:line="276" w:lineRule="auto"/>
      </w:pPr>
      <w:r>
        <w:rPr>
          <w:rFonts w:ascii="Segoe UI" w:hAnsi="Segoe UI"/>
          <w:b/>
          <w:color w:val="0F172A"/>
          <w:sz w:val="19"/>
        </w:rPr>
        <w:t xml:space="preserve">• Scale Mode '% Norm' (Ternormalisasi): </w:t>
      </w:r>
      <w:r>
        <w:rPr>
          <w:rFonts w:ascii="Segoe UI" w:hAnsi="Segoe UI"/>
          <w:color w:val="0F172A"/>
          <w:sz w:val="19"/>
        </w:rPr>
        <w:t>Menstandarkan seluruh kurva ke dalam rentang 0% – 100% relatif terhadap nilai minimum dan maksimum masing-masing. Mode ini sangat ideal untuk membandingkan korelasi naik-turun antar parameter yang berbeda satuan.</w:t>
      </w:r>
    </w:p>
    <w:p>
      <w:pPr>
        <w:pStyle w:val="ListBullet"/>
        <w:spacing w:before="0" w:after="50" w:line="276" w:lineRule="auto"/>
      </w:pPr>
      <w:r>
        <w:rPr>
          <w:rFonts w:ascii="Segoe UI" w:hAnsi="Segoe UI"/>
          <w:b/>
          <w:color w:val="0F172A"/>
          <w:sz w:val="19"/>
        </w:rPr>
        <w:t xml:space="preserve">• Scale Mode 'Native' (Satuan Asli): </w:t>
      </w:r>
      <w:r>
        <w:rPr>
          <w:rFonts w:ascii="Segoe UI" w:hAnsi="Segoe UI"/>
          <w:color w:val="0F172A"/>
          <w:sz w:val="19"/>
        </w:rPr>
        <w:t>Menampilkan nilai fisik murni dalam satuan aslinya pada sumbu Y.</w:t>
      </w:r>
    </w:p>
    <w:p>
      <w:pPr>
        <w:keepNext/>
        <w:spacing w:before="280" w:after="80"/>
      </w:pPr>
      <w:r>
        <w:rPr>
          <w:rFonts w:ascii="Segoe UI" w:hAnsi="Segoe UI"/>
          <w:b/>
          <w:color w:val="0284C7"/>
          <w:sz w:val="24"/>
        </w:rPr>
        <w:t>6.5 Cara Membaca Grafik dan Interaksi Visual</w:t>
      </w:r>
    </w:p>
    <w:p>
      <w:pPr>
        <w:spacing w:before="0" w:after="80" w:line="276" w:lineRule="auto"/>
      </w:pPr>
      <w:r>
        <w:rPr>
          <w:rFonts w:ascii="Segoe UI" w:hAnsi="Segoe UI"/>
          <w:color w:val="0F172A"/>
          <w:sz w:val="20"/>
        </w:rPr>
        <w:t>Arahkan kursor mouse ke titik mana pun pada garis grafik. Sebuah kotak tooltip interaktif akan muncul menampilkan timestamp presisi serta nilai seluruh parameter pada detik tersebut. Pengguna juga dapat mengeklik label parameter pada legenda di atas grafik untuk menyembunyikan atau menampilkan parameter tertentu.</w:t>
      </w:r>
    </w:p>
    <w:p>
      <w:r>
        <w:br w:type="page"/>
      </w:r>
    </w:p>
    <w:p>
      <w:pPr>
        <w:keepNext/>
        <w:spacing w:before="440" w:after="120"/>
      </w:pPr>
      <w:r>
        <w:rPr>
          <w:rFonts w:ascii="Segoe UI" w:hAnsi="Segoe UI"/>
          <w:b/>
          <w:color w:val="0A192F"/>
          <w:sz w:val="31"/>
        </w:rPr>
        <w:t>Bab 7 — Pemantauan Kepatuhan Regulasi ISPU</w:t>
      </w:r>
    </w:p>
    <w:p>
      <w:pPr>
        <w:keepNext/>
        <w:spacing w:before="280" w:after="80"/>
      </w:pPr>
      <w:r>
        <w:rPr>
          <w:rFonts w:ascii="Segoe UI" w:hAnsi="Segoe UI"/>
          <w:b/>
          <w:color w:val="0284C7"/>
          <w:sz w:val="24"/>
        </w:rPr>
        <w:t>7.1 Dasar Hukum dan Kebijakan ISPU Nasional</w:t>
      </w:r>
    </w:p>
    <w:p>
      <w:pPr>
        <w:spacing w:before="0" w:after="80" w:line="276" w:lineRule="auto"/>
      </w:pPr>
      <w:r>
        <w:rPr>
          <w:rFonts w:ascii="Segoe UI" w:hAnsi="Segoe UI"/>
          <w:color w:val="0F172A"/>
          <w:sz w:val="20"/>
        </w:rPr>
        <w:t>Indeks Standar Pencemar Udara (ISPU) adalah angka tanpa satuan yang digunakan untuk menggambarkan kondisi mutu udara ambien di lokasi tertentu berdasarkan dampak terhadap kesehatan manusia dan lingkungan. Perhitungan ISPU dalam Datalogger Analysis Application mengacu secara mutlak dan terverifikasi pada Peraturan Menteri Lingkungan Hidup dan Kehutanan (Permen LHK) No. 14 Tahun 2020.</w:t>
      </w:r>
    </w:p>
    <w:p>
      <w:pPr>
        <w:spacing w:before="160" w:after="40"/>
        <w:jc w:val="center"/>
      </w:pPr>
      <w:r>
        <w:drawing>
          <wp:inline xmlns:a="http://schemas.openxmlformats.org/drawingml/2006/main" xmlns:pic="http://schemas.openxmlformats.org/drawingml/2006/picture">
            <wp:extent cx="5577840" cy="3486150"/>
            <wp:docPr id="7" name="Picture 7"/>
            <wp:cNvGraphicFramePr>
              <a:graphicFrameLocks noChangeAspect="1"/>
            </wp:cNvGraphicFramePr>
            <a:graphic>
              <a:graphicData uri="http://schemas.openxmlformats.org/drawingml/2006/picture">
                <pic:pic>
                  <pic:nvPicPr>
                    <pic:cNvPr id="0" name="06_ispu_analysis.png"/>
                    <pic:cNvPicPr/>
                  </pic:nvPicPr>
                  <pic:blipFill>
                    <a:blip r:embed="rId17"/>
                    <a:stretch>
                      <a:fillRect/>
                    </a:stretch>
                  </pic:blipFill>
                  <pic:spPr>
                    <a:xfrm>
                      <a:off x="0" y="0"/>
                      <a:ext cx="5577840" cy="3486150"/>
                    </a:xfrm>
                    <a:prstGeom prst="rect"/>
                  </pic:spPr>
                </pic:pic>
              </a:graphicData>
            </a:graphic>
          </wp:inline>
        </w:drawing>
      </w:r>
    </w:p>
    <w:p>
      <w:pPr>
        <w:spacing w:before="40" w:after="160"/>
        <w:jc w:val="center"/>
      </w:pPr>
      <w:r>
        <w:rPr>
          <w:rFonts w:ascii="Segoe UI" w:hAnsi="Segoe UI"/>
          <w:i/>
          <w:color w:val="475569"/>
          <w:sz w:val="17"/>
        </w:rPr>
        <w:t>Gambar 7.1 — Antarmuka Modul Analisis ISPU Kepatuhan Permen LHK No. 14 Tahun 2020</w:t>
      </w:r>
    </w:p>
    <w:p>
      <w:pPr>
        <w:keepNext/>
        <w:spacing w:before="280" w:after="80"/>
      </w:pPr>
      <w:r>
        <w:rPr>
          <w:rFonts w:ascii="Segoe UI" w:hAnsi="Segoe UI"/>
          <w:b/>
          <w:color w:val="0284C7"/>
          <w:sz w:val="24"/>
        </w:rPr>
        <w:t>7.2 Dua Mode Perhitungan ISPU</w:t>
      </w:r>
    </w:p>
    <w:p>
      <w:pPr>
        <w:spacing w:before="0" w:after="80" w:line="276" w:lineRule="auto"/>
      </w:pPr>
      <w:r>
        <w:rPr>
          <w:rFonts w:ascii="Segoe UI" w:hAnsi="Segoe UI"/>
          <w:color w:val="0F172A"/>
          <w:sz w:val="20"/>
        </w:rPr>
        <w:t>Sebagaimana terlihat pada Gambar 7.1, sistem menyediakan dua mode evaluasi ISPU:</w:t>
      </w:r>
    </w:p>
    <w:p>
      <w:pPr>
        <w:pStyle w:val="ListBullet"/>
        <w:spacing w:before="0" w:after="50" w:line="276" w:lineRule="auto"/>
      </w:pPr>
      <w:r>
        <w:rPr>
          <w:rFonts w:ascii="Segoe UI" w:hAnsi="Segoe UI"/>
          <w:b/>
          <w:color w:val="0F172A"/>
          <w:sz w:val="19"/>
        </w:rPr>
        <w:t xml:space="preserve">1. Mode 24-Jam (Regulasi): </w:t>
      </w:r>
      <w:r>
        <w:rPr>
          <w:rFonts w:ascii="Segoe UI" w:hAnsi="Segoe UI"/>
          <w:color w:val="0F172A"/>
          <w:sz w:val="19"/>
        </w:rPr>
        <w:t>Menghitung rata-rata bergerak 24 jam (24-Hour Rolling Average) untuk partikulat dan gas sesuai formula hukum Pasal 7 Permen LHK 14/2020. Mode ini merupakan acuan resmi pelaporan ke dinas/kementerian.</w:t>
      </w:r>
    </w:p>
    <w:p>
      <w:pPr>
        <w:pStyle w:val="ListBullet"/>
        <w:spacing w:before="0" w:after="50" w:line="276" w:lineRule="auto"/>
      </w:pPr>
      <w:r>
        <w:rPr>
          <w:rFonts w:ascii="Segoe UI" w:hAnsi="Segoe UI"/>
          <w:b/>
          <w:color w:val="0F172A"/>
          <w:sz w:val="19"/>
        </w:rPr>
        <w:t xml:space="preserve">2. Mode Per Agregasi (Operasional): </w:t>
      </w:r>
      <w:r>
        <w:rPr>
          <w:rFonts w:ascii="Segoe UI" w:hAnsi="Segoe UI"/>
          <w:color w:val="0F172A"/>
          <w:sz w:val="19"/>
        </w:rPr>
        <w:t>Menghitung indeks indikatif berdasarkan data agregasi real-time terkini (misal interval 2 menit atau 1 jam) untuk mendeteksi perubahan kualitas udara mendadak sebelum rata-rata 24 jam terakumulasi.</w:t>
      </w:r>
    </w:p>
    <w:p>
      <w:pPr>
        <w:keepNext/>
        <w:spacing w:before="280" w:after="80"/>
      </w:pPr>
      <w:r>
        <w:rPr>
          <w:rFonts w:ascii="Segoe UI" w:hAnsi="Segoe UI"/>
          <w:b/>
          <w:color w:val="0284C7"/>
          <w:sz w:val="24"/>
        </w:rPr>
        <w:t>7.3 Kategori Mutu Udara Berdasarkan Skala ISPU</w:t>
      </w:r>
    </w:p>
    <w:p>
      <w:pPr>
        <w:spacing w:before="0" w:after="80" w:line="276" w:lineRule="auto"/>
      </w:pPr>
      <w:r>
        <w:rPr>
          <w:rFonts w:ascii="Segoe UI" w:hAnsi="Segoe UI"/>
          <w:color w:val="0F172A"/>
          <w:sz w:val="20"/>
        </w:rPr>
        <w:t>Skala nilai ISPU dibagi menjadi 5 kategori warna resmi yang tercermin pada latar belakang grafik dan kartu status:</w:t>
      </w:r>
    </w:p>
    <w:tbl>
      <w:tblPr>
        <w:tblW w:type="auto" w:w="0"/>
        <w:jc w:val="center"/>
        <w:tblLayout w:type="fixed"/>
        <w:tblLook w:firstColumn="1" w:firstRow="1" w:lastColumn="0" w:lastRow="0" w:noHBand="0" w:noVBand="1" w:val="04A0"/>
      </w:tblPr>
      <w:tblGrid>
        <w:gridCol w:w="2256"/>
        <w:gridCol w:w="2256"/>
        <w:gridCol w:w="2256"/>
        <w:gridCol w:w="2256"/>
      </w:tblGrid>
      <w:tr>
        <w:trPr>
          <w:tblHeader/>
        </w:trPr>
        <w:tc>
          <w:tcPr>
            <w:tcW w:type="dxa" w:w="144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Rentang Nilai</w:t>
            </w:r>
          </w:p>
        </w:tc>
        <w:tc>
          <w:tcPr>
            <w:tcW w:type="dxa" w:w="2016"/>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Kategori ISPU</w:t>
            </w:r>
          </w:p>
        </w:tc>
        <w:tc>
          <w:tcPr>
            <w:tcW w:type="dxa" w:w="1584"/>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Warna Resmi</w:t>
            </w:r>
          </w:p>
        </w:tc>
        <w:tc>
          <w:tcPr>
            <w:tcW w:type="dxa" w:w="403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Penjelasan Dampak Kesehatan</w:t>
            </w:r>
          </w:p>
        </w:tc>
      </w:tr>
      <w:tr>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0 – 50</w:t>
            </w:r>
          </w:p>
        </w:tc>
        <w:tc>
          <w:tcPr>
            <w:tcW w:type="dxa" w:w="201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BAIK</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Hijau</w:t>
            </w:r>
          </w:p>
        </w:tc>
        <w:tc>
          <w:tcPr>
            <w:tcW w:type="dxa" w:w="403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Tingkat mutu udara yang sangat baik, tidak memberikan efek negatif terhadap manusia maupun hewan.</w:t>
            </w:r>
          </w:p>
        </w:tc>
      </w:tr>
      <w:tr>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51 – 100</w:t>
            </w:r>
          </w:p>
        </w:tc>
        <w:tc>
          <w:tcPr>
            <w:tcW w:type="dxa" w:w="201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SEDANG</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Biru</w:t>
            </w:r>
          </w:p>
        </w:tc>
        <w:tc>
          <w:tcPr>
            <w:tcW w:type="dxa" w:w="403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Mutu udara masih dapat diterima pada kesehatan manusia, hewan, dan tumbuhan secara umum.</w:t>
            </w:r>
          </w:p>
        </w:tc>
      </w:tr>
      <w:tr>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101 – 200</w:t>
            </w:r>
          </w:p>
        </w:tc>
        <w:tc>
          <w:tcPr>
            <w:tcW w:type="dxa" w:w="201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TIDAK SEHAT</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Kuning</w:t>
            </w:r>
          </w:p>
        </w:tc>
        <w:tc>
          <w:tcPr>
            <w:tcW w:type="dxa" w:w="403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Mutu udara bersifat merugikan pada manusia, hewan, dan tumbuhan yang sensitif.</w:t>
            </w:r>
          </w:p>
        </w:tc>
      </w:tr>
      <w:tr>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201 – 300</w:t>
            </w:r>
          </w:p>
        </w:tc>
        <w:tc>
          <w:tcPr>
            <w:tcW w:type="dxa" w:w="201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SANGAT TIDAK SEHAT</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Merah</w:t>
            </w:r>
          </w:p>
        </w:tc>
        <w:tc>
          <w:tcPr>
            <w:tcW w:type="dxa" w:w="403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Mutu udara dapat meningkatkan risiko kesehatan pada sejumlah segmen populasi yang terpapar.</w:t>
            </w:r>
          </w:p>
        </w:tc>
      </w:tr>
      <w:tr>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&gt; 300</w:t>
            </w:r>
          </w:p>
        </w:tc>
        <w:tc>
          <w:tcPr>
            <w:tcW w:type="dxa" w:w="201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BERBAHAYA</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Hitam / Ungu</w:t>
            </w:r>
          </w:p>
        </w:tc>
        <w:tc>
          <w:tcPr>
            <w:tcW w:type="dxa" w:w="403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Tingkat mutu udara berbahaya yang secara umum dapat merugikan kesehatan serius pada seluruh populasi.</w:t>
            </w:r>
          </w:p>
        </w:tc>
      </w:tr>
    </w:tbl>
    <w:p>
      <w:pPr>
        <w:keepNext/>
        <w:spacing w:before="280" w:after="80"/>
      </w:pPr>
      <w:r>
        <w:rPr>
          <w:rFonts w:ascii="Segoe UI" w:hAnsi="Segoe UI"/>
          <w:b/>
          <w:color w:val="0284C7"/>
          <w:sz w:val="24"/>
        </w:rPr>
        <w:t>7.4 Parameter Kritis Dominan (Dominant Pollutant)</w:t>
      </w:r>
    </w:p>
    <w:p>
      <w:pPr>
        <w:spacing w:before="0" w:after="80" w:line="276" w:lineRule="auto"/>
      </w:pPr>
      <w:r>
        <w:rPr>
          <w:rFonts w:ascii="Segoe UI" w:hAnsi="Segoe UI"/>
          <w:color w:val="0F172A"/>
          <w:sz w:val="20"/>
        </w:rPr>
        <w:t>Indeks ISPU Stasiun (Overall Station ISPU) ditentukan oleh parameter pencemar yang menghasilkan nilai ISPU tertinggi pada saat itu. Parameter ini disebut sebagai Parameter Kritis Dominan. Sebagai contoh pada Gambar 7.1, nilai stasiun adalah 93 (Kategori SEDANG) dengan parameter kritis PM2.5 (nilai 93), meskipun parameter CO hanya menghasilkan nilai ISPU 9 (Kategori BAIK).</w:t>
      </w:r>
    </w:p>
    <w:p>
      <w:pPr>
        <w:keepNext/>
        <w:spacing w:before="280" w:after="80"/>
      </w:pPr>
      <w:r>
        <w:rPr>
          <w:rFonts w:ascii="Segoe UI" w:hAnsi="Segoe UI"/>
          <w:b/>
          <w:color w:val="0284C7"/>
          <w:sz w:val="24"/>
        </w:rPr>
        <w:t>7.5 Ketentuan Kelengkapan Data Valid (Data Completeness &gt;= 75%)</w:t>
      </w:r>
    </w:p>
    <w:tbl>
      <w:tblPr>
        <w:tblW w:type="auto" w:w="0"/>
        <w:jc w:val="center"/>
        <w:tblLayout w:type="fixed"/>
        <w:tblLook w:firstColumn="1" w:firstRow="1" w:lastColumn="0" w:lastRow="0" w:noHBand="0" w:noVBand="1" w:val="04A0"/>
      </w:tblPr>
      <w:tblGrid>
        <w:gridCol w:w="9026"/>
      </w:tblGrid>
      <w:tr>
        <w:tc>
          <w:tcPr>
            <w:tcW w:type="dxa" w:w="9072"/>
            <w:shd w:fill="F0F9FF"/>
            <w:tcMar>
              <w:top w:w="140" w:type="dxa"/>
              <w:bottom w:w="140" w:type="dxa"/>
              <w:left w:w="200" w:type="dxa"/>
              <w:right w:w="180" w:type="dxa"/>
            </w:tcMar>
            <w:tcBorders>
              <w:top w:val="none"/>
              <w:bottom w:val="none"/>
              <w:left w:val="single" w:sz="36" w:space="0" w:color="0284C7"/>
              <w:right w:val="none"/>
            </w:tcBorders>
          </w:tcPr>
          <w:p>
            <w:pPr>
              <w:spacing w:before="40" w:after="40" w:line="276" w:lineRule="auto"/>
            </w:pPr>
            <w:r>
              <w:rPr>
                <w:rFonts w:ascii="Segoe UI" w:hAnsi="Segoe UI"/>
                <w:b/>
                <w:color w:val="0369A1"/>
                <w:sz w:val="19"/>
              </w:rPr>
              <w:t>📜 SYARAT SAH PERHITUNGAN REGULASI</w:t>
              <w:br/>
            </w:r>
            <w:r>
              <w:rPr>
                <w:rFonts w:ascii="Segoe UI" w:hAnsi="Segoe UI"/>
                <w:color w:val="0F172A"/>
                <w:sz w:val="18"/>
              </w:rPr>
              <w:t>Berdasarkan Pasal 7 ayat (3) Permen LHK No. 14 Tahun 2020, perhitungan ISPU 24 jam hanya dinyatakan SAH dan berstatus 'VALID' apabila stasiun pemantauan memiliki data valid sekurang-kurangnya 75% dari total jam pengukuran dalam sehari (minimal 18 jam data valid per 24 jam). Sistem Datalogger secara otomatis menghitung persentase kelengkapan data (seperti 'Data Completeness: 95.8% (Req: ≥ 75%)' pada Gambar 7.1) untuk menjamin keabsahan hukum laporan Anda.</w:t>
            </w:r>
          </w:p>
        </w:tc>
      </w:tr>
    </w:tbl>
    <w:p>
      <w:pPr>
        <w:spacing w:after="80"/>
      </w:pPr>
    </w:p>
    <w:p>
      <w:r>
        <w:br w:type="page"/>
      </w:r>
    </w:p>
    <w:p>
      <w:pPr>
        <w:keepNext/>
        <w:spacing w:before="440" w:after="120"/>
      </w:pPr>
      <w:r>
        <w:rPr>
          <w:rFonts w:ascii="Segoe UI" w:hAnsi="Segoe UI"/>
          <w:b/>
          <w:color w:val="0A192F"/>
          <w:sz w:val="31"/>
        </w:rPr>
        <w:t>Bab 8 — Memahami Struktur Data: Raw, Processed, dan Aggregated</w:t>
      </w:r>
    </w:p>
    <w:p>
      <w:pPr>
        <w:keepNext/>
        <w:spacing w:before="280" w:after="80"/>
      </w:pPr>
      <w:r>
        <w:rPr>
          <w:rFonts w:ascii="Segoe UI" w:hAnsi="Segoe UI"/>
          <w:b/>
          <w:color w:val="0284C7"/>
          <w:sz w:val="24"/>
        </w:rPr>
        <w:t>8.1 Data Mentah (Raw Telemetry)</w:t>
      </w:r>
    </w:p>
    <w:p>
      <w:pPr>
        <w:spacing w:before="0" w:after="80" w:line="276" w:lineRule="auto"/>
      </w:pPr>
      <w:r>
        <w:rPr>
          <w:rFonts w:ascii="Segoe UI" w:hAnsi="Segoe UI"/>
          <w:color w:val="0F172A"/>
          <w:sz w:val="20"/>
        </w:rPr>
        <w:t>Data Mentah adalah representasi biner atau heksadesimal murni yang dibaca langsung dari register instrumen sensor tanpa modifikasi apa pun (misal: '00 00 42 80' dalam byte Modbus IEEE-754). Data ini disimpan sebagai jejak audit fisik untuk menjamin bahwa data tidak mengalami manipulasi di tingkat hardware.</w:t>
      </w:r>
    </w:p>
    <w:p>
      <w:pPr>
        <w:keepNext/>
        <w:spacing w:before="280" w:after="80"/>
      </w:pPr>
      <w:r>
        <w:rPr>
          <w:rFonts w:ascii="Segoe UI" w:hAnsi="Segoe UI"/>
          <w:b/>
          <w:color w:val="0284C7"/>
          <w:sz w:val="24"/>
        </w:rPr>
        <w:t>8.2 Data Hasil Pemrosesan (Processed Engineering Data)</w:t>
      </w:r>
    </w:p>
    <w:p>
      <w:pPr>
        <w:spacing w:before="0" w:after="80" w:line="276" w:lineRule="auto"/>
      </w:pPr>
      <w:r>
        <w:rPr>
          <w:rFonts w:ascii="Segoe UI" w:hAnsi="Segoe UI"/>
          <w:color w:val="0F172A"/>
          <w:sz w:val="20"/>
        </w:rPr>
        <w:t>Data Hasil Pemrosesan adalah data yang telah melalui mesin kalkulasi teknik Datalogger. Pada tahap ini, byte biner diubah menjadi angka pecahan (Float32), dikalikan dengan faktor skala (scale factor), ditambahkan nilai offset, dan diuji kewajaran nilainya. Nilai inilah yang ditampilkan pada kartu sensor di dashboard utama.</w:t>
      </w:r>
    </w:p>
    <w:p>
      <w:pPr>
        <w:keepNext/>
        <w:spacing w:before="280" w:after="80"/>
      </w:pPr>
      <w:r>
        <w:rPr>
          <w:rFonts w:ascii="Segoe UI" w:hAnsi="Segoe UI"/>
          <w:b/>
          <w:color w:val="0284C7"/>
          <w:sz w:val="24"/>
        </w:rPr>
        <w:t>8.3 Data Agregasi (Rollup Data)</w:t>
      </w:r>
    </w:p>
    <w:p>
      <w:pPr>
        <w:spacing w:before="0" w:after="80" w:line="276" w:lineRule="auto"/>
      </w:pPr>
      <w:r>
        <w:rPr>
          <w:rFonts w:ascii="Segoe UI" w:hAnsi="Segoe UI"/>
          <w:color w:val="0F172A"/>
          <w:sz w:val="20"/>
        </w:rPr>
        <w:t>Data Agregasi adalah ringkasan statistik yang dihitung oleh mesin database pada interval waktu tetap (1 menit, 5 menit, 1 jam, atau 1 hari). Data agregasi memuat nilai rata-rata (average), nilai terendah (min), nilai tertinggi (max), deviasi standar, serta persentase ketersediaan data valid pada jendela waktu tersebut.</w:t>
      </w:r>
    </w:p>
    <w:p>
      <w:pPr>
        <w:keepNext/>
        <w:spacing w:before="280" w:after="80"/>
      </w:pPr>
      <w:r>
        <w:rPr>
          <w:rFonts w:ascii="Segoe UI" w:hAnsi="Segoe UI"/>
          <w:b/>
          <w:color w:val="0284C7"/>
          <w:sz w:val="24"/>
        </w:rPr>
        <w:t>8.4 Alasan Perbedaan Nilai Sesaat dengan Nilai Grafik</w:t>
      </w:r>
    </w:p>
    <w:tbl>
      <w:tblPr>
        <w:tblW w:type="auto" w:w="0"/>
        <w:jc w:val="center"/>
        <w:tblLayout w:type="fixed"/>
        <w:tblLook w:firstColumn="1" w:firstRow="1" w:lastColumn="0" w:lastRow="0" w:noHBand="0" w:noVBand="1" w:val="04A0"/>
      </w:tblPr>
      <w:tblGrid>
        <w:gridCol w:w="9026"/>
      </w:tblGrid>
      <w:tr>
        <w:tc>
          <w:tcPr>
            <w:tcW w:type="dxa" w:w="9072"/>
            <w:shd w:fill="F0F9FF"/>
            <w:tcMar>
              <w:top w:w="140" w:type="dxa"/>
              <w:bottom w:w="140" w:type="dxa"/>
              <w:left w:w="200" w:type="dxa"/>
              <w:right w:w="180" w:type="dxa"/>
            </w:tcMar>
            <w:tcBorders>
              <w:top w:val="none"/>
              <w:bottom w:val="none"/>
              <w:left w:val="single" w:sz="36" w:space="0" w:color="0284C7"/>
              <w:right w:val="none"/>
            </w:tcBorders>
          </w:tcPr>
          <w:p>
            <w:pPr>
              <w:spacing w:before="40" w:after="40" w:line="276" w:lineRule="auto"/>
            </w:pPr>
            <w:r>
              <w:rPr>
                <w:rFonts w:ascii="Segoe UI" w:hAnsi="Segoe UI"/>
                <w:b/>
                <w:color w:val="0369A1"/>
                <w:sz w:val="19"/>
              </w:rPr>
              <w:t>ℹ️ PERBEDAAN NILAI SESAAT VS NILAI AGREGASI</w:t>
              <w:br/>
            </w:r>
            <w:r>
              <w:rPr>
                <w:rFonts w:ascii="Segoe UI" w:hAnsi="Segoe UI"/>
                <w:color w:val="0F172A"/>
                <w:sz w:val="18"/>
              </w:rPr>
              <w:t>Sering kali pengguna menanyakan mengapa angka sesaat pada kartu sensor (misal: PM2.5 = 64.0 µg/m³) berbeda dengan angka pada grafik tren atau laporan berkala (misal: rata-rata 1 jam = 48.2 µg/m³).</w:t>
              <w:br/>
              <w:t>Hal ini adalah kondisi normal dan wajar. Nilai kartu sensor adalah pembacaan 'detik ini' (instantaneous sample), sedangkan kurva grafik menampilkan rata-rata representatif (rollup average) dari puluhan sampel pembacaan dalam interval tersebut.</w:t>
            </w:r>
          </w:p>
        </w:tc>
      </w:tr>
    </w:tbl>
    <w:p>
      <w:pPr>
        <w:spacing w:after="80"/>
      </w:pPr>
    </w:p>
    <w:p>
      <w:pPr>
        <w:keepNext/>
        <w:spacing w:before="280" w:after="80"/>
      </w:pPr>
      <w:r>
        <w:rPr>
          <w:rFonts w:ascii="Segoe UI" w:hAnsi="Segoe UI"/>
          <w:b/>
          <w:color w:val="0284C7"/>
          <w:sz w:val="24"/>
        </w:rPr>
        <w:t>8.5 Kategori Kualitas Data (Data Quality Flags)</w:t>
      </w:r>
    </w:p>
    <w:p>
      <w:pPr>
        <w:spacing w:before="0" w:after="80" w:line="276" w:lineRule="auto"/>
      </w:pPr>
      <w:r>
        <w:rPr>
          <w:rFonts w:ascii="Segoe UI" w:hAnsi="Segoe UI"/>
          <w:color w:val="0F172A"/>
          <w:sz w:val="20"/>
        </w:rPr>
        <w:t>Setiap pembacaan data sensor diberi label kualitas otomatis oleh sistem:</w:t>
      </w:r>
    </w:p>
    <w:p>
      <w:pPr>
        <w:pStyle w:val="ListBullet"/>
        <w:spacing w:before="0" w:after="50" w:line="276" w:lineRule="auto"/>
      </w:pPr>
      <w:r>
        <w:rPr>
          <w:rFonts w:ascii="Segoe UI" w:hAnsi="Segoe UI"/>
          <w:b/>
          <w:color w:val="0F172A"/>
          <w:sz w:val="19"/>
        </w:rPr>
        <w:t xml:space="preserve">• GOOD (Hijau): </w:t>
      </w:r>
      <w:r>
        <w:rPr>
          <w:rFonts w:ascii="Segoe UI" w:hAnsi="Segoe UI"/>
          <w:color w:val="0F172A"/>
          <w:sz w:val="19"/>
        </w:rPr>
        <w:t>Data berhasil dibaca dengan CRC valid, berada di dalam rentang wajar sensor, dan sensor merespons secara dinamis.</w:t>
      </w:r>
    </w:p>
    <w:p>
      <w:pPr>
        <w:pStyle w:val="ListBullet"/>
        <w:spacing w:before="0" w:after="50" w:line="276" w:lineRule="auto"/>
      </w:pPr>
      <w:r>
        <w:rPr>
          <w:rFonts w:ascii="Segoe UI" w:hAnsi="Segoe UI"/>
          <w:b/>
          <w:color w:val="0F172A"/>
          <w:sz w:val="19"/>
        </w:rPr>
        <w:t xml:space="preserve">• UNCERTAIN (Kuning): </w:t>
      </w:r>
      <w:r>
        <w:rPr>
          <w:rFonts w:ascii="Segoe UI" w:hAnsi="Segoe UI"/>
          <w:color w:val="0F172A"/>
          <w:sz w:val="19"/>
        </w:rPr>
        <w:t>Data berada di dekat batas peringatan atas/bawah, atau instrumen menunjukkan nilai yang tidak berubah (stuck) selama beberapa siklus.</w:t>
      </w:r>
    </w:p>
    <w:p>
      <w:pPr>
        <w:pStyle w:val="ListBullet"/>
        <w:spacing w:before="0" w:after="50" w:line="276" w:lineRule="auto"/>
      </w:pPr>
      <w:r>
        <w:rPr>
          <w:rFonts w:ascii="Segoe UI" w:hAnsi="Segoe UI"/>
          <w:b/>
          <w:color w:val="0F172A"/>
          <w:sz w:val="19"/>
        </w:rPr>
        <w:t xml:space="preserve">• BAD (Merah): </w:t>
      </w:r>
      <w:r>
        <w:rPr>
          <w:rFonts w:ascii="Segoe UI" w:hAnsi="Segoe UI"/>
          <w:color w:val="0F172A"/>
          <w:sz w:val="19"/>
        </w:rPr>
        <w:t>Terjadi kegagalan komunikasi Modbus, nilai berada di luar batas fisik sensor (out-of-bound), atau terjadi lonjakan tidak wajar (spike).</w:t>
      </w:r>
    </w:p>
    <w:p>
      <w:pPr>
        <w:pStyle w:val="ListBullet"/>
        <w:spacing w:before="0" w:after="50" w:line="276" w:lineRule="auto"/>
      </w:pPr>
      <w:r>
        <w:rPr>
          <w:rFonts w:ascii="Segoe UI" w:hAnsi="Segoe UI"/>
          <w:b/>
          <w:color w:val="0F172A"/>
          <w:sz w:val="19"/>
        </w:rPr>
        <w:t xml:space="preserve">• STALE (Abu-abu): </w:t>
      </w:r>
      <w:r>
        <w:rPr>
          <w:rFonts w:ascii="Segoe UI" w:hAnsi="Segoe UI"/>
          <w:color w:val="0F172A"/>
          <w:sz w:val="19"/>
        </w:rPr>
        <w:t>Instrumen tidak mengirimkan data baru melebihi batas waktu toleransi (timeout).</w:t>
      </w:r>
    </w:p>
    <w:p>
      <w:r>
        <w:br w:type="page"/>
      </w:r>
    </w:p>
    <w:p>
      <w:pPr>
        <w:keepNext/>
        <w:spacing w:before="440" w:after="120"/>
      </w:pPr>
      <w:r>
        <w:rPr>
          <w:rFonts w:ascii="Segoe UI" w:hAnsi="Segoe UI"/>
          <w:b/>
          <w:color w:val="0A192F"/>
          <w:sz w:val="31"/>
        </w:rPr>
        <w:t>Bab 9 — Manajemen Alarm dan Notifikasi Insiden</w:t>
      </w:r>
    </w:p>
    <w:p>
      <w:pPr>
        <w:keepNext/>
        <w:spacing w:before="280" w:after="80"/>
      </w:pPr>
      <w:r>
        <w:rPr>
          <w:rFonts w:ascii="Segoe UI" w:hAnsi="Segoe UI"/>
          <w:b/>
          <w:color w:val="0284C7"/>
          <w:sz w:val="24"/>
        </w:rPr>
        <w:t>9.1 Menemukan dan Membuka Menu Alarm</w:t>
      </w:r>
    </w:p>
    <w:p>
      <w:pPr>
        <w:spacing w:before="0" w:after="80" w:line="276" w:lineRule="auto"/>
      </w:pPr>
      <w:r>
        <w:rPr>
          <w:rFonts w:ascii="Segoe UI" w:hAnsi="Segoe UI"/>
          <w:color w:val="0F172A"/>
          <w:sz w:val="20"/>
        </w:rPr>
        <w:t>Sistem dilengkapi modul Alarm Console yang dapat diakses melalui ikon lonceng pada bilah atas (Header) atau melalui menu 'Active Alarms' pada bilah navigasi kiri (`/#/alarm/active`). Jika terdapat alarm aktif, ikon lonceng akan menampilkan badge angka merah berkedip.</w:t>
      </w:r>
    </w:p>
    <w:p>
      <w:pPr>
        <w:spacing w:before="160" w:after="40"/>
        <w:jc w:val="center"/>
      </w:pPr>
      <w:r>
        <w:drawing>
          <wp:inline xmlns:a="http://schemas.openxmlformats.org/drawingml/2006/main" xmlns:pic="http://schemas.openxmlformats.org/drawingml/2006/picture">
            <wp:extent cx="5577840" cy="3486150"/>
            <wp:docPr id="8" name="Picture 8"/>
            <wp:cNvGraphicFramePr>
              <a:graphicFrameLocks noChangeAspect="1"/>
            </wp:cNvGraphicFramePr>
            <a:graphic>
              <a:graphicData uri="http://schemas.openxmlformats.org/drawingml/2006/picture">
                <pic:pic>
                  <pic:nvPicPr>
                    <pic:cNvPr id="0" name="07_alarms_active.png"/>
                    <pic:cNvPicPr/>
                  </pic:nvPicPr>
                  <pic:blipFill>
                    <a:blip r:embed="rId18"/>
                    <a:stretch>
                      <a:fillRect/>
                    </a:stretch>
                  </pic:blipFill>
                  <pic:spPr>
                    <a:xfrm>
                      <a:off x="0" y="0"/>
                      <a:ext cx="5577840" cy="3486150"/>
                    </a:xfrm>
                    <a:prstGeom prst="rect"/>
                  </pic:spPr>
                </pic:pic>
              </a:graphicData>
            </a:graphic>
          </wp:inline>
        </w:drawing>
      </w:r>
    </w:p>
    <w:p>
      <w:pPr>
        <w:spacing w:before="40" w:after="160"/>
        <w:jc w:val="center"/>
      </w:pPr>
      <w:r>
        <w:rPr>
          <w:rFonts w:ascii="Segoe UI" w:hAnsi="Segoe UI"/>
          <w:i/>
          <w:color w:val="475569"/>
          <w:sz w:val="17"/>
        </w:rPr>
        <w:t>Gambar 9.1 — Tampilan Konsol Insiden Aktif (Active Incidents)</w:t>
      </w:r>
    </w:p>
    <w:p>
      <w:pPr>
        <w:keepNext/>
        <w:spacing w:before="280" w:after="80"/>
      </w:pPr>
      <w:r>
        <w:rPr>
          <w:rFonts w:ascii="Segoe UI" w:hAnsi="Segoe UI"/>
          <w:b/>
          <w:color w:val="0284C7"/>
          <w:sz w:val="24"/>
        </w:rPr>
        <w:t>9.2 Tingkat Keparahan Alarm (Severity Level)</w:t>
      </w:r>
    </w:p>
    <w:p>
      <w:pPr>
        <w:spacing w:before="0" w:after="80" w:line="276" w:lineRule="auto"/>
      </w:pPr>
      <w:r>
        <w:rPr>
          <w:rFonts w:ascii="Segoe UI" w:hAnsi="Segoe UI"/>
          <w:color w:val="0F172A"/>
          <w:sz w:val="20"/>
        </w:rPr>
        <w:t>Alarm pada Datalogger dibagi ke dalam 3 tingkat keparahan resmi:</w:t>
      </w:r>
    </w:p>
    <w:p>
      <w:pPr>
        <w:pStyle w:val="ListBullet"/>
        <w:spacing w:before="0" w:after="50" w:line="276" w:lineRule="auto"/>
      </w:pPr>
      <w:r>
        <w:rPr>
          <w:rFonts w:ascii="Segoe UI" w:hAnsi="Segoe UI"/>
          <w:b/>
          <w:color w:val="0F172A"/>
          <w:sz w:val="19"/>
        </w:rPr>
        <w:t xml:space="preserve">1. CRITICAL (Merah): </w:t>
      </w:r>
      <w:r>
        <w:rPr>
          <w:rFonts w:ascii="Segoe UI" w:hAnsi="Segoe UI"/>
          <w:color w:val="0F172A"/>
          <w:sz w:val="19"/>
        </w:rPr>
        <w:t>Konsentrasi pencemar melampaui Baku Mutu Lingkungan Nasional, instrumen sensor mati total, atau kegagalan transmisi data kritis.</w:t>
      </w:r>
    </w:p>
    <w:p>
      <w:pPr>
        <w:pStyle w:val="ListBullet"/>
        <w:spacing w:before="0" w:after="50" w:line="276" w:lineRule="auto"/>
      </w:pPr>
      <w:r>
        <w:rPr>
          <w:rFonts w:ascii="Segoe UI" w:hAnsi="Segoe UI"/>
          <w:b/>
          <w:color w:val="0F172A"/>
          <w:sz w:val="19"/>
        </w:rPr>
        <w:t xml:space="preserve">2. WARNING (Kuning): </w:t>
      </w:r>
      <w:r>
        <w:rPr>
          <w:rFonts w:ascii="Segoe UI" w:hAnsi="Segoe UI"/>
          <w:color w:val="0F172A"/>
          <w:sz w:val="19"/>
        </w:rPr>
        <w:t>Nilai sensor mendekati ambang batas atas (warning high), sensor mengalami kondisi stuck value, atau koneksi komunikasi mengalami kenaikan latensi.</w:t>
      </w:r>
    </w:p>
    <w:p>
      <w:pPr>
        <w:pStyle w:val="ListBullet"/>
        <w:spacing w:before="0" w:after="50" w:line="276" w:lineRule="auto"/>
      </w:pPr>
      <w:r>
        <w:rPr>
          <w:rFonts w:ascii="Segoe UI" w:hAnsi="Segoe UI"/>
          <w:b/>
          <w:color w:val="0F172A"/>
          <w:sz w:val="19"/>
        </w:rPr>
        <w:t xml:space="preserve">3. INFO (Biru): </w:t>
      </w:r>
      <w:r>
        <w:rPr>
          <w:rFonts w:ascii="Segoe UI" w:hAnsi="Segoe UI"/>
          <w:color w:val="0F172A"/>
          <w:sz w:val="19"/>
        </w:rPr>
        <w:t>Pemberitahuan perubahan status sistem, perubahan mode operasional, atau penyelesaian pencadangan data otomatis.</w:t>
      </w:r>
    </w:p>
    <w:p>
      <w:pPr>
        <w:keepNext/>
        <w:spacing w:before="280" w:after="80"/>
      </w:pPr>
      <w:r>
        <w:rPr>
          <w:rFonts w:ascii="Segoe UI" w:hAnsi="Segoe UI"/>
          <w:b/>
          <w:color w:val="0284C7"/>
          <w:sz w:val="24"/>
        </w:rPr>
        <w:t>9.3 Jenis-Jenis Pemicu Alarm Umum</w:t>
      </w:r>
    </w:p>
    <w:p>
      <w:pPr>
        <w:spacing w:before="0" w:after="80" w:line="276" w:lineRule="auto"/>
      </w:pPr>
      <w:r>
        <w:rPr>
          <w:rFonts w:ascii="Segoe UI" w:hAnsi="Segoe UI"/>
          <w:color w:val="0F172A"/>
          <w:sz w:val="20"/>
        </w:rPr>
        <w:t>Beberapa jenis alarm yang umum ditemui dalam operasional stasiun pemantauan antara lain:</w:t>
      </w:r>
    </w:p>
    <w:p>
      <w:pPr>
        <w:pStyle w:val="ListBullet"/>
        <w:spacing w:before="0" w:after="50" w:line="276" w:lineRule="auto"/>
      </w:pPr>
      <w:r>
        <w:rPr>
          <w:rFonts w:ascii="Segoe UI" w:hAnsi="Segoe UI"/>
          <w:b/>
          <w:color w:val="0F172A"/>
          <w:sz w:val="19"/>
        </w:rPr>
        <w:t xml:space="preserve">• THRESHOLD_WARNING_HIGH / CRITICAL_HIGH: </w:t>
      </w:r>
      <w:r>
        <w:rPr>
          <w:rFonts w:ascii="Segoe UI" w:hAnsi="Segoe UI"/>
          <w:color w:val="0F172A"/>
          <w:sz w:val="19"/>
        </w:rPr>
        <w:t>Terjadi jika konsentrasi gas melampaui batas ambang bahaya yang dikonfigurasi.</w:t>
      </w:r>
    </w:p>
    <w:p>
      <w:pPr>
        <w:pStyle w:val="ListBullet"/>
        <w:spacing w:before="0" w:after="50" w:line="276" w:lineRule="auto"/>
      </w:pPr>
      <w:r>
        <w:rPr>
          <w:rFonts w:ascii="Segoe UI" w:hAnsi="Segoe UI"/>
          <w:b/>
          <w:color w:val="0F172A"/>
          <w:sz w:val="19"/>
        </w:rPr>
        <w:t xml:space="preserve">• DATA_ABNORMALITY_STUCK_VALUE: </w:t>
      </w:r>
      <w:r>
        <w:rPr>
          <w:rFonts w:ascii="Segoe UI" w:hAnsi="Segoe UI"/>
          <w:color w:val="0F172A"/>
          <w:sz w:val="19"/>
        </w:rPr>
        <w:t>Terjadi jika nilai pembacaan sensor menghasilkan angka persis sama secara terus-menerus selama periode pengamatan (misal: 10 sampel berturut-turut menghasilkan nilai 34.00 µg/m³). Kondisi ini mengindikasikan sensor macet atau transmitter beku.</w:t>
      </w:r>
    </w:p>
    <w:p>
      <w:pPr>
        <w:pStyle w:val="ListBullet"/>
        <w:spacing w:before="0" w:after="50" w:line="276" w:lineRule="auto"/>
      </w:pPr>
      <w:r>
        <w:rPr>
          <w:rFonts w:ascii="Segoe UI" w:hAnsi="Segoe UI"/>
          <w:b/>
          <w:color w:val="0F172A"/>
          <w:sz w:val="19"/>
        </w:rPr>
        <w:t xml:space="preserve">• COMM_MODBUS_TIMEOUT / DEVICE_OFFLINE: </w:t>
      </w:r>
      <w:r>
        <w:rPr>
          <w:rFonts w:ascii="Segoe UI" w:hAnsi="Segoe UI"/>
          <w:color w:val="0F172A"/>
          <w:sz w:val="19"/>
        </w:rPr>
        <w:t>Terjadi jika kabel RS-485 longgar, konverter USB-Serial terlepas, atau power supply sensor terputus.</w:t>
      </w:r>
    </w:p>
    <w:p>
      <w:pPr>
        <w:keepNext/>
        <w:spacing w:before="280" w:after="80"/>
      </w:pPr>
      <w:r>
        <w:rPr>
          <w:rFonts w:ascii="Segoe UI" w:hAnsi="Segoe UI"/>
          <w:b/>
          <w:color w:val="0284C7"/>
          <w:sz w:val="24"/>
        </w:rPr>
        <w:t>9.4 Menelusuri Riwayat Alarm (Alarm History)</w:t>
      </w:r>
    </w:p>
    <w:p>
      <w:pPr>
        <w:spacing w:before="0" w:after="80" w:line="276" w:lineRule="auto"/>
      </w:pPr>
      <w:r>
        <w:rPr>
          <w:rFonts w:ascii="Segoe UI" w:hAnsi="Segoe UI"/>
          <w:color w:val="0F172A"/>
          <w:sz w:val="20"/>
        </w:rPr>
        <w:t>Untuk melihat seluruh catatan alarm yang pernah terjadi di masa lampau beserta durasi dan waktu pemulihannya, buka tab 'Alarm History' (`/#/alarm/history`).</w:t>
      </w:r>
    </w:p>
    <w:p>
      <w:pPr>
        <w:spacing w:before="160" w:after="40"/>
        <w:jc w:val="center"/>
      </w:pPr>
      <w:r>
        <w:drawing>
          <wp:inline xmlns:a="http://schemas.openxmlformats.org/drawingml/2006/main" xmlns:pic="http://schemas.openxmlformats.org/drawingml/2006/picture">
            <wp:extent cx="5577840" cy="3486150"/>
            <wp:docPr id="9" name="Picture 9"/>
            <wp:cNvGraphicFramePr>
              <a:graphicFrameLocks noChangeAspect="1"/>
            </wp:cNvGraphicFramePr>
            <a:graphic>
              <a:graphicData uri="http://schemas.openxmlformats.org/drawingml/2006/picture">
                <pic:pic>
                  <pic:nvPicPr>
                    <pic:cNvPr id="0" name="08_alarms_history.png"/>
                    <pic:cNvPicPr/>
                  </pic:nvPicPr>
                  <pic:blipFill>
                    <a:blip r:embed="rId19"/>
                    <a:stretch>
                      <a:fillRect/>
                    </a:stretch>
                  </pic:blipFill>
                  <pic:spPr>
                    <a:xfrm>
                      <a:off x="0" y="0"/>
                      <a:ext cx="5577840" cy="3486150"/>
                    </a:xfrm>
                    <a:prstGeom prst="rect"/>
                  </pic:spPr>
                </pic:pic>
              </a:graphicData>
            </a:graphic>
          </wp:inline>
        </w:drawing>
      </w:r>
    </w:p>
    <w:p>
      <w:pPr>
        <w:spacing w:before="40" w:after="160"/>
        <w:jc w:val="center"/>
      </w:pPr>
      <w:r>
        <w:rPr>
          <w:rFonts w:ascii="Segoe UI" w:hAnsi="Segoe UI"/>
          <w:i/>
          <w:color w:val="475569"/>
          <w:sz w:val="17"/>
        </w:rPr>
        <w:t>Gambar 9.2 — Halaman Riwayat Alarm dan Audit Log Resolusi Insiden</w:t>
      </w:r>
    </w:p>
    <w:p>
      <w:pPr>
        <w:spacing w:before="0" w:after="80" w:line="276" w:lineRule="auto"/>
      </w:pPr>
      <w:r>
        <w:rPr>
          <w:rFonts w:ascii="Segoe UI" w:hAnsi="Segoe UI"/>
          <w:color w:val="0F172A"/>
          <w:sz w:val="20"/>
        </w:rPr>
        <w:t>Pada Gambar 9.2, operator dapat melihat secara rinci: Kode Alarm (misal: DATA_ABNORMALITY_STUCK_VALUE), Pesan Lengkap, Nama Perangkat (AQMS-02), Durasi Berlangsung (misal: 5s, 19s), Waktu Muncul (Triggered At), Nama Petugas yang Mengakui (Acked By), serta Waktu Pemulihan Otomatis (Cleared At).</w:t>
      </w:r>
    </w:p>
    <w:p>
      <w:pPr>
        <w:keepNext/>
        <w:spacing w:before="280" w:after="80"/>
      </w:pPr>
      <w:r>
        <w:rPr>
          <w:rFonts w:ascii="Segoe UI" w:hAnsi="Segoe UI"/>
          <w:b/>
          <w:color w:val="0284C7"/>
          <w:sz w:val="24"/>
        </w:rPr>
        <w:t>9.5 Prosedur Penanganan dan Eskalasi Alarm oleh Operator</w:t>
      </w:r>
    </w:p>
    <w:p>
      <w:pPr>
        <w:pStyle w:val="ListBullet"/>
        <w:spacing w:before="0" w:after="50" w:line="276" w:lineRule="auto"/>
      </w:pPr>
      <w:r>
        <w:rPr>
          <w:rFonts w:ascii="Segoe UI" w:hAnsi="Segoe UI"/>
          <w:b/>
          <w:color w:val="0F172A"/>
          <w:sz w:val="19"/>
        </w:rPr>
        <w:t xml:space="preserve">Langkah 1 (Identifikasi): </w:t>
      </w:r>
      <w:r>
        <w:rPr>
          <w:rFonts w:ascii="Segoe UI" w:hAnsi="Segoe UI"/>
          <w:color w:val="0F172A"/>
          <w:sz w:val="19"/>
        </w:rPr>
        <w:t>Identifikasi instrumen dan parameter yang memicu alarm pada daftar Active Incidents.</w:t>
      </w:r>
    </w:p>
    <w:p>
      <w:pPr>
        <w:pStyle w:val="ListBullet"/>
        <w:spacing w:before="0" w:after="50" w:line="276" w:lineRule="auto"/>
      </w:pPr>
      <w:r>
        <w:rPr>
          <w:rFonts w:ascii="Segoe UI" w:hAnsi="Segoe UI"/>
          <w:b/>
          <w:color w:val="0F172A"/>
          <w:sz w:val="19"/>
        </w:rPr>
        <w:t xml:space="preserve">Langkah 2 (Verifikasi): </w:t>
      </w:r>
      <w:r>
        <w:rPr>
          <w:rFonts w:ascii="Segoe UI" w:hAnsi="Segoe UI"/>
          <w:color w:val="0F172A"/>
          <w:sz w:val="19"/>
        </w:rPr>
        <w:t>Periksa apakah alarm disebabkan oleh konsentrasi lingkungan nyata atau gangguan teknis (lihat status kualitas dan trend grafik).</w:t>
      </w:r>
    </w:p>
    <w:p>
      <w:pPr>
        <w:pStyle w:val="ListBullet"/>
        <w:spacing w:before="0" w:after="50" w:line="276" w:lineRule="auto"/>
      </w:pPr>
      <w:r>
        <w:rPr>
          <w:rFonts w:ascii="Segoe UI" w:hAnsi="Segoe UI"/>
          <w:b/>
          <w:color w:val="0F172A"/>
          <w:sz w:val="19"/>
        </w:rPr>
        <w:t xml:space="preserve">Langkah 3 (Pengakuan): </w:t>
      </w:r>
      <w:r>
        <w:rPr>
          <w:rFonts w:ascii="Segoe UI" w:hAnsi="Segoe UI"/>
          <w:color w:val="0F172A"/>
          <w:sz w:val="19"/>
        </w:rPr>
        <w:t>Klik tombol 'Acknowledge' untuk mencatat bahwa operator sedang menangani insiden tersebut.</w:t>
      </w:r>
    </w:p>
    <w:p>
      <w:pPr>
        <w:pStyle w:val="ListBullet"/>
        <w:spacing w:before="0" w:after="50" w:line="276" w:lineRule="auto"/>
      </w:pPr>
      <w:r>
        <w:rPr>
          <w:rFonts w:ascii="Segoe UI" w:hAnsi="Segoe UI"/>
          <w:b/>
          <w:color w:val="0F172A"/>
          <w:sz w:val="19"/>
        </w:rPr>
        <w:t xml:space="preserve">Langkah 4 (Eskalasi): </w:t>
      </w:r>
      <w:r>
        <w:rPr>
          <w:rFonts w:ascii="Segoe UI" w:hAnsi="Segoe UI"/>
          <w:color w:val="0F172A"/>
          <w:sz w:val="19"/>
        </w:rPr>
        <w:t>Jika alarm berstatus CRITICAL atau instrumen berstatus OFFLINE lebih dari 15 menit, segera hubungi petugas lapangan stasiun atau tim teknis vendor sesuai prosedur eskalasi Bab 14.</w:t>
      </w:r>
    </w:p>
    <w:p>
      <w:r>
        <w:br w:type="page"/>
      </w:r>
    </w:p>
    <w:p>
      <w:pPr>
        <w:keepNext/>
        <w:spacing w:before="440" w:after="120"/>
      </w:pPr>
      <w:r>
        <w:rPr>
          <w:rFonts w:ascii="Segoe UI" w:hAnsi="Segoe UI"/>
          <w:b/>
          <w:color w:val="0A192F"/>
          <w:sz w:val="31"/>
        </w:rPr>
        <w:t>Bab 10 — Export Data dan Pengunduhan Laporan</w:t>
      </w:r>
    </w:p>
    <w:p>
      <w:pPr>
        <w:keepNext/>
        <w:spacing w:before="280" w:after="80"/>
      </w:pPr>
      <w:r>
        <w:rPr>
          <w:rFonts w:ascii="Segoe UI" w:hAnsi="Segoe UI"/>
          <w:b/>
          <w:color w:val="0284C7"/>
          <w:sz w:val="24"/>
        </w:rPr>
        <w:t>10.1 Membuka Halaman Operational Reporting</w:t>
      </w:r>
    </w:p>
    <w:p>
      <w:pPr>
        <w:spacing w:before="0" w:after="80" w:line="276" w:lineRule="auto"/>
      </w:pPr>
      <w:r>
        <w:rPr>
          <w:rFonts w:ascii="Segoe UI" w:hAnsi="Segoe UI"/>
          <w:color w:val="0F172A"/>
          <w:sz w:val="20"/>
        </w:rPr>
        <w:t>Untuk menghasilkan laporan operasional resmi yang siap dicetak atau diarsipkan, buka menu 'Reports' pada bilah navigasi kiri (`/#/monitoring/reports`).</w:t>
      </w:r>
    </w:p>
    <w:p>
      <w:pPr>
        <w:spacing w:before="160" w:after="40"/>
        <w:jc w:val="center"/>
      </w:pPr>
      <w:r>
        <w:drawing>
          <wp:inline xmlns:a="http://schemas.openxmlformats.org/drawingml/2006/main" xmlns:pic="http://schemas.openxmlformats.org/drawingml/2006/picture">
            <wp:extent cx="5577840" cy="3486150"/>
            <wp:docPr id="10" name="Picture 10"/>
            <wp:cNvGraphicFramePr>
              <a:graphicFrameLocks noChangeAspect="1"/>
            </wp:cNvGraphicFramePr>
            <a:graphic>
              <a:graphicData uri="http://schemas.openxmlformats.org/drawingml/2006/picture">
                <pic:pic>
                  <pic:nvPicPr>
                    <pic:cNvPr id="0" name="09_reports.png"/>
                    <pic:cNvPicPr/>
                  </pic:nvPicPr>
                  <pic:blipFill>
                    <a:blip r:embed="rId20"/>
                    <a:stretch>
                      <a:fillRect/>
                    </a:stretch>
                  </pic:blipFill>
                  <pic:spPr>
                    <a:xfrm>
                      <a:off x="0" y="0"/>
                      <a:ext cx="5577840" cy="3486150"/>
                    </a:xfrm>
                    <a:prstGeom prst="rect"/>
                  </pic:spPr>
                </pic:pic>
              </a:graphicData>
            </a:graphic>
          </wp:inline>
        </w:drawing>
      </w:r>
    </w:p>
    <w:p>
      <w:pPr>
        <w:spacing w:before="40" w:after="160"/>
        <w:jc w:val="center"/>
      </w:pPr>
      <w:r>
        <w:rPr>
          <w:rFonts w:ascii="Segoe UI" w:hAnsi="Segoe UI"/>
          <w:i/>
          <w:color w:val="475569"/>
          <w:sz w:val="17"/>
        </w:rPr>
        <w:t>Gambar 10.1 — Modul Pelaporan Operasional dan Ekspor Berkas Data</w:t>
      </w:r>
    </w:p>
    <w:p>
      <w:pPr>
        <w:keepNext/>
        <w:spacing w:before="280" w:after="80"/>
      </w:pPr>
      <w:r>
        <w:rPr>
          <w:rFonts w:ascii="Segoe UI" w:hAnsi="Segoe UI"/>
          <w:b/>
          <w:color w:val="0284C7"/>
          <w:sz w:val="24"/>
        </w:rPr>
        <w:t>10.2 Pilihan Jenis Laporan (Report Types)</w:t>
      </w:r>
    </w:p>
    <w:p>
      <w:pPr>
        <w:spacing w:before="0" w:after="80" w:line="276" w:lineRule="auto"/>
      </w:pPr>
      <w:r>
        <w:rPr>
          <w:rFonts w:ascii="Segoe UI" w:hAnsi="Segoe UI"/>
          <w:color w:val="0F172A"/>
          <w:sz w:val="20"/>
        </w:rPr>
        <w:t>Sistem menyediakan 4 format laporan terstruktur:</w:t>
      </w:r>
    </w:p>
    <w:p>
      <w:pPr>
        <w:pStyle w:val="ListBullet"/>
        <w:spacing w:before="0" w:after="50" w:line="276" w:lineRule="auto"/>
      </w:pPr>
      <w:r>
        <w:rPr>
          <w:rFonts w:ascii="Segoe UI" w:hAnsi="Segoe UI"/>
          <w:b/>
          <w:color w:val="0F172A"/>
          <w:sz w:val="19"/>
        </w:rPr>
        <w:t xml:space="preserve">1. Comprehensive Operational Report: </w:t>
      </w:r>
      <w:r>
        <w:rPr>
          <w:rFonts w:ascii="Segoe UI" w:hAnsi="Segoe UI"/>
          <w:color w:val="0F172A"/>
          <w:sz w:val="19"/>
        </w:rPr>
        <w:t>Memuat ringkasan eksekutif menyeluruh, statistik parameter sensor, ketersediaan perangkat, dan rekapitulasi alarm.</w:t>
      </w:r>
    </w:p>
    <w:p>
      <w:pPr>
        <w:pStyle w:val="ListBullet"/>
        <w:spacing w:before="0" w:after="50" w:line="276" w:lineRule="auto"/>
      </w:pPr>
      <w:r>
        <w:rPr>
          <w:rFonts w:ascii="Segoe UI" w:hAnsi="Segoe UI"/>
          <w:b/>
          <w:color w:val="0F172A"/>
          <w:sz w:val="19"/>
        </w:rPr>
        <w:t xml:space="preserve">2. Telemetry &amp; Quality Focus: </w:t>
      </w:r>
      <w:r>
        <w:rPr>
          <w:rFonts w:ascii="Segoe UI" w:hAnsi="Segoe UI"/>
          <w:color w:val="0F172A"/>
          <w:sz w:val="19"/>
        </w:rPr>
        <w:t>Berfokus pada validasi kualitas data, audit nilai kosong (gap analysis), dan kepatuhan baku mutu.</w:t>
      </w:r>
    </w:p>
    <w:p>
      <w:pPr>
        <w:pStyle w:val="ListBullet"/>
        <w:spacing w:before="0" w:after="50" w:line="276" w:lineRule="auto"/>
      </w:pPr>
      <w:r>
        <w:rPr>
          <w:rFonts w:ascii="Segoe UI" w:hAnsi="Segoe UI"/>
          <w:b/>
          <w:color w:val="0F172A"/>
          <w:sz w:val="19"/>
        </w:rPr>
        <w:t xml:space="preserve">3. Alarms &amp; Events Audit: </w:t>
      </w:r>
      <w:r>
        <w:rPr>
          <w:rFonts w:ascii="Segoe UI" w:hAnsi="Segoe UI"/>
          <w:color w:val="0F172A"/>
          <w:sz w:val="19"/>
        </w:rPr>
        <w:t>Berisi log audit seluruh kejadian alarm, waktu resolusi, dan durasi gangguan.</w:t>
      </w:r>
    </w:p>
    <w:p>
      <w:pPr>
        <w:pStyle w:val="ListBullet"/>
        <w:spacing w:before="0" w:after="50" w:line="276" w:lineRule="auto"/>
      </w:pPr>
      <w:r>
        <w:rPr>
          <w:rFonts w:ascii="Segoe UI" w:hAnsi="Segoe UI"/>
          <w:b/>
          <w:color w:val="0F172A"/>
          <w:sz w:val="19"/>
        </w:rPr>
        <w:t xml:space="preserve">4. Hardware Comm Availability: </w:t>
      </w:r>
      <w:r>
        <w:rPr>
          <w:rFonts w:ascii="Segoe UI" w:hAnsi="Segoe UI"/>
          <w:color w:val="0F172A"/>
          <w:sz w:val="19"/>
        </w:rPr>
        <w:t>Memuat metrik availability perangkat keras, uptime komunikasi serial/TCP, dan tingkat keberhasilan polling Modbus.</w:t>
      </w:r>
    </w:p>
    <w:p>
      <w:pPr>
        <w:keepNext/>
        <w:spacing w:before="280" w:after="80"/>
      </w:pPr>
      <w:r>
        <w:rPr>
          <w:rFonts w:ascii="Segoe UI" w:hAnsi="Segoe UI"/>
          <w:b/>
          <w:color w:val="0284C7"/>
          <w:sz w:val="24"/>
        </w:rPr>
        <w:t>10.3 Format Berkas Ekspor yang Didukung</w:t>
      </w:r>
    </w:p>
    <w:p>
      <w:pPr>
        <w:spacing w:before="0" w:after="80" w:line="276" w:lineRule="auto"/>
      </w:pPr>
      <w:r>
        <w:rPr>
          <w:rFonts w:ascii="Segoe UI" w:hAnsi="Segoe UI"/>
          <w:color w:val="0F172A"/>
          <w:sz w:val="20"/>
        </w:rPr>
        <w:t>Laporan dapat diunduh dalam 3 format berkas resmi:</w:t>
      </w:r>
    </w:p>
    <w:p>
      <w:pPr>
        <w:pStyle w:val="ListBullet"/>
        <w:spacing w:before="0" w:after="50" w:line="276" w:lineRule="auto"/>
      </w:pPr>
      <w:r>
        <w:rPr>
          <w:rFonts w:ascii="Segoe UI" w:hAnsi="Segoe UI"/>
          <w:b/>
          <w:color w:val="0F172A"/>
          <w:sz w:val="19"/>
        </w:rPr>
        <w:t xml:space="preserve">• Tombol 'Print / Save PDF': </w:t>
      </w:r>
      <w:r>
        <w:rPr>
          <w:rFonts w:ascii="Segoe UI" w:hAnsi="Segoe UI"/>
          <w:color w:val="0F172A"/>
          <w:sz w:val="19"/>
        </w:rPr>
        <w:t>Membuka dialog cetak peramban untuk menyimpan laporan dalam format PDF standar dokumen resmi A4 lengkap dengan kop dan nomor halaman.</w:t>
      </w:r>
    </w:p>
    <w:p>
      <w:pPr>
        <w:pStyle w:val="ListBullet"/>
        <w:spacing w:before="0" w:after="50" w:line="276" w:lineRule="auto"/>
      </w:pPr>
      <w:r>
        <w:rPr>
          <w:rFonts w:ascii="Segoe UI" w:hAnsi="Segoe UI"/>
          <w:b/>
          <w:color w:val="0F172A"/>
          <w:sz w:val="19"/>
        </w:rPr>
        <w:t xml:space="preserve">• Tombol 'CSV Export': </w:t>
      </w:r>
      <w:r>
        <w:rPr>
          <w:rFonts w:ascii="Segoe UI" w:hAnsi="Segoe UI"/>
          <w:color w:val="0F172A"/>
          <w:sz w:val="19"/>
        </w:rPr>
        <w:t>Mengunduh berkas tabel berpemisah koma (Comma Separated Values) yang dapat dibuka langsung pada Microsoft Excel untuk analisis statistik lanjutan.</w:t>
      </w:r>
    </w:p>
    <w:p>
      <w:pPr>
        <w:pStyle w:val="ListBullet"/>
        <w:spacing w:before="0" w:after="50" w:line="276" w:lineRule="auto"/>
      </w:pPr>
      <w:r>
        <w:rPr>
          <w:rFonts w:ascii="Segoe UI" w:hAnsi="Segoe UI"/>
          <w:b/>
          <w:color w:val="0F172A"/>
          <w:sz w:val="19"/>
        </w:rPr>
        <w:t xml:space="preserve">• Tombol 'Download HTML': </w:t>
      </w:r>
      <w:r>
        <w:rPr>
          <w:rFonts w:ascii="Segoe UI" w:hAnsi="Segoe UI"/>
          <w:color w:val="0F172A"/>
          <w:sz w:val="19"/>
        </w:rPr>
        <w:t>Mengunduh salinan berkas HTML mandiri interaktif yang dapat dibuka secara offline pada komputer mana pun tanpa memerlukan koneksi ke datalogger.</w:t>
      </w:r>
    </w:p>
    <w:p>
      <w:pPr>
        <w:keepNext/>
        <w:spacing w:before="280" w:after="80"/>
      </w:pPr>
      <w:r>
        <w:rPr>
          <w:rFonts w:ascii="Segoe UI" w:hAnsi="Segoe UI"/>
          <w:b/>
          <w:color w:val="0284C7"/>
          <w:sz w:val="24"/>
        </w:rPr>
        <w:t>10.4 Struktur Kolom Berkas Hasil Ekspor CSV</w:t>
      </w:r>
    </w:p>
    <w:p>
      <w:pPr>
        <w:spacing w:before="0" w:after="80" w:line="276" w:lineRule="auto"/>
      </w:pPr>
      <w:r>
        <w:rPr>
          <w:rFonts w:ascii="Segoe UI" w:hAnsi="Segoe UI"/>
          <w:color w:val="0F172A"/>
          <w:sz w:val="20"/>
        </w:rPr>
        <w:t>Berkas CSV hasil ekspor memiliki susunan kolom baku yang mudah diimpor ke sistem pelaporan pihak ketiga:</w:t>
        <w:br/>
        <w:t>• Timestamp: Tanggal dan waktu pencatatan dalam format standar ISO-8601 (YYYY-MM-DD HH:mm:ss WIB).</w:t>
        <w:br/>
        <w:t>• Device Code: Kode identifikasi perangkat stasiun (misal: AQMS-01, AQMS-02).</w:t>
        <w:br/>
        <w:t>• Parameter: Kode parameter pemantauan (misal: pm2.5, pm10, so2, temperature).</w:t>
        <w:br/>
        <w:t>• Value: Nilai numerik hasil kalibrasi teknik.</w:t>
        <w:br/>
        <w:t>• Unit: Satuan pengukuran resmi (µg/m³, °C, %, hPa, m/s).</w:t>
        <w:br/>
        <w:t>• Quality Status: Status evaluasi mutu data (GOOD, UNCERTAIN, BAD).</w:t>
      </w:r>
    </w:p>
    <w:p>
      <w:r>
        <w:br w:type="page"/>
      </w:r>
    </w:p>
    <w:p>
      <w:pPr>
        <w:keepNext/>
        <w:spacing w:before="440" w:after="120"/>
      </w:pPr>
      <w:r>
        <w:rPr>
          <w:rFonts w:ascii="Segoe UI" w:hAnsi="Segoe UI"/>
          <w:b/>
          <w:color w:val="0A192F"/>
          <w:sz w:val="31"/>
        </w:rPr>
        <w:t>Bab 11 — Pengaturan Pengguna dan Personalisasi</w:t>
      </w:r>
    </w:p>
    <w:p>
      <w:pPr>
        <w:keepNext/>
        <w:spacing w:before="280" w:after="80"/>
      </w:pPr>
      <w:r>
        <w:rPr>
          <w:rFonts w:ascii="Segoe UI" w:hAnsi="Segoe UI"/>
          <w:b/>
          <w:color w:val="0284C7"/>
          <w:sz w:val="24"/>
        </w:rPr>
        <w:t>11.1 Pengaturan Bahasa (Language Preference)</w:t>
      </w:r>
    </w:p>
    <w:p>
      <w:pPr>
        <w:spacing w:before="0" w:after="80" w:line="276" w:lineRule="auto"/>
      </w:pPr>
      <w:r>
        <w:rPr>
          <w:rFonts w:ascii="Segoe UI" w:hAnsi="Segoe UI"/>
          <w:color w:val="0F172A"/>
          <w:sz w:val="20"/>
        </w:rPr>
        <w:t>Aplikasi mendukung dua bahasa penuh: Bahasa Indonesia (ID) dan Bahasa Inggris (EN). Pengguna dapat beralih bahasa kapan saja dengan mengeklik tombol geser bendera 'EN | ID' pada bilah navigasi atas (Header). Seluruh label menu, teks bantuan, dan format tanggal akan langsung diperbarui seketika.</w:t>
      </w:r>
    </w:p>
    <w:p>
      <w:pPr>
        <w:keepNext/>
        <w:spacing w:before="280" w:after="80"/>
      </w:pPr>
      <w:r>
        <w:rPr>
          <w:rFonts w:ascii="Segoe UI" w:hAnsi="Segoe UI"/>
          <w:b/>
          <w:color w:val="0284C7"/>
          <w:sz w:val="24"/>
        </w:rPr>
        <w:t>11.2 Pengaturan Tema Tampilan (Dark Mode vs Light Mode)</w:t>
      </w:r>
    </w:p>
    <w:p>
      <w:pPr>
        <w:spacing w:before="0" w:after="80" w:line="276" w:lineRule="auto"/>
      </w:pPr>
      <w:r>
        <w:rPr>
          <w:rFonts w:ascii="Segoe UI" w:hAnsi="Segoe UI"/>
          <w:color w:val="0F172A"/>
          <w:sz w:val="20"/>
        </w:rPr>
        <w:t>Tersedia dua opsi tema visual yang dapat dipilih melalui ikon matahari/bulan pada Header:</w:t>
        <w:br/>
        <w:t>• Dark Mode (Mode Gelap): Direkomendasikan untuk ruang kendali (Control Room / SCADA Monitoring Room) karena mengurangi kelelahan mata operator yang memantau layar secara kontinu selama berjam-jam.</w:t>
        <w:br/>
        <w:t>• Light Mode (Mode Terang): Direkomendasikan untuk workstation kantor biasa dengan pencahayaan ruangan tinggi.</w:t>
      </w:r>
    </w:p>
    <w:p>
      <w:pPr>
        <w:keepNext/>
        <w:spacing w:before="280" w:after="80"/>
      </w:pPr>
      <w:r>
        <w:rPr>
          <w:rFonts w:ascii="Segoe UI" w:hAnsi="Segoe UI"/>
          <w:b/>
          <w:color w:val="0284C7"/>
          <w:sz w:val="24"/>
        </w:rPr>
        <w:t>11.3 Manajemen Akun Pengguna oleh Administrator Customer</w:t>
      </w:r>
    </w:p>
    <w:p>
      <w:pPr>
        <w:spacing w:before="0" w:after="80" w:line="276" w:lineRule="auto"/>
      </w:pPr>
      <w:r>
        <w:rPr>
          <w:rFonts w:ascii="Segoe UI" w:hAnsi="Segoe UI"/>
          <w:color w:val="0F172A"/>
          <w:sz w:val="20"/>
        </w:rPr>
        <w:t>Petugas yang ditunjuk sebagai ADMINISTRATOR customer memiliki akses ke modul 'Users &amp; RBAC' (`/#/administration/users`) untuk mengelola akun operator internal instansi.</w:t>
      </w:r>
    </w:p>
    <w:p>
      <w:pPr>
        <w:spacing w:before="160" w:after="40"/>
        <w:jc w:val="center"/>
      </w:pPr>
      <w:r>
        <w:drawing>
          <wp:inline xmlns:a="http://schemas.openxmlformats.org/drawingml/2006/main" xmlns:pic="http://schemas.openxmlformats.org/drawingml/2006/picture">
            <wp:extent cx="5577840" cy="2933850"/>
            <wp:docPr id="11" name="Picture 11"/>
            <wp:cNvGraphicFramePr>
              <a:graphicFrameLocks noChangeAspect="1"/>
            </wp:cNvGraphicFramePr>
            <a:graphic>
              <a:graphicData uri="http://schemas.openxmlformats.org/drawingml/2006/picture">
                <pic:pic>
                  <pic:nvPicPr>
                    <pic:cNvPr id="0" name="12_user_management_admin.png"/>
                    <pic:cNvPicPr/>
                  </pic:nvPicPr>
                  <pic:blipFill>
                    <a:blip r:embed="rId21"/>
                    <a:stretch>
                      <a:fillRect/>
                    </a:stretch>
                  </pic:blipFill>
                  <pic:spPr>
                    <a:xfrm>
                      <a:off x="0" y="0"/>
                      <a:ext cx="5577840" cy="2933850"/>
                    </a:xfrm>
                    <a:prstGeom prst="rect"/>
                  </pic:spPr>
                </pic:pic>
              </a:graphicData>
            </a:graphic>
          </wp:inline>
        </w:drawing>
      </w:r>
    </w:p>
    <w:p>
      <w:pPr>
        <w:spacing w:before="40" w:after="160"/>
        <w:jc w:val="center"/>
      </w:pPr>
      <w:r>
        <w:rPr>
          <w:rFonts w:ascii="Segoe UI" w:hAnsi="Segoe UI"/>
          <w:i/>
          <w:color w:val="475569"/>
          <w:sz w:val="17"/>
        </w:rPr>
        <w:t>Gambar 11.1 — Antarmuka Manajemen Pengguna dan Penetapan Hak Akses (Role)</w:t>
      </w:r>
    </w:p>
    <w:p>
      <w:pPr>
        <w:spacing w:before="0" w:after="80" w:line="276" w:lineRule="auto"/>
      </w:pPr>
      <w:r>
        <w:rPr>
          <w:rFonts w:ascii="Segoe UI" w:hAnsi="Segoe UI"/>
          <w:color w:val="0F172A"/>
          <w:sz w:val="20"/>
        </w:rPr>
        <w:t>Sebagaimana ditampilkan pada Gambar 11.1, Administrator dapat melakukan:</w:t>
        <w:br/>
        <w:t>• Mendaftarkan akun operator baru melalui tombol '+ Create User'.</w:t>
        <w:br/>
        <w:t>• Mengatur nama lengkap, alamat email, dan kata sandi awal pengguna.</w:t>
        <w:br/>
        <w:t>• Menetapkan peran yang sesuai (OPERATOR, ENGINEER, atau ADMIN).</w:t>
        <w:br/>
        <w:t>• Menonaktifkan sementara akun operator yang sedang cuti atau dimutasi melalui ikon gembok/disable.</w:t>
      </w:r>
    </w:p>
    <w:p>
      <w:r>
        <w:br w:type="page"/>
      </w:r>
    </w:p>
    <w:p>
      <w:pPr>
        <w:keepNext/>
        <w:spacing w:before="440" w:after="120"/>
      </w:pPr>
      <w:r>
        <w:rPr>
          <w:rFonts w:ascii="Segoe UI" w:hAnsi="Segoe UI"/>
          <w:b/>
          <w:color w:val="0A192F"/>
          <w:sz w:val="31"/>
        </w:rPr>
        <w:t>Bab 12 — Panduan Troubleshooting Praktis Customer</w:t>
      </w:r>
    </w:p>
    <w:p>
      <w:pPr>
        <w:spacing w:before="0" w:after="80" w:line="276" w:lineRule="auto"/>
      </w:pPr>
      <w:r>
        <w:rPr>
          <w:rFonts w:ascii="Segoe UI" w:hAnsi="Segoe UI"/>
          <w:color w:val="0F172A"/>
          <w:sz w:val="20"/>
        </w:rPr>
        <w:t>Tabel berikut merangkum 10 skenario kendala umum yang mungkin dialami oleh pengguna stasiun, beserta langkah diagnosis mandiri yang aman dilakukan dan kriteria kapan harus menghubungi teknisi vendor:</w:t>
      </w:r>
    </w:p>
    <w:tbl>
      <w:tblPr>
        <w:tblW w:type="auto" w:w="0"/>
        <w:jc w:val="center"/>
        <w:tblLayout w:type="fixed"/>
        <w:tblLook w:firstColumn="1" w:firstRow="1" w:lastColumn="0" w:lastRow="0" w:noHBand="0" w:noVBand="1" w:val="04A0"/>
      </w:tblPr>
      <w:tblGrid>
        <w:gridCol w:w="2256"/>
        <w:gridCol w:w="2256"/>
        <w:gridCol w:w="2256"/>
        <w:gridCol w:w="2256"/>
      </w:tblGrid>
      <w:tr>
        <w:trPr>
          <w:tblHeader/>
        </w:trPr>
        <w:tc>
          <w:tcPr>
            <w:tcW w:type="dxa" w:w="216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Gejala Masalah</w:t>
            </w:r>
          </w:p>
        </w:tc>
        <w:tc>
          <w:tcPr>
            <w:tcW w:type="dxa" w:w="259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Kemungkinan Penyebab</w:t>
            </w:r>
          </w:p>
        </w:tc>
        <w:tc>
          <w:tcPr>
            <w:tcW w:type="dxa" w:w="259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Tindakan Mandiri yang Aman</w:t>
            </w:r>
          </w:p>
        </w:tc>
        <w:tc>
          <w:tcPr>
            <w:tcW w:type="dxa" w:w="172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Eskalasi ke Vendor?</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Gagal Login ('Invalid username or password')</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Salah ketik huruf besar/kecil (Caps Lock aktif) atau kata sandi telah kedaluwarsa.</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Periksa tombol Caps Lock. Ketik ulang dengan hati-hati. Minta Admin customer mereset kata sandi.</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Hanya jika semua akun terkunci.</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Halaman web tidak dapat dibuka (ERR_CONNECTION_REFUSED)</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Kabel LAN workstation terlepas, IP server berubah, atau power unit datalogger mati.</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Periksa lampu LAN pada PC dan switch. Periksa power supply shelter. Lakukan uji 'ping [IP_Server]'.</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Ya, jika power normal tetapi ping gagal.</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Perangkat berstatus OFFLINE (Merah)</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Kabel serial RS-485 sensor kendor, konverter USB terlepas, atau analyzer dalam status warmup.</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Periksa fisik kabel data sensor di panel terminal. Pastikan konektor USB terpasang kuat.</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Ya, jika kabel kencang namun tetap offline &gt; 30 menit.</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Nilai sensor membeku (Alarm STUCK VALUE)</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Transmitter sensor mengalami hang atau pompa sampling udara analyzer tersumbat debu.</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Periksa filter inlet udara fisik di luar stasiun. Bersihkan jika terdapat kotoran penyumbat.</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Ya, jika pembersihan filter tidak mengubah nilai.</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Status data UNCERTAIN / BAD</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Konsentrasi mendekati batas pengukuran sensor atau sensor memerlukan re-kalibrasi nol (zero).</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Amati tren selama 15 menit. Catat anomali pada logbook shift.</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Ya, jika status BAD berlangsung &gt; 1 jam.</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Grafik tren kosong / tidak muncul garis</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Rentang tanggal yang dipilih belum memiliki data atau filter parameter tidak dicentang.</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Klik tombol 'Reset Filter'. Pilih rentang waktu cepat 'Last 24 Hours'. Centang parameter yang diinginkan.</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Tidak perlu.</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Layar Access Restricted (HTTP 403)</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Akun Anda bertipe OPERATOR dan mencoba membuka menu administrasi tingkat tinggi.</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Klik tombol 'Operator Console' untuk kembali ke menu operasional normal Anda.</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Tidak perlu (perilaku normal sistem).</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Ekspor laporan CSV / PDF gagal</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Rentang waktu pencarian terlalu panjang (misal &gt; 90 hari) sehingga peramban mengalami timeout.</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Perkecil rentang pencarian menjadi per 7 hari atau per 30 hari. Coba unduh kembali.</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Hanya jika rentang 1 hari juga gagal.</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Jam sistem tidak cocok dengan waktu lokal</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Koneksi internet / NTP server terputus sehingga sinkronisasi jam stasiun melenceng.</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Periksa koneksi gateway internet di router stasiun.</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Ya, teknisi akan menyinkronkan jam RTC.</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Aplikasi terasa lambat merespons</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Memori peramban penuh karena tab browser telah dibuka berhari-hari tanpa refresh.</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6"/>
              </w:rPr>
              <w:t>Tekan kombinasi tombol 'Ctrl + F5' pada keyboard untuk memuat ulang cache peramban secara bersih.</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Tidak perlu.</w:t>
            </w:r>
          </w:p>
        </w:tc>
      </w:tr>
    </w:tbl>
    <w:p>
      <w:r>
        <w:br w:type="page"/>
      </w:r>
    </w:p>
    <w:p>
      <w:pPr>
        <w:keepNext/>
        <w:spacing w:before="440" w:after="120"/>
      </w:pPr>
      <w:r>
        <w:rPr>
          <w:rFonts w:ascii="Segoe UI" w:hAnsi="Segoe UI"/>
          <w:b/>
          <w:color w:val="0A192F"/>
          <w:sz w:val="31"/>
        </w:rPr>
        <w:t>Bab 13 — Prosedur Operasional Harian (Daily SOP)</w:t>
      </w:r>
    </w:p>
    <w:p>
      <w:pPr>
        <w:keepNext/>
        <w:spacing w:before="280" w:after="80"/>
      </w:pPr>
      <w:r>
        <w:rPr>
          <w:rFonts w:ascii="Segoe UI" w:hAnsi="Segoe UI"/>
          <w:b/>
          <w:color w:val="0284C7"/>
          <w:sz w:val="24"/>
        </w:rPr>
        <w:t>13.1 Rutinitas Awal Shift (Checklist Pagi / Serah Terima)</w:t>
      </w:r>
    </w:p>
    <w:p>
      <w:pPr>
        <w:pStyle w:val="ListBullet"/>
        <w:spacing w:before="0" w:after="50" w:line="276" w:lineRule="auto"/>
      </w:pPr>
      <w:r>
        <w:rPr>
          <w:rFonts w:ascii="Segoe UI" w:hAnsi="Segoe UI"/>
          <w:b/>
          <w:color w:val="0F172A"/>
          <w:sz w:val="19"/>
        </w:rPr>
        <w:t xml:space="preserve">1. Akses Sistem: </w:t>
      </w:r>
      <w:r>
        <w:rPr>
          <w:rFonts w:ascii="Segoe UI" w:hAnsi="Segoe UI"/>
          <w:color w:val="0F172A"/>
          <w:sz w:val="19"/>
        </w:rPr>
        <w:t>Nyalakan workstation ruang kendali dan buka alamat URL Datalogger pada Google Chrome.</w:t>
      </w:r>
    </w:p>
    <w:p>
      <w:pPr>
        <w:pStyle w:val="ListBullet"/>
        <w:spacing w:before="0" w:after="50" w:line="276" w:lineRule="auto"/>
      </w:pPr>
      <w:r>
        <w:rPr>
          <w:rFonts w:ascii="Segoe UI" w:hAnsi="Segoe UI"/>
          <w:b/>
          <w:color w:val="0F172A"/>
          <w:sz w:val="19"/>
        </w:rPr>
        <w:t xml:space="preserve">2. Otentikasi: </w:t>
      </w:r>
      <w:r>
        <w:rPr>
          <w:rFonts w:ascii="Segoe UI" w:hAnsi="Segoe UI"/>
          <w:color w:val="0F172A"/>
          <w:sz w:val="19"/>
        </w:rPr>
        <w:t>Login menggunakan akun pribadi operator yang bertugas.</w:t>
      </w:r>
    </w:p>
    <w:p>
      <w:pPr>
        <w:pStyle w:val="ListBullet"/>
        <w:spacing w:before="0" w:after="50" w:line="276" w:lineRule="auto"/>
      </w:pPr>
      <w:r>
        <w:rPr>
          <w:rFonts w:ascii="Segoe UI" w:hAnsi="Segoe UI"/>
          <w:b/>
          <w:color w:val="0F172A"/>
          <w:sz w:val="19"/>
        </w:rPr>
        <w:t xml:space="preserve">3. Periksa Kesehatan Stasiun: </w:t>
      </w:r>
      <w:r>
        <w:rPr>
          <w:rFonts w:ascii="Segoe UI" w:hAnsi="Segoe UI"/>
          <w:color w:val="0F172A"/>
          <w:sz w:val="19"/>
        </w:rPr>
        <w:t>Buka Operator Console dan pastikan indikator stasiun berstatus ONLINE dan berwarna hijau.</w:t>
      </w:r>
    </w:p>
    <w:p>
      <w:pPr>
        <w:pStyle w:val="ListBullet"/>
        <w:spacing w:before="0" w:after="50" w:line="276" w:lineRule="auto"/>
      </w:pPr>
      <w:r>
        <w:rPr>
          <w:rFonts w:ascii="Segoe UI" w:hAnsi="Segoe UI"/>
          <w:b/>
          <w:color w:val="0F172A"/>
          <w:sz w:val="19"/>
        </w:rPr>
        <w:t xml:space="preserve">4. Verifikasi Denyut Telemetri: </w:t>
      </w:r>
      <w:r>
        <w:rPr>
          <w:rFonts w:ascii="Segoe UI" w:hAnsi="Segoe UI"/>
          <w:color w:val="0F172A"/>
          <w:sz w:val="19"/>
        </w:rPr>
        <w:t>Verifikasi bahwa timestamp 'Last packet' berdenyut dan tidak melebihi 15 detik.</w:t>
      </w:r>
    </w:p>
    <w:p>
      <w:pPr>
        <w:pStyle w:val="ListBullet"/>
        <w:spacing w:before="0" w:after="50" w:line="276" w:lineRule="auto"/>
      </w:pPr>
      <w:r>
        <w:rPr>
          <w:rFonts w:ascii="Segoe UI" w:hAnsi="Segoe UI"/>
          <w:b/>
          <w:color w:val="0F172A"/>
          <w:sz w:val="19"/>
        </w:rPr>
        <w:t xml:space="preserve">5. Periksa Alarm Aktif: </w:t>
      </w:r>
      <w:r>
        <w:rPr>
          <w:rFonts w:ascii="Segoe UI" w:hAnsi="Segoe UI"/>
          <w:color w:val="0F172A"/>
          <w:sz w:val="19"/>
        </w:rPr>
        <w:t>Periksa lonceng notifikasi pada header. Pastikan tidak ada insiden CRITICAL yang belum tertangani.</w:t>
      </w:r>
    </w:p>
    <w:p>
      <w:pPr>
        <w:keepNext/>
        <w:spacing w:before="280" w:after="80"/>
      </w:pPr>
      <w:r>
        <w:rPr>
          <w:rFonts w:ascii="Segoe UI" w:hAnsi="Segoe UI"/>
          <w:b/>
          <w:color w:val="0284C7"/>
          <w:sz w:val="24"/>
        </w:rPr>
        <w:t>13.2 Pemantauan Berkala Selama Shift Berjalan</w:t>
      </w:r>
    </w:p>
    <w:p>
      <w:pPr>
        <w:pStyle w:val="ListBullet"/>
        <w:spacing w:before="0" w:after="50" w:line="276" w:lineRule="auto"/>
      </w:pPr>
      <w:r>
        <w:rPr>
          <w:rFonts w:ascii="Segoe UI" w:hAnsi="Segoe UI"/>
          <w:b/>
          <w:color w:val="0F172A"/>
          <w:sz w:val="19"/>
        </w:rPr>
        <w:t xml:space="preserve">• Inspeksi Berkala: </w:t>
      </w:r>
      <w:r>
        <w:rPr>
          <w:rFonts w:ascii="Segoe UI" w:hAnsi="Segoe UI"/>
          <w:color w:val="0F172A"/>
          <w:sz w:val="19"/>
        </w:rPr>
        <w:t>Lakukan pengecekan visual pada Operator Console setiap 1 – 2 jam sekali.</w:t>
      </w:r>
    </w:p>
    <w:p>
      <w:pPr>
        <w:pStyle w:val="ListBullet"/>
        <w:spacing w:before="0" w:after="50" w:line="276" w:lineRule="auto"/>
      </w:pPr>
      <w:r>
        <w:rPr>
          <w:rFonts w:ascii="Segoe UI" w:hAnsi="Segoe UI"/>
          <w:b/>
          <w:color w:val="0F172A"/>
          <w:sz w:val="19"/>
        </w:rPr>
        <w:t xml:space="preserve">• Evaluasi Mutu ISPU: </w:t>
      </w:r>
      <w:r>
        <w:rPr>
          <w:rFonts w:ascii="Segoe UI" w:hAnsi="Segoe UI"/>
          <w:color w:val="0F172A"/>
          <w:sz w:val="19"/>
        </w:rPr>
        <w:t>Perhatikan pergerakan nilai ISPU dan parameter kritis. Jika indeks mendekati angka 101 (Kategori Tidak Sehat), lakukan pemantauan lebih intensif.</w:t>
      </w:r>
    </w:p>
    <w:p>
      <w:pPr>
        <w:pStyle w:val="ListBullet"/>
        <w:spacing w:before="0" w:after="50" w:line="276" w:lineRule="auto"/>
      </w:pPr>
      <w:r>
        <w:rPr>
          <w:rFonts w:ascii="Segoe UI" w:hAnsi="Segoe UI"/>
          <w:b/>
          <w:color w:val="0F172A"/>
          <w:sz w:val="19"/>
        </w:rPr>
        <w:t xml:space="preserve">• Penanganan Insiden: </w:t>
      </w:r>
      <w:r>
        <w:rPr>
          <w:rFonts w:ascii="Segoe UI" w:hAnsi="Segoe UI"/>
          <w:color w:val="0F172A"/>
          <w:sz w:val="19"/>
        </w:rPr>
        <w:t>Jika alarm berbunyi, segera buka daftar Active Incidents, lakukan Acknowledge, dan catat penyebabnya pada Buku Log Operasional (Logbook).</w:t>
      </w:r>
    </w:p>
    <w:p>
      <w:pPr>
        <w:keepNext/>
        <w:spacing w:before="280" w:after="80"/>
      </w:pPr>
      <w:r>
        <w:rPr>
          <w:rFonts w:ascii="Segoe UI" w:hAnsi="Segoe UI"/>
          <w:b/>
          <w:color w:val="0284C7"/>
          <w:sz w:val="24"/>
        </w:rPr>
        <w:t>13.3 Rutinitas Akhir Shift &amp; Serah Terima Tugas</w:t>
      </w:r>
    </w:p>
    <w:p>
      <w:pPr>
        <w:pStyle w:val="ListBullet"/>
        <w:spacing w:before="0" w:after="50" w:line="276" w:lineRule="auto"/>
      </w:pPr>
      <w:r>
        <w:rPr>
          <w:rFonts w:ascii="Segoe UI" w:hAnsi="Segoe UI"/>
          <w:b/>
          <w:color w:val="0F172A"/>
          <w:sz w:val="19"/>
        </w:rPr>
        <w:t xml:space="preserve">1. Ekspor Rekapitulasi: </w:t>
      </w:r>
      <w:r>
        <w:rPr>
          <w:rFonts w:ascii="Segoe UI" w:hAnsi="Segoe UI"/>
          <w:color w:val="0F172A"/>
          <w:sz w:val="19"/>
        </w:rPr>
        <w:t>Buka menu Reports dan unduh rekapitulasi data shift ('Last 24 Hours' atau shift hours).</w:t>
      </w:r>
    </w:p>
    <w:p>
      <w:pPr>
        <w:pStyle w:val="ListBullet"/>
        <w:spacing w:before="0" w:after="50" w:line="276" w:lineRule="auto"/>
      </w:pPr>
      <w:r>
        <w:rPr>
          <w:rFonts w:ascii="Segoe UI" w:hAnsi="Segoe UI"/>
          <w:b/>
          <w:color w:val="0F172A"/>
          <w:sz w:val="19"/>
        </w:rPr>
        <w:t xml:space="preserve">2. Pencatatan Handover: </w:t>
      </w:r>
      <w:r>
        <w:rPr>
          <w:rFonts w:ascii="Segoe UI" w:hAnsi="Segoe UI"/>
          <w:color w:val="0F172A"/>
          <w:sz w:val="19"/>
        </w:rPr>
        <w:t>Tuliskan ringkasan operasional pada buku serah terima: status akhir instrumen, insiden alarm yang sempat muncul, dan tindak lanjut lapangan.</w:t>
      </w:r>
    </w:p>
    <w:p>
      <w:pPr>
        <w:pStyle w:val="ListBullet"/>
        <w:spacing w:before="0" w:after="50" w:line="276" w:lineRule="auto"/>
      </w:pPr>
      <w:r>
        <w:rPr>
          <w:rFonts w:ascii="Segoe UI" w:hAnsi="Segoe UI"/>
          <w:b/>
          <w:color w:val="0F172A"/>
          <w:sz w:val="19"/>
        </w:rPr>
        <w:t xml:space="preserve">3. Logout Sesi: </w:t>
      </w:r>
      <w:r>
        <w:rPr>
          <w:rFonts w:ascii="Segoe UI" w:hAnsi="Segoe UI"/>
          <w:color w:val="0F172A"/>
          <w:sz w:val="19"/>
        </w:rPr>
        <w:t>Lakukan Logout dari akun Anda sebelum meninggalkan meja ruang kendali.</w:t>
      </w:r>
    </w:p>
    <w:p>
      <w:r>
        <w:br w:type="page"/>
      </w:r>
    </w:p>
    <w:p>
      <w:pPr>
        <w:keepNext/>
        <w:spacing w:before="440" w:after="120"/>
      </w:pPr>
      <w:r>
        <w:rPr>
          <w:rFonts w:ascii="Segoe UI" w:hAnsi="Segoe UI"/>
          <w:b/>
          <w:color w:val="0A192F"/>
          <w:sz w:val="31"/>
        </w:rPr>
        <w:t>Bab 14 — Layanan Dukungan Teknis dan Eskalasi Vendor</w:t>
      </w:r>
    </w:p>
    <w:p>
      <w:pPr>
        <w:keepNext/>
        <w:spacing w:before="280" w:after="80"/>
      </w:pPr>
      <w:r>
        <w:rPr>
          <w:rFonts w:ascii="Segoe UI" w:hAnsi="Segoe UI"/>
          <w:b/>
          <w:color w:val="0284C7"/>
          <w:sz w:val="24"/>
        </w:rPr>
        <w:t>14.1 Ketentuan Layanan Purna Jual dan Garansi Sistem</w:t>
      </w:r>
    </w:p>
    <w:p>
      <w:pPr>
        <w:spacing w:before="0" w:after="80" w:line="276" w:lineRule="auto"/>
      </w:pPr>
      <w:r>
        <w:rPr>
          <w:rFonts w:ascii="Segoe UI" w:hAnsi="Segoe UI"/>
          <w:color w:val="0F172A"/>
          <w:sz w:val="20"/>
        </w:rPr>
        <w:t>Perangkat lunak Datalogger Analysis Application dilindungi oleh garansi resmi pemeliharaan sistem selama periode yang disepakati dalam Kontrak Pengadaan dan Berita Acara Serah Terima (BAST). Layanan mencakup pembaruan perbaikan bug (patch update), konsultasi teknis operasional, dan bantuan penanganan insiden kritis.</w:t>
      </w:r>
    </w:p>
    <w:p>
      <w:pPr>
        <w:keepNext/>
        <w:spacing w:before="280" w:after="80"/>
      </w:pPr>
      <w:r>
        <w:rPr>
          <w:rFonts w:ascii="Segoe UI" w:hAnsi="Segoe UI"/>
          <w:b/>
          <w:color w:val="0284C7"/>
          <w:sz w:val="24"/>
        </w:rPr>
        <w:t>14.2 Matriks Tingkat Keparahan dan Target Respons (SLA)</w:t>
      </w:r>
    </w:p>
    <w:tbl>
      <w:tblPr>
        <w:tblW w:type="auto" w:w="0"/>
        <w:jc w:val="center"/>
        <w:tblLayout w:type="fixed"/>
        <w:tblLook w:firstColumn="1" w:firstRow="1" w:lastColumn="0" w:lastRow="0" w:noHBand="0" w:noVBand="1" w:val="04A0"/>
      </w:tblPr>
      <w:tblGrid>
        <w:gridCol w:w="2256"/>
        <w:gridCol w:w="2256"/>
        <w:gridCol w:w="2256"/>
        <w:gridCol w:w="2256"/>
      </w:tblGrid>
      <w:tr>
        <w:trPr>
          <w:tblHeader/>
        </w:trPr>
        <w:tc>
          <w:tcPr>
            <w:tcW w:type="dxa" w:w="172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Tingkat Severity</w:t>
            </w:r>
          </w:p>
        </w:tc>
        <w:tc>
          <w:tcPr>
            <w:tcW w:type="dxa" w:w="259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Definisi Insiden</w:t>
            </w:r>
          </w:p>
        </w:tc>
        <w:tc>
          <w:tcPr>
            <w:tcW w:type="dxa" w:w="216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Target Waktu Respon</w:t>
            </w:r>
          </w:p>
        </w:tc>
        <w:tc>
          <w:tcPr>
            <w:tcW w:type="dxa" w:w="259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Target Resolusi Masalah</w:t>
            </w:r>
          </w:p>
        </w:tc>
      </w:tr>
      <w:tr>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SEVERITY 1 (Kritis)</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Sistem mati total, akuisisi data berhenti menyeluruh di semua stasiun.</w:t>
            </w:r>
          </w:p>
        </w:tc>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&lt; 1 Jam</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&lt; 4 Jam (Remote / On-site)</w:t>
            </w:r>
          </w:p>
        </w:tc>
      </w:tr>
      <w:tr>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SEVERITY 2 (Tinggi)</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Satu instrumen sensor tidak terbaca, kalkulasi ISPU tertunda, atau ekspor laporan error.</w:t>
            </w:r>
          </w:p>
        </w:tc>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&lt; 2 Jam</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&lt; 8 Jam kerja</w:t>
            </w:r>
          </w:p>
        </w:tc>
      </w:tr>
      <w:tr>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SEVERITY 3 (Normal)</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Pertanyaan seputar panduan penggunaan, permintaan akun baru, atau penyesuaian label.</w:t>
            </w:r>
          </w:p>
        </w:tc>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&lt; 4 Jam kerja</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&lt; 24 Jam kerja</w:t>
            </w:r>
          </w:p>
        </w:tc>
      </w:tr>
    </w:tbl>
    <w:p>
      <w:pPr>
        <w:keepNext/>
        <w:spacing w:before="280" w:after="80"/>
      </w:pPr>
      <w:r>
        <w:rPr>
          <w:rFonts w:ascii="Segoe UI" w:hAnsi="Segoe UI"/>
          <w:b/>
          <w:color w:val="0284C7"/>
          <w:sz w:val="24"/>
        </w:rPr>
        <w:t>14.3 Saluran Komunikasi Resmi Support Vendor</w:t>
      </w:r>
    </w:p>
    <w:p>
      <w:pPr>
        <w:spacing w:before="0" w:after="80" w:line="276" w:lineRule="auto"/>
      </w:pPr>
      <w:r>
        <w:rPr>
          <w:rFonts w:ascii="Segoe UI" w:hAnsi="Segoe UI"/>
          <w:color w:val="0F172A"/>
          <w:sz w:val="20"/>
        </w:rPr>
        <w:t>Untuk mendapatkan bantuan teknis resmi, silakan menghubungi tim Helpdesk melalui kontak resmi berikut:</w:t>
        <w:br/>
        <w:t>• Helpdesk Portal / Web Ticket: [https://support.namaperusahaan.co.id]</w:t>
        <w:br/>
        <w:t>• Alamat Email Dukungan: [support@namaperusahaan.co.id]</w:t>
        <w:br/>
        <w:t>• Hotline Telepon / WhatsApp Emergency: [0812-XXXX-XXXX / (021) XXXX-XXXX]</w:t>
        <w:br/>
        <w:t>• Jam Layanan: 24 Jam x 7 Hari (Insiden Kritis) / Jam Kerja 08.00 – 17.00 WIB (Pertanyaan Umum)</w:t>
      </w:r>
    </w:p>
    <w:p>
      <w:pPr>
        <w:keepNext/>
        <w:spacing w:before="280" w:after="80"/>
      </w:pPr>
      <w:r>
        <w:rPr>
          <w:rFonts w:ascii="Segoe UI" w:hAnsi="Segoe UI"/>
          <w:b/>
          <w:color w:val="0284C7"/>
          <w:sz w:val="24"/>
        </w:rPr>
        <w:t>14.4 Format Informasi yang Harus Disertakan Saat Melaporkan Gangguan</w:t>
      </w:r>
    </w:p>
    <w:tbl>
      <w:tblPr>
        <w:tblW w:type="auto" w:w="0"/>
        <w:jc w:val="center"/>
        <w:tblLayout w:type="fixed"/>
        <w:tblLook w:firstColumn="1" w:firstRow="1" w:lastColumn="0" w:lastRow="0" w:noHBand="0" w:noVBand="1" w:val="04A0"/>
      </w:tblPr>
      <w:tblGrid>
        <w:gridCol w:w="9026"/>
      </w:tblGrid>
      <w:tr>
        <w:tc>
          <w:tcPr>
            <w:tcW w:type="dxa" w:w="9072"/>
            <w:shd w:fill="F0F9FF"/>
            <w:tcMar>
              <w:top w:w="140" w:type="dxa"/>
              <w:bottom w:w="140" w:type="dxa"/>
              <w:left w:w="200" w:type="dxa"/>
              <w:right w:w="180" w:type="dxa"/>
            </w:tcMar>
            <w:tcBorders>
              <w:top w:val="none"/>
              <w:bottom w:val="none"/>
              <w:left w:val="single" w:sz="36" w:space="0" w:color="0284C7"/>
              <w:right w:val="none"/>
            </w:tcBorders>
          </w:tcPr>
          <w:p>
            <w:pPr>
              <w:spacing w:before="40" w:after="40" w:line="276" w:lineRule="auto"/>
            </w:pPr>
            <w:r>
              <w:rPr>
                <w:rFonts w:ascii="Segoe UI" w:hAnsi="Segoe UI"/>
                <w:b/>
                <w:color w:val="0369A1"/>
                <w:sz w:val="19"/>
              </w:rPr>
              <w:t>📋 INFORMASI WAJIB TIKET GANGGUAN</w:t>
              <w:br/>
            </w:r>
            <w:r>
              <w:rPr>
                <w:rFonts w:ascii="Segoe UI" w:hAnsi="Segoe UI"/>
                <w:color w:val="0F172A"/>
                <w:sz w:val="18"/>
              </w:rPr>
              <w:t>Agar tim teknis dapat menyelesaikan kendala Anda secara cepat, sertakan selalu data berikut dalam tiket laporan Anda:</w:t>
              <w:br/>
              <w:t>1. Waktu dan tanggal kejadian yang tepat (misal: 23 Oktober 2026, pk 14:15 WIB).</w:t>
              <w:br/>
              <w:t>2. Nama Stasiun dan Kode Perangkat yang terdampak (misal: Stasiun AQMS, Perangkat AQMS-02).</w:t>
              <w:br/>
              <w:t>3. Pesan error atau kode alarm persis yang muncul di layar (misal: COMM_MODBUS_TIMEOUT).</w:t>
              <w:br/>
              <w:t>4. Tangkapan layar (screenshot) utuh dari halaman yang mengalami kendala.</w:t>
              <w:br/>
              <w:t>5. Tindakan apa yang sedang dilakukan operator tepat sebelum kendala terjadi.</w:t>
            </w:r>
          </w:p>
        </w:tc>
      </w:tr>
    </w:tbl>
    <w:p>
      <w:pPr>
        <w:spacing w:after="80"/>
      </w:pPr>
    </w:p>
    <w:p>
      <w:r>
        <w:br w:type="page"/>
      </w:r>
    </w:p>
    <w:p>
      <w:pPr>
        <w:keepNext/>
        <w:spacing w:before="440" w:after="120"/>
      </w:pPr>
      <w:r>
        <w:rPr>
          <w:rFonts w:ascii="Segoe UI" w:hAnsi="Segoe UI"/>
          <w:b/>
          <w:color w:val="0A192F"/>
          <w:sz w:val="31"/>
        </w:rPr>
        <w:t>Lampiran A — Glosarium Istilah Teknis</w:t>
      </w:r>
    </w:p>
    <w:p>
      <w:pPr>
        <w:spacing w:before="0" w:after="80" w:line="276" w:lineRule="auto"/>
      </w:pPr>
      <w:r>
        <w:rPr>
          <w:rFonts w:ascii="Segoe UI" w:hAnsi="Segoe UI"/>
          <w:color w:val="0F172A"/>
          <w:sz w:val="20"/>
        </w:rPr>
        <w:t>Daftar istilah teknis yang digunakan dalam aplikasi dan panduan ini:</w:t>
      </w:r>
    </w:p>
    <w:tbl>
      <w:tblPr>
        <w:tblW w:type="auto" w:w="0"/>
        <w:jc w:val="center"/>
        <w:tblLayout w:type="fixed"/>
        <w:tblLook w:firstColumn="1" w:firstRow="1" w:lastColumn="0" w:lastRow="0" w:noHBand="0" w:noVBand="1" w:val="04A0"/>
      </w:tblPr>
      <w:tblGrid>
        <w:gridCol w:w="4513"/>
        <w:gridCol w:w="4513"/>
      </w:tblGrid>
      <w:tr>
        <w:trPr>
          <w:tblHeader/>
        </w:trPr>
        <w:tc>
          <w:tcPr>
            <w:tcW w:type="dxa" w:w="259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Istilah / Singkatan</w:t>
            </w:r>
          </w:p>
        </w:tc>
        <w:tc>
          <w:tcPr>
            <w:tcW w:type="dxa" w:w="648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Definisi dan Penjelasan Konteks</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AQMS (Air Quality Monitoring System)</w:t>
            </w:r>
          </w:p>
        </w:tc>
        <w:tc>
          <w:tcPr>
            <w:tcW w:type="dxa" w:w="648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Sistem stasiun pemantauan terpadu untuk mengukur konsentrasi gas pencemar dan parameter meteorologi secara otomatis dan kontinu.</w:t>
            </w:r>
          </w:p>
        </w:tc>
      </w:tr>
      <w:tr>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ISPU (Indeks Standar Pencemar Udara)</w:t>
            </w:r>
          </w:p>
        </w:tc>
        <w:tc>
          <w:tcPr>
            <w:tcW w:type="dxa" w:w="648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Angka indeks tanpa satuan resmi di Indonesia yang mengindikasikan tingkat mutu udara ambien berdasarkan Permen LHK No. 14 Tahun 2020.</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SCADA (Supervisory Control and Data Acquisition)</w:t>
            </w:r>
          </w:p>
        </w:tc>
        <w:tc>
          <w:tcPr>
            <w:tcW w:type="dxa" w:w="648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Arsitektur sistem kendali dan pemantauan grafis tingkat tinggi untuk mengawasi operasional instrumen secara terpusat.</w:t>
            </w:r>
          </w:p>
        </w:tc>
      </w:tr>
      <w:tr>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Modbus RTU / TCP</w:t>
            </w:r>
          </w:p>
        </w:tc>
        <w:tc>
          <w:tcPr>
            <w:tcW w:type="dxa" w:w="648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Protokol komunikasi industri standar yang digunakan datalogger untuk meminta dan menerima data register dari sensor lapangan.</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Raw Telemetry</w:t>
            </w:r>
          </w:p>
        </w:tc>
        <w:tc>
          <w:tcPr>
            <w:tcW w:type="dxa" w:w="648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Data pembacaan asli dalam byte biner/heksadesimal yang belum melalui pengolahan formula kalibrasi.</w:t>
            </w:r>
          </w:p>
        </w:tc>
      </w:tr>
      <w:tr>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Processed Data</w:t>
            </w:r>
          </w:p>
        </w:tc>
        <w:tc>
          <w:tcPr>
            <w:tcW w:type="dxa" w:w="648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Nilai teknik hasil konversi biner ke angka pecahan (Float32) yang telah dikalibrasi dan divalidasi kualitasnya.</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Rollup / Aggregation</w:t>
            </w:r>
          </w:p>
        </w:tc>
        <w:tc>
          <w:tcPr>
            <w:tcW w:type="dxa" w:w="648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Proses komputasi statistik berkala untuk menghitung rata-rata, nilai min, dan nilai max dalam interval waktu tertentu (1m, 1h, 1d).</w:t>
            </w:r>
          </w:p>
        </w:tc>
      </w:tr>
      <w:tr>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Data Completeness</w:t>
            </w:r>
          </w:p>
        </w:tc>
        <w:tc>
          <w:tcPr>
            <w:tcW w:type="dxa" w:w="648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Persentase ketersediaan data valid dalam jendela 24 jam (sesuai regulasi, minimal harus mencapai 75% agar perhitungan ISPU sah).</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Stuck Value</w:t>
            </w:r>
          </w:p>
        </w:tc>
        <w:tc>
          <w:tcPr>
            <w:tcW w:type="dxa" w:w="648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Kondisi anomali di mana sensor menghasilkan nilai pembacaan yang sama persis tanpa fluktuasi selama periode waktu tertentu, mengindikasikan sensor macet.</w:t>
            </w:r>
          </w:p>
        </w:tc>
      </w:tr>
      <w:tr>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JWT (JSON Web Token)</w:t>
            </w:r>
          </w:p>
        </w:tc>
        <w:tc>
          <w:tcPr>
            <w:tcW w:type="dxa" w:w="648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Standar token digital aman yang digunakan peramban web untuk membuktikan identitas pengguna saat berkomunikasi dengan server.</w:t>
            </w:r>
          </w:p>
        </w:tc>
      </w:tr>
    </w:tbl>
    <w:p>
      <w:r>
        <w:br w:type="page"/>
      </w:r>
    </w:p>
    <w:p>
      <w:pPr>
        <w:keepNext/>
        <w:spacing w:before="440" w:after="120"/>
      </w:pPr>
      <w:r>
        <w:rPr>
          <w:rFonts w:ascii="Segoe UI" w:hAnsi="Segoe UI"/>
          <w:b/>
          <w:color w:val="0A192F"/>
          <w:sz w:val="31"/>
        </w:rPr>
        <w:t>Lampiran B — Matriks Ringkas Status Perangkat &amp; Kualitas Data</w:t>
      </w:r>
    </w:p>
    <w:tbl>
      <w:tblPr>
        <w:tblW w:type="auto" w:w="0"/>
        <w:jc w:val="center"/>
        <w:tblLayout w:type="fixed"/>
        <w:tblLook w:firstColumn="1" w:firstRow="1" w:lastColumn="0" w:lastRow="0" w:noHBand="0" w:noVBand="1" w:val="04A0"/>
      </w:tblPr>
      <w:tblGrid>
        <w:gridCol w:w="3009"/>
        <w:gridCol w:w="3009"/>
        <w:gridCol w:w="3009"/>
      </w:tblGrid>
      <w:tr>
        <w:trPr>
          <w:tblHeader/>
        </w:trPr>
        <w:tc>
          <w:tcPr>
            <w:tcW w:type="dxa" w:w="216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Label Status</w:t>
            </w:r>
          </w:p>
        </w:tc>
        <w:tc>
          <w:tcPr>
            <w:tcW w:type="dxa" w:w="259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Warna Indikator</w:t>
            </w:r>
          </w:p>
        </w:tc>
        <w:tc>
          <w:tcPr>
            <w:tcW w:type="dxa" w:w="432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Kondisi dan Tindakan Pengguna</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ONLINE</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Hijau</w:t>
            </w:r>
          </w:p>
        </w:tc>
        <w:tc>
          <w:tcPr>
            <w:tcW w:type="dxa" w:w="432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Komunikasi polling Modbus berhasil. Sensor beroperasi normal. Tidak memerlukan tindakan.</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OFFLINE</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Merah</w:t>
            </w:r>
          </w:p>
        </w:tc>
        <w:tc>
          <w:tcPr>
            <w:tcW w:type="dxa" w:w="432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Komunikasi terputus atau timeout &gt; 2 detik. Periksa kabel RS-485 dan power supply sensor.</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MAINTENANCE</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Kuning</w:t>
            </w:r>
          </w:p>
        </w:tc>
        <w:tc>
          <w:tcPr>
            <w:tcW w:type="dxa" w:w="432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Perangkat sedang dinonaktifkan sementara untuk kalibrasi atau perawatan fisik oleh teknisi.</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GOOD</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Hijau</w:t>
            </w:r>
          </w:p>
        </w:tc>
        <w:tc>
          <w:tcPr>
            <w:tcW w:type="dxa" w:w="432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Data valid, lulus uji CRC, dan berada dalam rentang operasi normal. Aman dilaporkan.</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UNCERTAIN</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Kuning</w:t>
            </w:r>
          </w:p>
        </w:tc>
        <w:tc>
          <w:tcPr>
            <w:tcW w:type="dxa" w:w="432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Data mendekati batas ambang atau sensor menunjukkan gejala stuck. Perlu pemantauan intensif.</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BAD</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Merah</w:t>
            </w:r>
          </w:p>
        </w:tc>
        <w:tc>
          <w:tcPr>
            <w:tcW w:type="dxa" w:w="432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Nilai out-of-range, lonjakan palsu (spike), atau error hardware. Data tidak dihitung dalam ISPU.</w:t>
            </w:r>
          </w:p>
        </w:tc>
      </w:tr>
    </w:tbl>
    <w:p>
      <w:r>
        <w:br w:type="page"/>
      </w:r>
    </w:p>
    <w:p>
      <w:pPr>
        <w:keepNext/>
        <w:spacing w:before="440" w:after="120"/>
      </w:pPr>
      <w:r>
        <w:rPr>
          <w:rFonts w:ascii="Segoe UI" w:hAnsi="Segoe UI"/>
          <w:b/>
          <w:color w:val="0A192F"/>
          <w:sz w:val="31"/>
        </w:rPr>
        <w:t>Lampiran C — Tabel Batas Konsentrasi ISPU Resmi (Permen LHK No. 14/2020)</w:t>
      </w:r>
    </w:p>
    <w:p>
      <w:pPr>
        <w:spacing w:before="0" w:after="80" w:line="276" w:lineRule="auto"/>
      </w:pPr>
      <w:r>
        <w:rPr>
          <w:rFonts w:ascii="Segoe UI" w:hAnsi="Segoe UI"/>
          <w:color w:val="0F172A"/>
          <w:sz w:val="20"/>
        </w:rPr>
        <w:t>Tabel konversi batas konsentrasi ambien (µg/m³) terhadap skala indeks ISPU sesuai Lampiran II Peraturan Menteri LHK No. 14 Tahun 2020:</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trPr>
        <w:tc>
          <w:tcPr>
            <w:tcW w:type="dxa" w:w="144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Indeks ISPU</w:t>
            </w:r>
          </w:p>
        </w:tc>
        <w:tc>
          <w:tcPr>
            <w:tcW w:type="dxa" w:w="144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PM2.5 (24 Jam)</w:t>
            </w:r>
          </w:p>
        </w:tc>
        <w:tc>
          <w:tcPr>
            <w:tcW w:type="dxa" w:w="144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PM10 (24 Jam)</w:t>
            </w:r>
          </w:p>
        </w:tc>
        <w:tc>
          <w:tcPr>
            <w:tcW w:type="dxa" w:w="1584"/>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SO2 (24 Jam)</w:t>
            </w:r>
          </w:p>
        </w:tc>
        <w:tc>
          <w:tcPr>
            <w:tcW w:type="dxa" w:w="1584"/>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CO (8 Jam)</w:t>
            </w:r>
          </w:p>
        </w:tc>
        <w:tc>
          <w:tcPr>
            <w:tcW w:type="dxa" w:w="1584"/>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O3 (1 Jam)</w:t>
            </w:r>
          </w:p>
        </w:tc>
      </w:tr>
      <w:tr>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0 – 50 (BAIK)</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0 – 15.5</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0 – 50</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0 – 52</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0 – 4000</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0 – 120</w:t>
            </w:r>
          </w:p>
        </w:tc>
      </w:tr>
      <w:tr>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51 – 100 (SEDANG)</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15.6 – 55.4</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51 – 150</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53 – 180</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4001 – 8000</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121 – 235</w:t>
            </w:r>
          </w:p>
        </w:tc>
      </w:tr>
      <w:tr>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101 – 200 (TIDAK SEHAT)</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55.5 – 150.4</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151 – 350</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181 – 400</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8001 – 15000</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236 – 400</w:t>
            </w:r>
          </w:p>
        </w:tc>
      </w:tr>
      <w:tr>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201 – 300 (SANGAT TIDAK SEHAT)</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150.5 – 250.4</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351 – 420</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401 – 800</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15001 – 30000</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401 – 800</w:t>
            </w:r>
          </w:p>
        </w:tc>
      </w:tr>
      <w:tr>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301 – 400 (BERBAHAYA)</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250.5 – 350.4</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421 – 500</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801 – 1200</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30001 – 40000</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801 – 1000</w:t>
            </w:r>
          </w:p>
        </w:tc>
      </w:tr>
      <w:tr>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&gt; 400 (BERBAHAYA EKSTREM)</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&gt; 350.4</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&gt; 500</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&gt; 1200</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&gt; 40000</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6"/>
              </w:rPr>
              <w:t>&gt; 1000</w:t>
            </w:r>
          </w:p>
        </w:tc>
      </w:tr>
    </w:tbl>
    <w:p>
      <w:r>
        <w:br w:type="page"/>
      </w:r>
    </w:p>
    <w:p>
      <w:pPr>
        <w:keepNext/>
        <w:spacing w:before="440" w:after="120"/>
      </w:pPr>
      <w:r>
        <w:rPr>
          <w:rFonts w:ascii="Segoe UI" w:hAnsi="Segoe UI"/>
          <w:b/>
          <w:color w:val="0A192F"/>
          <w:sz w:val="31"/>
        </w:rPr>
        <w:t>Lampiran D — Quick Reference Guide (Panduan Ringkas 1 Halaman)</w:t>
      </w:r>
    </w:p>
    <w:p>
      <w:pPr>
        <w:spacing w:before="0" w:after="80" w:line="276" w:lineRule="auto"/>
      </w:pPr>
      <w:r>
        <w:rPr>
          <w:rFonts w:ascii="Segoe UI" w:hAnsi="Segoe UI"/>
          <w:color w:val="0F172A"/>
          <w:sz w:val="20"/>
        </w:rPr>
        <w:t>Lembar panduan ringkas ini dapat dicetak dan ditempel pada dinding ruang kendali (Control Room) sebagai pedoman cepat bagi petugas shift:</w:t>
      </w:r>
    </w:p>
    <w:tbl>
      <w:tblPr>
        <w:tblW w:type="auto" w:w="0"/>
        <w:jc w:val="center"/>
        <w:tblLayout w:type="fixed"/>
        <w:tblLook w:firstColumn="1" w:firstRow="1" w:lastColumn="0" w:lastRow="0" w:noHBand="0" w:noVBand="1" w:val="04A0"/>
      </w:tblPr>
      <w:tblGrid>
        <w:gridCol w:w="4513"/>
        <w:gridCol w:w="4513"/>
      </w:tblGrid>
      <w:tr>
        <w:trPr>
          <w:tblHeader/>
        </w:trPr>
        <w:tc>
          <w:tcPr>
            <w:tcW w:type="dxa" w:w="259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Langkah Operasional</w:t>
            </w:r>
          </w:p>
        </w:tc>
        <w:tc>
          <w:tcPr>
            <w:tcW w:type="dxa" w:w="648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Instruksi Tindakan Ringkas</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1. Membuka Aplikasi</w:t>
            </w:r>
          </w:p>
        </w:tc>
        <w:tc>
          <w:tcPr>
            <w:tcW w:type="dxa" w:w="648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Buka browser Google Chrome -&gt; Akses alamat: http://[IP_Server]:8080/#/login</w:t>
            </w:r>
          </w:p>
        </w:tc>
      </w:tr>
      <w:tr>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2. Masuk Akun</w:t>
            </w:r>
          </w:p>
        </w:tc>
        <w:tc>
          <w:tcPr>
            <w:tcW w:type="dxa" w:w="648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Ketik username dan kata sandi -&gt; Klik 'Sign In →' -&gt; Pastikan masuk ke Operator Console.</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3. Cek Status Normal</w:t>
            </w:r>
          </w:p>
        </w:tc>
        <w:tc>
          <w:tcPr>
            <w:tcW w:type="dxa" w:w="648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Pastikan status stasiun ONLINE (Hijau) -&gt; Waktu 'Last packet' &lt; 15 detik -&gt; Tidak ada alarm lonceng merah.</w:t>
            </w:r>
          </w:p>
        </w:tc>
      </w:tr>
      <w:tr>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4. Tangani Alarm</w:t>
            </w:r>
          </w:p>
        </w:tc>
        <w:tc>
          <w:tcPr>
            <w:tcW w:type="dxa" w:w="648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Jika ada lonceng merah -&gt; Buka Active Incidents -&gt; Klik 'Acknowledge' -&gt; Catat pada logbook shift.</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5. Ekspor Laporan Shift</w:t>
            </w:r>
          </w:p>
        </w:tc>
        <w:tc>
          <w:tcPr>
            <w:tcW w:type="dxa" w:w="648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Menu Reports -&gt; Pilih rentang shift -&gt; Klik 'CSV Export' atau 'Print / Save PDF'.</w:t>
            </w:r>
          </w:p>
        </w:tc>
      </w:tr>
      <w:tr>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6. Akhir Shift / Selesai</w:t>
            </w:r>
          </w:p>
        </w:tc>
        <w:tc>
          <w:tcPr>
            <w:tcW w:type="dxa" w:w="648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Lakukan serah terima logbook -&gt; Klik profil akun di kanan atas -&gt; Pilih Logout -&gt; Konfirmasi.</w:t>
            </w:r>
          </w:p>
        </w:tc>
      </w:tr>
    </w:tbl>
    <w:p>
      <w:r>
        <w:br w:type="page"/>
      </w:r>
    </w:p>
    <w:p>
      <w:pPr>
        <w:keepNext/>
        <w:spacing w:before="440" w:after="120"/>
      </w:pPr>
      <w:r>
        <w:rPr>
          <w:rFonts w:ascii="Segoe UI" w:hAnsi="Segoe UI"/>
          <w:b/>
          <w:color w:val="0A192F"/>
          <w:sz w:val="31"/>
        </w:rPr>
        <w:t>Lampiran E — Formulir Pelaporan Gangguan Sistem (Trouble Ticket)</w:t>
      </w:r>
    </w:p>
    <w:p>
      <w:pPr>
        <w:spacing w:before="0" w:after="80" w:line="276" w:lineRule="auto"/>
      </w:pPr>
      <w:r>
        <w:rPr>
          <w:rFonts w:ascii="Segoe UI" w:hAnsi="Segoe UI"/>
          <w:color w:val="0F172A"/>
          <w:sz w:val="20"/>
        </w:rPr>
        <w:t>Gunakan formulir standar ini saat melaporkan kendala teknis stasiun kepada tim Helpdesk Vendor:</w:t>
      </w:r>
    </w:p>
    <w:tbl>
      <w:tblPr>
        <w:tblW w:type="auto" w:w="0"/>
        <w:jc w:val="center"/>
        <w:tblLayout w:type="fixed"/>
        <w:tblLook w:firstColumn="1" w:firstRow="1" w:lastColumn="0" w:lastRow="0" w:noHBand="0" w:noVBand="1" w:val="04A0"/>
      </w:tblPr>
      <w:tblGrid>
        <w:gridCol w:w="4513"/>
        <w:gridCol w:w="4513"/>
      </w:tblGrid>
      <w:tr>
        <w:trPr>
          <w:tblHeader/>
        </w:trPr>
        <w:tc>
          <w:tcPr>
            <w:tcW w:type="dxa" w:w="316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Item Informasi Pelaporan</w:t>
            </w:r>
          </w:p>
        </w:tc>
        <w:tc>
          <w:tcPr>
            <w:tcW w:type="dxa" w:w="5904"/>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Isian Data Laporan Customer</w:t>
            </w:r>
          </w:p>
        </w:tc>
      </w:tr>
      <w:tr>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Nomor Tiket Internal Customer</w:t>
            </w:r>
          </w:p>
        </w:tc>
        <w:tc>
          <w:tcPr>
            <w:tcW w:type="dxa" w:w="590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 Diisi oleh Admin Customer ]</w:t>
            </w:r>
          </w:p>
        </w:tc>
      </w:tr>
      <w:tr>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Tanggal &amp; Jam Kejadian (WIB)</w:t>
            </w:r>
          </w:p>
        </w:tc>
        <w:tc>
          <w:tcPr>
            <w:tcW w:type="dxa" w:w="590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 Contoh: 23 Oktober 2026, 14:30 WIB ]</w:t>
            </w:r>
          </w:p>
        </w:tc>
      </w:tr>
      <w:tr>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Nama Instansi &amp; Lokasi Stasiun</w:t>
            </w:r>
          </w:p>
        </w:tc>
        <w:tc>
          <w:tcPr>
            <w:tcW w:type="dxa" w:w="590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 Contoh: PT. ABC / Stasiun AQMS-01 ]</w:t>
            </w:r>
          </w:p>
        </w:tc>
      </w:tr>
      <w:tr>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Nama Petugas Pelapor &amp; Kontak</w:t>
            </w:r>
          </w:p>
        </w:tc>
        <w:tc>
          <w:tcPr>
            <w:tcW w:type="dxa" w:w="590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 Nama Petugas, No HP / WhatsApp ]</w:t>
            </w:r>
          </w:p>
        </w:tc>
      </w:tr>
      <w:tr>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Kode Perangkat / Parameter Terdampak</w:t>
            </w:r>
          </w:p>
        </w:tc>
        <w:tc>
          <w:tcPr>
            <w:tcW w:type="dxa" w:w="590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 Contoh: AQMS-02 / Parameter PM 2.5 ]</w:t>
            </w:r>
          </w:p>
        </w:tc>
      </w:tr>
      <w:tr>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Gejala Gangguan yang Terlihat</w:t>
            </w:r>
          </w:p>
        </w:tc>
        <w:tc>
          <w:tcPr>
            <w:tcW w:type="dxa" w:w="590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 ] Perangkat OFFLINE</w:t>
              <w:br/>
              <w:t>[ ] Nilai Stuck / Beku</w:t>
              <w:br/>
              <w:t>[ ] Alarm CRITICAL tidak hilang</w:t>
              <w:br/>
              <w:t>[ ] Lainnya: ________________</w:t>
            </w:r>
          </w:p>
        </w:tc>
      </w:tr>
      <w:tr>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Pesan Error / Kode Alarm di Layar</w:t>
            </w:r>
          </w:p>
        </w:tc>
        <w:tc>
          <w:tcPr>
            <w:tcW w:type="dxa" w:w="590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 Tuliskan kode atau pesan persis ]</w:t>
            </w:r>
          </w:p>
        </w:tc>
      </w:tr>
      <w:tr>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Tindakan Awal yang Sudah Dicoba</w:t>
            </w:r>
          </w:p>
        </w:tc>
        <w:tc>
          <w:tcPr>
            <w:tcW w:type="dxa" w:w="590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 ] Periksa kabel LAN / Serial</w:t>
              <w:br/>
              <w:t>[ ] Refresh browser (Ctrl+F5)</w:t>
              <w:br/>
              <w:t>[ ] Lainnya: ________________</w:t>
            </w:r>
          </w:p>
        </w:tc>
      </w:tr>
      <w:tr>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Lampiran Bukti (Screenshot / Foto)</w:t>
            </w:r>
          </w:p>
        </w:tc>
        <w:tc>
          <w:tcPr>
            <w:tcW w:type="dxa" w:w="590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 ] Terlampir berkas tangkapan layar</w:t>
            </w:r>
          </w:p>
        </w:tc>
      </w:tr>
    </w:tbl>
    <w:p>
      <w:r>
        <w:br w:type="page"/>
      </w:r>
    </w:p>
    <w:p>
      <w:pPr>
        <w:keepNext/>
        <w:spacing w:before="440" w:after="120"/>
      </w:pPr>
      <w:r>
        <w:rPr>
          <w:rFonts w:ascii="Segoe UI" w:hAnsi="Segoe UI"/>
          <w:b/>
          <w:color w:val="0A192F"/>
          <w:sz w:val="31"/>
        </w:rPr>
        <w:t>Lampiran F — Lembar Konfirmasi Pra-Publikasi Dokumen</w:t>
      </w:r>
    </w:p>
    <w:p>
      <w:pPr>
        <w:spacing w:before="0" w:after="80" w:line="276" w:lineRule="auto"/>
      </w:pPr>
      <w:r>
        <w:rPr>
          <w:rFonts w:ascii="Segoe UI" w:hAnsi="Segoe UI"/>
          <w:color w:val="0F172A"/>
          <w:sz w:val="20"/>
        </w:rPr>
        <w:t>Daftar periksa ini digunakan oleh Project Manager dan Pejabat Penerima Hasil Pekerjaan (PPHP) sebelum dokumen manual diterbitkan secara definitif (Final Approved Release):</w:t>
      </w:r>
    </w:p>
    <w:tbl>
      <w:tblPr>
        <w:tblW w:type="auto" w:w="0"/>
        <w:jc w:val="center"/>
        <w:tblLayout w:type="fixed"/>
        <w:tblLook w:firstColumn="1" w:firstRow="1" w:lastColumn="0" w:lastRow="0" w:noHBand="0" w:noVBand="1" w:val="04A0"/>
      </w:tblPr>
      <w:tblGrid>
        <w:gridCol w:w="2256"/>
        <w:gridCol w:w="2256"/>
        <w:gridCol w:w="2256"/>
        <w:gridCol w:w="2256"/>
      </w:tblGrid>
      <w:tr>
        <w:trPr>
          <w:tblHeader/>
        </w:trPr>
        <w:tc>
          <w:tcPr>
            <w:tcW w:type="dxa" w:w="864"/>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No</w:t>
            </w:r>
          </w:p>
        </w:tc>
        <w:tc>
          <w:tcPr>
            <w:tcW w:type="dxa" w:w="460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t>Item Verifikasi Kesesuaian Manual</w:t>
            </w:r>
          </w:p>
        </w:tc>
        <w:tc>
          <w:tcPr>
            <w:tcW w:type="dxa" w:w="172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Status Verifikasi</w:t>
            </w:r>
          </w:p>
        </w:tc>
        <w:tc>
          <w:tcPr>
            <w:tcW w:type="dxa" w:w="187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t>Paraf Verifikator</w:t>
            </w:r>
          </w:p>
        </w:tc>
      </w:tr>
      <w:tr>
        <w:tc>
          <w:tcPr>
            <w:tcW w:type="dxa" w:w="86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1</w:t>
            </w:r>
          </w:p>
        </w:tc>
        <w:tc>
          <w:tcPr>
            <w:tcW w:type="dxa" w:w="460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Alamat IP dan Hostname akses stasiun telah diverifikasi sesuai kondisi riil jaringan lokasi.</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  ] TERVERIFIKASI</w:t>
            </w:r>
          </w:p>
        </w:tc>
        <w:tc>
          <w:tcPr>
            <w:tcW w:type="dxa" w:w="187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______________</w:t>
            </w:r>
          </w:p>
        </w:tc>
      </w:tr>
      <w:tr>
        <w:tc>
          <w:tcPr>
            <w:tcW w:type="dxa" w:w="86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2</w:t>
            </w:r>
          </w:p>
        </w:tc>
        <w:tc>
          <w:tcPr>
            <w:tcW w:type="dxa" w:w="460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Daftar instrumen sensor dan satuan parameter sesuai dengan Berita Acara Pemasangan.</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  ] TERVERIFIKASI</w:t>
            </w:r>
          </w:p>
        </w:tc>
        <w:tc>
          <w:tcPr>
            <w:tcW w:type="dxa" w:w="187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______________</w:t>
            </w:r>
          </w:p>
        </w:tc>
      </w:tr>
      <w:tr>
        <w:tc>
          <w:tcPr>
            <w:tcW w:type="dxa" w:w="86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3</w:t>
            </w:r>
          </w:p>
        </w:tc>
        <w:tc>
          <w:tcPr>
            <w:tcW w:type="dxa" w:w="460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Seluruh screenshot aplikasi menggunakan tangkapan layar aktual stasiun yang diuji.</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  ] TERVERIFIKASI</w:t>
            </w:r>
          </w:p>
        </w:tc>
        <w:tc>
          <w:tcPr>
            <w:tcW w:type="dxa" w:w="187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______________</w:t>
            </w:r>
          </w:p>
        </w:tc>
      </w:tr>
      <w:tr>
        <w:tc>
          <w:tcPr>
            <w:tcW w:type="dxa" w:w="86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4</w:t>
            </w:r>
          </w:p>
        </w:tc>
        <w:tc>
          <w:tcPr>
            <w:tcW w:type="dxa" w:w="460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Kredensial awal akun administrator customer telah diserahterimakan dalam amplop tertutup.</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  ] TERVERIFIKASI</w:t>
            </w:r>
          </w:p>
        </w:tc>
        <w:tc>
          <w:tcPr>
            <w:tcW w:type="dxa" w:w="187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______________</w:t>
            </w:r>
          </w:p>
        </w:tc>
      </w:tr>
      <w:tr>
        <w:tc>
          <w:tcPr>
            <w:tcW w:type="dxa" w:w="86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5</w:t>
            </w:r>
          </w:p>
        </w:tc>
        <w:tc>
          <w:tcPr>
            <w:tcW w:type="dxa" w:w="460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Nomor kontak hotline support dan jam layanan vendor telah tercantum dengan benar.</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  ] TERVERIFIKASI</w:t>
            </w:r>
          </w:p>
        </w:tc>
        <w:tc>
          <w:tcPr>
            <w:tcW w:type="dxa" w:w="187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______________</w:t>
            </w:r>
          </w:p>
        </w:tc>
      </w:tr>
      <w:tr>
        <w:tc>
          <w:tcPr>
            <w:tcW w:type="dxa" w:w="86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6</w:t>
            </w:r>
          </w:p>
        </w:tc>
        <w:tc>
          <w:tcPr>
            <w:tcW w:type="dxa" w:w="460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sz w:val="17"/>
              </w:rPr>
              <w:t>Pelatihan tatap muka operasional operator telah diselesaikan dengan bukti daftar hadir.</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  ] TERVERIFIKASI</w:t>
            </w:r>
          </w:p>
        </w:tc>
        <w:tc>
          <w:tcPr>
            <w:tcW w:type="dxa" w:w="187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sz w:val="17"/>
              </w:rPr>
              <w:t>______________</w:t>
            </w:r>
          </w:p>
        </w:tc>
      </w:tr>
    </w:tbl>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rFonts w:ascii="Segoe UI" w:hAnsi="Segoe UI"/>
        <w:color w:val="475569"/>
        <w:sz w:val="16"/>
      </w:rPr>
      <w:t>[Nama Perusahaan] · Dokumen Resmi Serah Terima Sistem</w:t>
      <w:tab/>
      <w:tab/>
      <w:t>Klasifikasi: Customer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Segoe UI" w:hAnsi="Segoe UI"/>
        <w:color w:val="475569"/>
        <w:sz w:val="16"/>
      </w:rPr>
      <w:t>Datalogger Analysis Application — Customer User Manual  |  Doc ID: DAA-CUM-001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