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eastAsia="Microsoft YaHei" w:hAnsi="Calibri"/>
          <w:b/>
          <w:bCs/>
          <w:sz w:val="34"/>
          <w:szCs w:val="34"/>
        </w:rPr>
        <w:t xml:space="preserve">刀具磨损预测项目讲义（第一部分）</w:t>
      </w:r>
    </w:p>
    <w:p>
      <w:pPr>
        <w:spacing w:after="60"/>
        <w:jc w:val="center"/>
      </w:pPr>
      <w:r>
        <w:rPr>
          <w:rFonts w:ascii="Calibri" w:eastAsia="Microsoft YaHei" w:hAnsi="Calibri"/>
          <w:color w:val="4A5568"/>
          <w:sz w:val="24"/>
          <w:szCs w:val="24"/>
        </w:rPr>
        <w:t xml:space="preserve">数据管线 · 机理孪生 · 基线实验 —— 代码逻辑与结果</w:t>
      </w:r>
    </w:p>
    <w:p>
      <w:pPr>
        <w:spacing w:after="240"/>
        <w:jc w:val="center"/>
      </w:pPr>
      <w:r>
        <w:rPr>
          <w:rFonts w:ascii="Calibri" w:eastAsia="Microsoft YaHei" w:hAnsi="Calibri"/>
          <w:color w:val="777777"/>
          <w:sz w:val="18"/>
          <w:szCs w:val="18"/>
        </w:rPr>
        <w:t xml:space="preserve">时长 60 分钟 ｜ 代码：dt-toolwear-paper/code ｜ 2026-08</w:t>
      </w:r>
    </w:p>
    <w:p>
      <w:pPr>
        <w:pStyle w:val="Heading1"/>
      </w:pPr>
      <w:r>
        <w:rPr>
          <w:rFonts w:ascii="Calibri" w:eastAsia="Microsoft YaHei" w:hAnsi="Calibri"/>
        </w:rPr>
        <w:t xml:space="preserve">课程地图与时间分配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400"/>
        <w:gridCol w:w="12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节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对应代码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问题设定与数据认识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data/phm2010.py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数据管线的代码逻辑与验收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data/features.py, scripts/r001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磨损路径编码器与评价指标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data/resample.py, metrics.py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机理孪生与 MAP 标定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twin/*.py, scripts/r002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基线实验协议与结果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12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experiments/*, scripts/w2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小结与第二部分预告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1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pStyle w:val="Heading1"/>
      </w:pPr>
      <w:r>
        <w:rPr>
          <w:rFonts w:ascii="Calibri" w:eastAsia="Microsoft YaHei" w:hAnsi="Calibri"/>
        </w:rPr>
        <w:t xml:space="preserve">§1 问题设定与数据认识（10 min）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任务：铣削加工中刀具持续磨损，后刀面磨损 VB 超过阈值（本项目取 165 μm）即报废。我们要在目标刀具只有少量磨损标注（k≤20%）的条件下，预测其寿命末段（最后 20% 切削）的磨损值与剩余寿命 RUL。为什么标注贵：每个标注点都要停机、用显微镜测量三条刃的磨损再取最大值。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数据：PHM2010 公开数据集，6 把刀中 c1/c4/c6 带标注，每把 315 次切削，每次切削记录 7 通道 50 kHz 信号（三向力、三向振动、声发射），共 17 GB。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095500"/>
            <wp:effectExtent t="0" r="0" b="0" l="0"/>
            <wp:docPr id="1" name="L1_data_overview" descr="图 1  (a) 三把刀全寿命磨损曲线；(b) Fx RMS 特征随磨损单调上升——力信号是磨损的可观测代理" title="L1_data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1  (a) 三把刀全寿命磨损曲线；(b) Fx RMS 特征随磨损单调上升——力信号是磨损的可观测代理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看图 1a：三把刀都有"磨合快—平台稳—末段加速"三阶段形状，但幅度差异大（c1 到 173，c6 到 235 μm）——跨刀差异就是后面一切困难的来源。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看图 1b：力特征与磨损强相关（物理：磨损→接触面积→摩擦力↑），这是"用力信号回归磨损"的依据；注意 c1 在 255 刀附近的尖峰是传感器毛刺——真实数据永远需要清洗意识。</w:t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讲课提示：开场 3 分钟先讲"为什么标注贵"，学生对问题的稀缺性有体感后，后面所有设计选择都顺理成章。</w:t>
      </w:r>
    </w:p>
    <w:p>
      <w:pPr>
        <w:pStyle w:val="Heading1"/>
      </w:pPr>
      <w:r>
        <w:rPr>
          <w:rFonts w:ascii="Calibri" w:eastAsia="Microsoft YaHei" w:hAnsi="Calibri"/>
        </w:rPr>
        <w:t xml:space="preserve">§2 数据管线的代码逻辑与验收（10 min）</w:t>
      </w:r>
    </w:p>
    <w:p>
      <w:pPr>
        <w:pStyle w:val="Heading2"/>
      </w:pPr>
      <w:r>
        <w:rPr>
          <w:rFonts w:ascii="Calibri" w:eastAsia="Microsoft YaHei" w:hAnsi="Calibri"/>
        </w:rPr>
        <w:t xml:space="preserve">2.1 解析器：防御式编程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phm2010.py 的设计原则：所有外部数据先验证再使用，失败时报出可操作的错误信息。核心逻辑：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@dataclass(frozen=True)          # 不可变容器：解析结果不许被偷偷改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class ToolRecord: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tool: str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wear: np.ndarray             # 回归目标 = 三刃最大值（论文中声明）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signal_files: tuple          # 按切削序号数值排序，非字典序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def load_tool(root, tool):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wear = load_wear(...)        # 校验 3 个 flute 列、数值有限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files = _find_signal_files() # 正则提取序号排序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if len(files) != len(wear):  # 315 刀对账，不符即报错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    raise ValueError(...)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两个易错点：① 信号文件名 c_1_100.csv 按字符串排序会排在 c_1_99.csv 前面，必须按数字排序；② 磨损目标取三刃 max 还是 mean 文献两种都有，代码保留两者、论文声明用 max（保守的报废判据）。</w:t>
      </w:r>
    </w:p>
    <w:p>
      <w:pPr>
        <w:pStyle w:val="Heading2"/>
      </w:pPr>
      <w:r>
        <w:rPr>
          <w:rFonts w:ascii="Calibri" w:eastAsia="Microsoft YaHei" w:hAnsi="Calibri"/>
        </w:rPr>
        <w:t xml:space="preserve">2.2 特征提取与验收门槛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每刀提取 12 维纯力特征（Fx/Fy/Fz × RMS/峰值/绝对均值/标准差）。为什么只用力：虚实一致性——后面孪生只能合成力特征，真实与合成样本必须同模式，否则模型会学到"哪个是合成的"这种捷径。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R001 验收结果（真实数据）：三把刀 315/315 全通过，磨损范围与文献吻合。</w:t>
      </w:r>
    </w:p>
    <w:p>
      <w:pPr>
        <w:shd w:fill="E8F1FB" w:val="clear"/>
        <w:spacing w:after="140"/>
        <w:ind w:left="280"/>
      </w:pPr>
      <w:r>
        <w:rPr>
          <w:rFonts w:ascii="Calibri" w:eastAsia="Microsoft YaHei" w:hAnsi="Calibri"/>
          <w:color w:val="1F4E79"/>
          <w:sz w:val="19"/>
          <w:szCs w:val="19"/>
        </w:rPr>
        <w:t xml:space="preserve">预判提问：学生可能问"为什么不用振动和声发射？信息不是更多吗"——答：第一部分只做基线，第二部分的对照实验要求虚实特征同构，这是实验公平性设计，附录会讨论多模态。</w:t>
      </w:r>
    </w:p>
    <w:p>
      <w:pPr>
        <w:pStyle w:val="Heading1"/>
      </w:pPr>
      <w:r>
        <w:rPr>
          <w:rFonts w:ascii="Calibri" w:eastAsia="Microsoft YaHei" w:hAnsi="Calibri"/>
        </w:rPr>
        <w:t xml:space="preserve">§3 磨损路径编码器与评价指标（8 min）</w:t>
      </w:r>
    </w:p>
    <w:p>
      <w:pPr>
        <w:pStyle w:val="Heading2"/>
      </w:pPr>
      <w:r>
        <w:rPr>
          <w:rFonts w:ascii="Calibri" w:eastAsia="Microsoft YaHei" w:hAnsi="Calibri"/>
        </w:rPr>
        <w:t xml:space="preserve">3.1 单调编码器：结构保证而非事后修补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磨损物理上只增不减，但测量有噪声。我们的编码链：等张化（累计最大值）→ PCHIP 单调插值重采样到 64 点 → 增量取 softplus 逆变换得到无约束表征 u。解码时 softplus 保证每步增量非负，累加保证路径单调——任何 u 解码出的路径都物理合法。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L2_codec" descr="图 2  编码三步曲：重采样 → u 表征 → 单调解码（往返误差 &lt;1e-4）" title="L2_co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2  编码三步曲：重采样 → u 表征 → 单调解码（往返误差 &lt;1e-4）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w_corr(t) = w0 + Σ softplus(u_τ)     # 单调性由构造保证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softplus(x) = log(1 + e^x) ≥ 0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工程细节：增量下限 0.05 μm（ENC_EPS），否则平台段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softplus⁻¹(≈0) → -13.8 的尖峰会污染任何下游学习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讲课提示：ENC_EPS 这个细节值得讲 2 分钟：它是第二部分调试十轮中真实踩过的坑，"数学正确≠数值健康"。</w:t>
      </w:r>
    </w:p>
    <w:p>
      <w:pPr>
        <w:pStyle w:val="Heading2"/>
      </w:pPr>
      <w:r>
        <w:rPr>
          <w:rFonts w:ascii="Calibri" w:eastAsia="Microsoft YaHei" w:hAnsi="Calibri"/>
        </w:rPr>
        <w:t xml:space="preserve">3.2 指标：不对称的代价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磨损用 MAE/RMSE；RUL 用 PHM 不对称评分——预测晚了（刀已坏还说没坏）罚得比预测早了重，因为代价不对称（报废工件 vs 提前换刀）。共形区间用 PICP（覆盖率）与 NMPIW（区间宽度）。</w:t>
      </w:r>
    </w:p>
    <w:p>
      <w:pPr>
        <w:pStyle w:val="Heading1"/>
      </w:pPr>
      <w:r>
        <w:rPr>
          <w:rFonts w:ascii="Calibri" w:eastAsia="Microsoft YaHei" w:hAnsi="Calibri"/>
        </w:rPr>
        <w:t xml:space="preserve">§4 机理孪生与 MAP 标定（15 min，本讲核心）</w:t>
      </w:r>
    </w:p>
    <w:p>
      <w:pPr>
        <w:pStyle w:val="Heading2"/>
      </w:pPr>
      <w:r>
        <w:rPr>
          <w:rFonts w:ascii="Calibri" w:eastAsia="Microsoft YaHei" w:hAnsi="Calibri"/>
        </w:rPr>
        <w:t xml:space="preserve">4.1 三阶段磨损率 ODE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dVB/dn = g(p) · [ β_brk·exp(−VB/VB_brk)  ← 磨合期（递减）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            + 1                        ← 稳定期（常数）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            + β_acc·(VB/VB_acc)²  ]   ← 加速期（递增）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g(p) = k1·(Vc/Vc0)^a·(fz/fz0)^b           ← 工况因子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参数在对数空间拟合保证正性。PHM2010 三把刀共享同一切削工况，所以 (a,b) 在此不可辨识，冻结在先验均值——这不是缺陷而是诚实：单一工况数据里就没有这个信息。</w:t>
      </w:r>
    </w:p>
    <w:p>
      <w:pPr>
        <w:pStyle w:val="Heading2"/>
      </w:pPr>
      <w:r>
        <w:rPr>
          <w:rFonts w:ascii="Calibri" w:eastAsia="Microsoft YaHei" w:hAnsi="Calibri"/>
        </w:rPr>
        <w:t xml:space="preserve">4.2 MAP 标定：先验的作用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θ* = argmin  Σ(VB_sim − VB_meas)²/σ²   ← 数据项（σ=5μm 测量噪声）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           + Σ((θ − μ_prior)/τ)²        ← 先验项（文献参数范围）</w:t>
      </w:r>
    </w:p>
    <w:p>
      <w:pPr>
        <w:shd w:fill="F4F4F4" w:val="clear"/>
        <w:spacing w:after="0"/>
      </w:pPr>
      <w:r>
        <w:rPr>
          <w:rFonts w:ascii="Consolas" w:eastAsia="Microsoft YaHei" w:hAnsi="Consolas"/>
          <w:sz w:val="17"/>
          <w:szCs w:val="17"/>
        </w:rPr>
        <w:t xml:space="preserve"># L-BFGS-B 多起点（8 个）防局部极小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先验来自切削手册的参数范围。它的作用在标注少时最明显：15 个含噪点足以把 7 维参数拉到物理合理区域，而纯最小二乘会追着噪声跑。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L3_twin_calibration" descr="图 3  只用寿命前 15%（蓝色窗）标定，外推整条寿命。R² 全部 ≥0.88（门槛 0.8）" title="L3_twin_calib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3  只用寿命前 15%（蓝色窗）标定，外推整条寿命。R² 全部 ≥0.88（门槛 0.8）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800"/>
        <w:gridCol w:w="200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刀具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前15% 标定 R²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全寿命外推 MAE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解读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0.882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11.1 μm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外推最好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0.940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12.9 μm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标定好、末段藏雷（第二部分揭晓）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c6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0.990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29.8 μm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磨损范围最大、外推最难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这张表是全项目的伏笔：孪生"方向对、细节有系统偏差"（10–30 μm），这个偏差正是后续所有方法要去缩小的对象。</w:t>
      </w:r>
    </w:p>
    <w:p>
      <w:pPr>
        <w:pStyle w:val="Heading2"/>
      </w:pPr>
      <w:r>
        <w:rPr>
          <w:rFonts w:ascii="Calibri" w:eastAsia="Microsoft YaHei" w:hAnsi="Calibri"/>
        </w:rPr>
        <w:t xml:space="preserve">4.3 力映射：从磨损合成特征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机理部分 K(VB)=K₀(1+κ·VB)（磨损增大接触摩擦），加闭式岭回归吸收残差：每个输出特征 7 个基函数系数 [1, vb, vb², vb·vc, vb·fz, vc, fz]，12 个特征共 84 个（单工况下 vc/fz 列退化，有效约 36 个）。λ=0.01 的岭项不可省——单工况时 vc/fz 是常数列，与截距完全共线，无岭则矩阵奇异。刻意低容量（比扩散模型小四个数量级）：将来对照实验的增益不能被归功于这个部件（审稿防御，附录有 h_psi=0 消融）。</w:t>
      </w:r>
    </w:p>
    <w:p>
      <w:pPr>
        <w:pStyle w:val="Heading1"/>
      </w:pPr>
      <w:r>
        <w:rPr>
          <w:rFonts w:ascii="Calibri" w:eastAsia="Microsoft YaHei" w:hAnsi="Calibri"/>
        </w:rPr>
        <w:t xml:space="preserve">§5 基线实验协议与结果（12 min）</w:t>
      </w:r>
    </w:p>
    <w:p>
      <w:pPr>
        <w:pStyle w:val="Heading2"/>
      </w:pPr>
      <w:r>
        <w:rPr>
          <w:rFonts w:ascii="Calibri" w:eastAsia="Microsoft YaHei" w:hAnsi="Calibri"/>
        </w:rPr>
        <w:t xml:space="preserve">5.1 协议设计的三个决定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轮换：三把刀轮流当目标（留一工况），其余两把当源域——3 组独立评估。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标注预算：目标刀前 80% 范围内均匀抽 k%（k=5/10/20）。教训：最初设计成"连续前 k%"，导致稀缺下界 B2 变成纯外推任务、结果被归一化伪影支配（B2@20% 反而比 @5% 差）——协议本身也要接受实验检验。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测试窗：所有系统统一用最后 20% 切削（高磨损、决策关键区），跨 k 可比。</w:t>
      </w:r>
    </w:p>
    <w:p>
      <w:pPr>
        <w:pStyle w:val="Heading2"/>
      </w:pPr>
      <w:r>
        <w:rPr>
          <w:rFonts w:ascii="Calibri" w:eastAsia="Microsoft YaHei" w:hAnsi="Calibri"/>
        </w:rPr>
        <w:t xml:space="preserve">5.2 基线结果全景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L4_baselines" descr="图 4  W2 基线：B1 上界 21 μm；B2 随标注减少单调恶化；B3 纯孪生增强在低 k 时无增益甚至负迁移" title="L4_bas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eastAsia="Microsoft YaHei" w:hAnsi="Calibri"/>
          <w:color w:val="666666"/>
          <w:sz w:val="18"/>
          <w:szCs w:val="18"/>
        </w:rPr>
        <w:t xml:space="preserve">图 4  W2 基线：B1 上界 21 μm；B2 随标注减少单调恶化；B3 纯孪生增强在低 k 时无增益甚至负迁移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3826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发现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数字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门槛 A：文献对账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LIT 38.3 μm ∈ 跨刀文献区间 20–50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实现无 bug（注意：门槛最初错用了同刀文献口径 8–25，已留档修正）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门槛 B：稀缺性成立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B2: 50→50→20 μm (5/10/20%)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主战场在 k=5–10%；k=20% 时稀缺问题基本消失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B3 ≈ B2（关键）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低 k 时 53.8 vs 49.9 μm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未经修正的孪生合成数据存在负迁移——引出第二部分的全部工作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/>
      </w:r>
    </w:p>
    <w:p>
      <w:pPr>
        <w:shd w:fill="FFF7E6" w:val="clear"/>
        <w:spacing w:after="140"/>
        <w:ind w:left="280"/>
      </w:pPr>
      <w:r>
        <w:rPr>
          <w:rFonts w:ascii="Calibri" w:eastAsia="Microsoft YaHei" w:hAnsi="Calibri"/>
          <w:color w:val="8C5A00"/>
          <w:sz w:val="19"/>
          <w:szCs w:val="19"/>
        </w:rPr>
        <w:t xml:space="preserve">讲课提示：B3≈B2 是第一部分留给第二部分的钩子，收尾时重读一遍图 4 的粉色柱：如果直接增强没用，"修正孪生输出"就是自然的下一步——第二部分讲这条路怎么走、以及它教会我们什么。</w:t>
      </w:r>
    </w:p>
    <w:p>
      <w:pPr>
        <w:shd w:fill="E8F1FB" w:val="clear"/>
        <w:spacing w:after="140"/>
        <w:ind w:left="280"/>
      </w:pPr>
      <w:r>
        <w:rPr>
          <w:rFonts w:ascii="Calibri" w:eastAsia="Microsoft YaHei" w:hAnsi="Calibri"/>
          <w:color w:val="1F4E79"/>
          <w:sz w:val="19"/>
          <w:szCs w:val="19"/>
        </w:rPr>
        <w:t xml:space="preserve">预判提问：“训练时磨损目标为什么要 z-score 归一化？”——答：不归一化时 Huber 损失全程线性段收敛慢，且稀缺模型外推会无界爆炸（我们实测过 5000 μm 的预测），这是 W2 冒烟测试抓到的第一个真 bug。</w:t>
      </w:r>
    </w:p>
    <w:p>
      <w:pPr>
        <w:pStyle w:val="Heading1"/>
      </w:pPr>
      <w:r>
        <w:rPr>
          <w:rFonts w:ascii="Calibri" w:eastAsia="Microsoft YaHei" w:hAnsi="Calibri"/>
        </w:rPr>
        <w:t xml:space="preserve">§6 小结与第二部分预告（5 min）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第一部分交付：可复现的数据管线（26→31 个单测）、验收制脚本（每步有 PASS/FAIL 门槛）、机理孪生（R²≥0.88）、四条基线与两个协议教训。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方法论要点：防御式解析、不可变数据结构、结构化约束优于惩罚项、门槛先于实验预登记、错了留档不删记录。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第二部分预告：残差扩散修正孪生的十轮攻防（为什么失败）、换帅为经验贝叶斯池化孪生（为什么简单反而赢）、以及 c4 那把"任何方法都预见不了"的刀。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eastAsia="Microsoft YaHei" w:hAnsi="Calibri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eastAsia="Microsoft YaHei" w:hAnsi="Calibri"/>
      <w:b/>
      <w:bCs/>
      <w:color w:val="2E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0cae3d8229ea2e950c58f362275a8db76cb5eb.png"/><Relationship Id="rId9" Type="http://schemas.openxmlformats.org/officeDocument/2006/relationships/image" Target="media/1e496955634a4c62bbbabaf1348e6017a76537f0.png"/><Relationship Id="rId10" Type="http://schemas.openxmlformats.org/officeDocument/2006/relationships/image" Target="media/435fe58f95dc278a11e049b0e73f762a6d7c7494.png"/><Relationship Id="rId11" Type="http://schemas.openxmlformats.org/officeDocument/2006/relationships/image" Target="media/140e3f434e10cf37b7deece903f1de15f9c853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2026-08-22T13:25:06.061Z</dcterms:created>
  <dcterms:modified xsi:type="dcterms:W3CDTF">2026-08-22T13:25:06.061Z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