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eastAsia="Microsoft YaHei" w:hAnsi="Calibri"/>
          <w:b/>
          <w:bCs/>
          <w:sz w:val="34"/>
          <w:szCs w:val="34"/>
        </w:rPr>
        <w:t xml:space="preserve">刀具磨损预测项目讲义（第二部分）</w:t>
      </w:r>
    </w:p>
    <w:p>
      <w:pPr>
        <w:spacing w:after="60"/>
        <w:jc w:val="center"/>
      </w:pPr>
      <w:r>
        <w:rPr>
          <w:rFonts w:ascii="Calibri" w:eastAsia="Microsoft YaHei" w:hAnsi="Calibri"/>
          <w:color w:val="4A5568"/>
          <w:sz w:val="24"/>
          <w:szCs w:val="24"/>
        </w:rPr>
        <w:t xml:space="preserve">残差扩散攻防 · 预登记仲裁 · 换帅与信息边界</w:t>
      </w:r>
    </w:p>
    <w:p>
      <w:pPr>
        <w:spacing w:after="120"/>
        <w:jc w:val="center"/>
      </w:pPr>
      <w:r>
        <w:rPr>
          <w:rFonts w:ascii="Calibri" w:eastAsia="Microsoft YaHei" w:hAnsi="Calibri"/>
          <w:color w:val="777777"/>
          <w:sz w:val="18"/>
          <w:szCs w:val="18"/>
        </w:rPr>
        <w:t xml:space="preserve">时长 60 分钟 ｜ 承接第一部分 ｜ 2026-09</w:t>
      </w:r>
    </w:p>
    <w:p>
      <w:pPr>
        <w:spacing w:after="240"/>
        <w:jc w:val="center"/>
      </w:pPr>
      <w:r>
        <w:rPr>
          <w:rFonts w:ascii="Calibri" w:eastAsia="Microsoft YaHei" w:hAnsi="Calibri"/>
          <w:color w:val="999999"/>
          <w:sz w:val="16"/>
          <w:szCs w:val="16"/>
        </w:rPr>
        <w:t xml:space="preserve">图注标注说明：[存档数字] = 按实验存档结果重绘；[合成示意] = 用合成数据演示已实测的现象（代码与数据文件于 8 月下旬被清理，所有数字取自实验跟踪表与运行报告存档）</w:t>
      </w:r>
    </w:p>
    <w:p>
      <w:pPr>
        <w:pStyle w:val="Heading1"/>
      </w:pPr>
      <w:r>
        <w:rPr>
          <w:rFonts w:ascii="Calibri" w:eastAsia="Microsoft YaHei" w:hAnsi="Calibri"/>
        </w:rPr>
        <w:t xml:space="preserve">课程地图与时间分配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00"/>
        <w:gridCol w:w="1400"/>
        <w:gridCol w:w="8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节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图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§0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衔接：上一部分留下的钩子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§1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M-DRDC 设计：残差扩散修正孪生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§2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十轮攻防实录：每一轮修掉一个真 bug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14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L6, L7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§3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外部评审处方与最后一搏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§4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下游仲裁：预登记规则否决 K1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L8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§5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换帅：经验贝叶斯池化孪生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§6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信息边界与全项目方法论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L10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eastAsia="Microsoft YaHei" w:hAnsi="Calibri"/>
        </w:rPr>
        <w:t xml:space="preserve">§0 衔接（3 min）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第一部分结尾的钩子：B3（纯孪生增强）≈ B2（少样本），低标注时甚至更差——未经修正的仿真数据存在负迁移。自然的下一步：让生成模型学会"修正"孪生的输出。这一部分讲这条路怎么走、为什么最终没走通、以及失败如何变成论文里最硬的两个发现。</w:t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讲课提示：开场重放第一部分图 4 的粉色柱（B3），10 秒建立连续性。</w:t>
      </w:r>
    </w:p>
    <w:p>
      <w:pPr>
        <w:pStyle w:val="Heading1"/>
      </w:pPr>
      <w:r>
        <w:rPr>
          <w:rFonts w:ascii="Calibri" w:eastAsia="Microsoft YaHei" w:hAnsi="Calibri"/>
        </w:rPr>
        <w:t xml:space="preserve">§1 M-DRDC 设计（10 min）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L5_mdrdc_pipeline" descr="图 L5  M-DRDC 流水线：源刀标定变体库 → 条件残差扩散 → 结构单调解码" title="L5_mdrdc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L5  M-DRDC 流水线：源刀标定变体库 → 条件残差扩散 → 结构单调解码</w:t>
      </w:r>
    </w:p>
    <w:p>
      <w:pPr>
        <w:pStyle w:val="Heading2"/>
      </w:pPr>
      <w:r>
        <w:rPr>
          <w:rFonts w:ascii="Calibri" w:eastAsia="Microsoft YaHei" w:hAnsi="Calibri"/>
        </w:rPr>
        <w:t xml:space="preserve">1.1 三个设计决策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残差化：扩散不直接生成磨损路径，只学"孪生与真实的差" r = u实 − u孪。残差低维、平滑、近零均值——把难学的问题变成好学的问题。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结构单调：解码 w = w₀ + Σsoftplus(u_twin + r̂)，无论 r̂ 是什么，路径必单调——第一部分讲的编码器在这里兑现价值。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标定变体库：每轮换只有 2-3 条源刀全寿命，不够训练生成模型。对每条源刀做 16-32 次"随机标定比例+测量抖动"的变体标定，把孪生标定的不确定性本身当成数据增强。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# residual_bank.py 核心（骨架）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for v in range(n_variants):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jittered = isotonize(real + noise(1.5um))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idx = label_indices(len, k~U(0.05,0.25))   # 与部署同协议！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twin = calibrate(jittered[idx], idx).extrapolate(...)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bank.append(residual = u(jittered) − u(twin), cond = [misfit, ...])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hd w:fill="E8F1FB" w:val="clear"/>
        <w:spacing w:after="140"/>
        <w:ind w:left="280"/>
      </w:pPr>
      <w:r>
        <w:rPr>
          <w:rFonts w:ascii="Calibri" w:eastAsia="Microsoft YaHei" w:hAnsi="Calibri"/>
          <w:color w:val="1F4E79"/>
          <w:sz w:val="19"/>
          <w:szCs w:val="19"/>
        </w:rPr>
        <w:t xml:space="preserve">预判提问：“为什么不直接生成信号波形？”——2026 年 7 月的竞品预印本就是直接生成（FiLM 条件注入），它没有退化一致性保证；我们的差异化正是残差+结构。这也是查新逼出来的设计。</w:t>
      </w:r>
    </w:p>
    <w:p>
      <w:pPr>
        <w:pStyle w:val="Heading1"/>
      </w:pPr>
      <w:r>
        <w:rPr>
          <w:rFonts w:ascii="Calibri" w:eastAsia="Microsoft YaHei" w:hAnsi="Calibri"/>
        </w:rPr>
        <w:t xml:space="preserve">§2 十轮攻防实录（14 min，本讲核心）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524125"/>
            <wp:effectExtent t="0" r="0" b="0" l="0"/>
            <wp:docPr id="1" name="L6_campaign" descr="图 L6  [存档数字] 攻防轨迹：聚合穿越 CRPS 从 40.5 修到 27.0，但始终未跨过孪生基准 24.3" title="L6_campa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L6  [存档数字] 攻防轨迹：聚合穿越 CRPS 从 40.5 修到 27.0，但始终未跨过孪生基准 24.3</w:t>
      </w:r>
    </w:p>
    <w:p>
      <w:pPr>
        <w:pStyle w:val="Heading2"/>
      </w:pPr>
      <w:r>
        <w:rPr>
          <w:rFonts w:ascii="Calibri" w:eastAsia="Microsoft YaHei" w:hAnsi="Calibri"/>
        </w:rPr>
        <w:t xml:space="preserve">2.1 四个代表性 bug（每个都值得单讲）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轮次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症状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修复与教训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 删失计分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c1 孪生"误差 315 刀"——其实是没穿越阈值被记成整个寿命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删失路径按"寿命末端穿越"计。教训：对照双方必须同一套计分规则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v2 协议错配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训练库残差比部署所需大 2 倍，修正器把好孪生改坏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库的标定协议改成与部署一致（均匀 k%）。教训：训练分布要模拟部署分布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v3 u 空间尖峰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63 个位置里 51 个方差异常，残差学习被伪影支配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ENC_EPS=0.05 μm 下限。教训：数学正确 ≠ 数值健康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v3 逐位置归一化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残差强异方差（位置 std 相差 5 倍）被全局标量抹平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均值/方差改为逐位置向量。教训：归一化的粒度是建模决策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952625"/>
            <wp:effectExtent t="0" r="0" b="0" l="0"/>
            <wp:docPr id="1" name="L7_uspike" descr="图 L7  [合成示意] u 尖峰现象：实测中 u_real 最小达 −13.8（存档），下限修复后有界于 ≈−3" title="L7_uspi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L7  [合成示意] u 尖峰现象：实测中 u_real 最小达 −13.8（存档），下限修复后有界于 ≈−3</w:t>
      </w:r>
    </w:p>
    <w:p>
      <w:pPr>
        <w:pStyle w:val="Heading2"/>
      </w:pPr>
      <w:r>
        <w:rPr>
          <w:rFonts w:ascii="Calibri" w:eastAsia="Microsoft YaHei" w:hAnsi="Calibri"/>
        </w:rPr>
        <w:t xml:space="preserve">2.2 每轮修复后的诊断纪律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先无训练诊断（分布统计、几何检查），再花 GPU——u 尖峰就是纯诊断脚本抓到的。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单种子结论不算数：c1 曾在两次运行间从 4.3 摆到 32.8，之后所有判定一律 3 种子起。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修复必须留档在代码注释里——审稿人问"为什么这样设计"时，答案是踩坑记录不是事后编造。</w:t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讲课提示：这一节的讲法是"侦探故事"：先展示症状让学生猜原因，再揭诊断数据。删失 bug 和 u 尖峰两个案例互动效果最好。</w:t>
      </w:r>
    </w:p>
    <w:p>
      <w:pPr>
        <w:pStyle w:val="Heading1"/>
      </w:pPr>
      <w:r>
        <w:rPr>
          <w:rFonts w:ascii="Calibri" w:eastAsia="Microsoft YaHei" w:hAnsi="Calibri"/>
        </w:rPr>
        <w:t xml:space="preserve">§3 外部评审处方与最后一搏（8 min）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v3 三种子稳定后仍差基准 5 刀，我们把完整档案（含失败数据）交给外部模型评审（GPT-5.4，xhigh 推理），它的诊断一针见血：96 个库样本本质只是 3 个残差家族的扰动，隐式条件学习在学一个噪声全局插值器。处方四条：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① 按尾段斜率分域检索（平台/爬升/陡升），只用同域样本训练；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② 核加权：让"像目标"的样本主导损失；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③ 条件砍到 2 维 [失配, 斜率]，删掉欠定维度；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④ 拒绝选项：修正量不显著（|中位穿越偏移| &lt; max(5刀, 1.5×IQR)）就原样输出孪生——保护好孪生。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结果（v4，三种子稳定）：26.3–27.6，仍未过 24.3。而且拒绝选项开反了火：它拒了最该修的 c4/c6，却对最不该动的 c1 施加了修正。根因浮出水面：**源刀只有 3-4 把时，任何"按相似度找同类"的策略，每个目标能找到的同类只有 1-2 把**——小 N 墙，不是工程 bug。</w:t>
      </w:r>
    </w:p>
    <w:p>
      <w:pPr>
        <w:shd w:fill="E8F1FB" w:val="clear"/>
        <w:spacing w:after="140"/>
        <w:ind w:left="280"/>
      </w:pPr>
      <w:r>
        <w:rPr>
          <w:rFonts w:ascii="Calibri" w:eastAsia="Microsoft YaHei" w:hAnsi="Calibri"/>
          <w:color w:val="1F4E79"/>
          <w:sz w:val="19"/>
          <w:szCs w:val="19"/>
        </w:rPr>
        <w:t xml:space="preserve">预判提问：“为什么不再多试几种生成模型（flow matching、VAE）？”——评审原话：换求解器解决不了支撑集问题。这是"方法学花样"与"数据体制极限"的区别，识别这个区别本身是研究能力。</w:t>
      </w:r>
    </w:p>
    <w:p>
      <w:pPr>
        <w:pStyle w:val="Heading1"/>
      </w:pPr>
      <w:r>
        <w:rPr>
          <w:rFonts w:ascii="Calibri" w:eastAsia="Microsoft YaHei" w:hAnsi="Calibri"/>
        </w:rPr>
        <w:t xml:space="preserve">§4 下游仲裁：预登记规则否决 K1（8 min）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关键认知：穿越 CRPS 只是内部分段门槛，论文的真声明（K1）是下游——修正路径当训练数据，能否让 TCN 在稀缺标注下学得更好。仲裁前先把判定规则写死在脚本头部（预登记）："OURS 必须在 k=5% 和 10% 两档同时以 ±1 SEM 不重叠击败 B3 和 B2"。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L8_arbitration" descr="图 L8  [存档数字] 仲裁结果：三系统两档全部纠缠在误差棒内，K1 否决" title="L8_arbi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L8  [存档数字] 仲裁结果：三系统两档全部纠缠在误差棒内，K1 否决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唯一的火种：c4@10% 某种子上修正被施加时 MAE 24.1（全表最佳）——"弱孪生可救"有孤证，但 9 格里只有 1 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为什么预登记重要：结果出来后人总能找到"换个指标就赢了"的角度；规则先行让否决无可辩驳，也让论文的负结果具有可信度。</w:t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讲课提示：这里放慢：预登记是整门课最想传递的科研习惯。可以现场问学生"如果没有预登记，你会怎么给这组数字找补？"</w:t>
      </w:r>
    </w:p>
    <w:p>
      <w:pPr>
        <w:pStyle w:val="Heading1"/>
      </w:pPr>
      <w:r>
        <w:rPr>
          <w:rFonts w:ascii="Calibri" w:eastAsia="Microsoft YaHei" w:hAnsi="Calibri"/>
        </w:rPr>
        <w:t xml:space="preserve">§5 换帅：经验贝叶斯池化孪生（10 min）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复盘所有证据后的洞察：物理孪生贡献了全部可提取信号，瓶颈是"单刀标定看不到别的刀的晚期知识"。最小对症机制不是生成模型，而是把源刀的标定结果池化成先验：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# hierarchical.py 核心（骨架）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fits = [calibrate(w) for w in source_full_lives]   # 每刀独立 MAP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hyper.mu  = mean(θ_fits);  hyper.tau = std(θ_fits) # 经验超先验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θ_target = MAP(target_k%_labels, prior=hyper)       # 目标在人群先验下标定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# 确定性、零 GPU、无种子——整条主方法是闭式的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476500"/>
            <wp:effectExtent t="0" r="0" b="0" l="0"/>
            <wp:docPr id="1" name="L9_reframe" descr="图 L9  [存档数字] 换帅后头条：池化孪生 22.7/25.0 μm，贴近 80% 标注 DL 上界 21.0，约两倍优于全部 DL 系统" title="L9_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L9  [存档数字] 换帅后头条：池化孪生 22.7/25.0 μm，贴近 80% 标注 DL 上界 21.0，约两倍优于全部 DL 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防线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存档结果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留一源刀 (H3)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c1: 6.2–6.6；c4: 41.3–45.9；c6: 22.3–24.3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去掉任何一把源刀结论不变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先验尺度 ×0.5/1/2 (H4)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24.83 / 25.01 / 24.73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对超先验宽度不敏感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零样本对照 (H1)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人群均值参数直接外推 → 发散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目标标定不可省，池化是先验不是替身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十轮扩散攻防没有浪费：它变成论文第二贡献（受控负结果），扩散基线的全部基础设施变成对照实验。</w:t>
      </w:r>
    </w:p>
    <w:p>
      <w:pPr>
        <w:shd w:fill="E8F1FB" w:val="clear"/>
        <w:spacing w:after="140"/>
        <w:ind w:left="280"/>
      </w:pPr>
      <w:r>
        <w:rPr>
          <w:rFonts w:ascii="Calibri" w:eastAsia="Microsoft YaHei" w:hAnsi="Calibri"/>
          <w:color w:val="1F4E79"/>
          <w:sz w:val="19"/>
          <w:szCs w:val="19"/>
        </w:rPr>
        <w:t xml:space="preserve">预判提问：“这不就是普通的分层贝叶斯吗？”——是。查新确认 2026 年 1 月（通用 PHM）和 6 月（钻削）已有 HB 先例，所以论文里 HB 定位为"借用的工具"，声明的是证据架构：公开数据+匹配预算的物理 vs DL 正面对决+预登记负结果+失效边界。</w:t>
      </w:r>
    </w:p>
    <w:p>
      <w:pPr>
        <w:pStyle w:val="Heading1"/>
      </w:pPr>
      <w:r>
        <w:rPr>
          <w:rFonts w:ascii="Calibri" w:eastAsia="Microsoft YaHei" w:hAnsi="Calibri"/>
        </w:rPr>
        <w:t xml:space="preserve">§6 信息边界与全项目方法论（7 min）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009775"/>
            <wp:effectExtent t="0" r="0" b="0" l="0"/>
            <wp:docPr id="1" name="L10_boundary" descr="图 L10  (a) [合成示意] c4 型状态切换发生在标注池之后；(b) [存档数字] 两个部署可观测探测器均无区分度" title="L10_bound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L10  (a) [合成示意] c4 型状态切换发生在标注池之后；(b) [存档数字] 两个部署可观测探测器均无区分度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c4 的末段 78 μm 暴涨（实测 132.7→210.9 μm）在任何 ≤20% 标注预算内原理性不可观测：孪生拟合、标注窗失配旗标、先验敏感度分歧三重探测全部失败。共形区间在这类刀上必然欠覆盖（存档 PICP 0.16–0.29 vs 名义 0.9）。这不是方法缺陷，是标签仅有方法的信息边界——论文据此论证"保守区间或最低限度传感监测"的必要性。</w:t>
      </w:r>
    </w:p>
    <w:p>
      <w:pPr>
        <w:pStyle w:val="Heading2"/>
      </w:pPr>
      <w:r>
        <w:rPr>
          <w:rFonts w:ascii="Calibri" w:eastAsia="Microsoft YaHei" w:hAnsi="Calibri"/>
        </w:rPr>
        <w:t xml:space="preserve">全项目方法论清单（结课带走的东西）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门槛先行、预登记判定，负结果照单全收并写进论文；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对照实验的公平性架构（同骨干、同预算、同协议）比模型本身更难设计也更值钱；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每次失败先做无训练诊断，修复留档在代码注释；单种子不下结论；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"最小对症机制"哲学：十轮攻防的终点是承认 0.19M 参数的扩散不如一个闭式先验——简单赢了，且我们有完整证据链说明为什么；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外部对抗评审（查新、方案、诊断处方）贯穿全程——自己的判断需要制度化的挑战者。</w:t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讲课提示：结课回到第一部分图 1a 那三条曲线："我们从三条曲线出发，最后学到的是——这三条曲线里到底有多少信息、以及信息不够时诚实的科研长什么样。"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eastAsia="Microsoft YaHei" w:hAnsi="Calibri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eastAsia="Microsoft YaHei" w:hAnsi="Calibri"/>
      <w:b/>
      <w:bCs/>
      <w:color w:val="2E5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9bece537cc7f3baa3623b91eabb480ba1f2c79.png"/><Relationship Id="rId9" Type="http://schemas.openxmlformats.org/officeDocument/2006/relationships/image" Target="media/ce353f5beaa0ed86be374eb7afcb5ee4bbdf5419.png"/><Relationship Id="rId10" Type="http://schemas.openxmlformats.org/officeDocument/2006/relationships/image" Target="media/368dfb0d16da9b981294e4e6f9035cc7a112b4b3.png"/><Relationship Id="rId11" Type="http://schemas.openxmlformats.org/officeDocument/2006/relationships/image" Target="media/85bd12df20f34fe137a29d5f76057b2a2cc94dc1.png"/><Relationship Id="rId12" Type="http://schemas.openxmlformats.org/officeDocument/2006/relationships/image" Target="media/06b1a9b02b4713d7ea49c9cbdf9f76aa4032c815.png"/><Relationship Id="rId13" Type="http://schemas.openxmlformats.org/officeDocument/2006/relationships/image" Target="media/c793400bba09f29fcac56a73202c6e125e7b442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2026-09-05T11:25:48.203Z</dcterms:created>
  <dcterms:modified xsi:type="dcterms:W3CDTF">2026-09-05T11:25:48.204Z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