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F100" w14:textId="01F3C107" w:rsidR="00BD1FAB" w:rsidRDefault="00BD1FAB">
      <w:r>
        <w:t xml:space="preserve">Andrew </w:t>
      </w:r>
      <w:proofErr w:type="spellStart"/>
      <w:r>
        <w:t>Elysee</w:t>
      </w:r>
      <w:proofErr w:type="spellEnd"/>
      <w:r>
        <w:t xml:space="preserve"> (aelys2)</w:t>
      </w:r>
    </w:p>
    <w:p w14:paraId="754F474A" w14:textId="67C45ED1" w:rsidR="00BD1FAB" w:rsidRDefault="00BD1FAB">
      <w:r>
        <w:t>CS446</w:t>
      </w:r>
    </w:p>
    <w:p w14:paraId="1F0BA848" w14:textId="7A3847FF" w:rsidR="00BD1FAB" w:rsidRDefault="00BD1FAB" w:rsidP="00BD1FAB">
      <w:pPr>
        <w:jc w:val="center"/>
      </w:pPr>
      <w:r>
        <w:t>Homework #4</w:t>
      </w:r>
    </w:p>
    <w:p w14:paraId="1426D2AE" w14:textId="4030ECDB" w:rsidR="00BD1FAB" w:rsidRDefault="003D37C8" w:rsidP="00BD1FAB">
      <w:pPr>
        <w:pStyle w:val="ListParagraph"/>
        <w:numPr>
          <w:ilvl w:val="0"/>
          <w:numId w:val="1"/>
        </w:numPr>
      </w:pPr>
      <w:r>
        <w:t xml:space="preserve"> </w:t>
      </w:r>
    </w:p>
    <w:p w14:paraId="08DEC29C" w14:textId="7041278A" w:rsidR="009233FC" w:rsidRPr="009233FC" w:rsidRDefault="003D37C8" w:rsidP="00851835">
      <w:pPr>
        <w:pStyle w:val="ListParagraph"/>
        <w:numPr>
          <w:ilvl w:val="1"/>
          <w:numId w:val="1"/>
        </w:numPr>
      </w:pPr>
      <w:r>
        <w:t>The empirical risk with squared loss is:</w:t>
      </w:r>
      <w: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0=∇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Xw-y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0=∇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(Xw-y)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eastAsiaTheme="minorEastAsia"/>
            </w:rPr>
            <w:br/>
          </m:r>
        </m:oMath>
      </m:oMathPara>
      <w:r w:rsidR="005008FB" w:rsidRPr="009233FC">
        <w:rPr>
          <w:rFonts w:eastAsiaTheme="minorEastAsia"/>
        </w:rPr>
        <w:t xml:space="preserve">Since we know that 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008FB" w:rsidRPr="009233FC">
        <w:rPr>
          <w:rFonts w:eastAsiaTheme="minorEastAsia"/>
        </w:rPr>
        <w:t xml:space="preserve"> are represented by the standard basis vectors we can substitute 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008FB" w:rsidRPr="009233FC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A4FFB" w:rsidRPr="009233FC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0=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eastAsiaTheme="minorEastAsia"/>
            </w:rPr>
            <w:br/>
          </m:r>
        </m:oMath>
      </m:oMathPara>
      <w:r w:rsidR="005008FB" w:rsidRPr="009233FC"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008FB" w:rsidRPr="009233FC">
        <w:rPr>
          <w:rFonts w:eastAsiaTheme="minorEastAsia"/>
        </w:rPr>
        <w:t xml:space="preserve"> represents an standard basis vector</w:t>
      </w:r>
      <w:r w:rsidR="001B72EE" w:rsidRPr="009233F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B72EE" w:rsidRPr="009233FC">
        <w:rPr>
          <w:rFonts w:eastAsiaTheme="minorEastAsia"/>
        </w:rPr>
        <w:t xml:space="preserve"> would be a </w:t>
      </w:r>
      <m:oMath>
        <m:r>
          <w:rPr>
            <w:rFonts w:ascii="Cambria Math" w:eastAsiaTheme="minorEastAsia" w:hAnsi="Cambria Math"/>
          </w:rPr>
          <m:t>d×d</m:t>
        </m:r>
      </m:oMath>
      <w:r w:rsidR="001B72EE" w:rsidRPr="009233FC">
        <w:rPr>
          <w:rFonts w:eastAsiaTheme="minorEastAsia"/>
        </w:rPr>
        <w:t xml:space="preserve"> matrix with zeros everywhere except at </w:t>
      </w:r>
      <m:oMath>
        <m:r>
          <w:rPr>
            <w:rFonts w:ascii="Cambria Math" w:eastAsiaTheme="minorEastAsia" w:hAnsi="Cambria Math"/>
          </w:rPr>
          <m:t>(i,i)</m:t>
        </m:r>
      </m:oMath>
      <w:r w:rsidR="001B72EE" w:rsidRPr="009233FC">
        <w:rPr>
          <w:rFonts w:eastAsiaTheme="minorEastAsia"/>
        </w:rPr>
        <w:t xml:space="preserve"> where it would equal 1. This means we can say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B72EE" w:rsidRPr="009233FC">
        <w:rPr>
          <w:rFonts w:eastAsiaTheme="minorEastAsia"/>
        </w:rPr>
        <w:t>.</w:t>
      </w:r>
      <w:r w:rsidR="00BE0690" w:rsidRPr="009233FC">
        <w:rPr>
          <w:rFonts w:eastAsiaTheme="minorEastAsia"/>
        </w:rPr>
        <w:t xml:space="preserve"> Keep in mind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0690" w:rsidRPr="009233FC">
        <w:rPr>
          <w:rFonts w:eastAsiaTheme="minorEastAsia"/>
        </w:rPr>
        <w:t xml:space="preserve"> is technically a length </w:t>
      </w:r>
      <m:oMath>
        <m:r>
          <w:rPr>
            <w:rFonts w:ascii="Cambria Math" w:eastAsiaTheme="minorEastAsia" w:hAnsi="Cambria Math"/>
          </w:rPr>
          <m:t>d</m:t>
        </m:r>
      </m:oMath>
      <w:r w:rsidR="00BE0690" w:rsidRPr="009233FC">
        <w:rPr>
          <w:rFonts w:eastAsiaTheme="minorEastAsia"/>
        </w:rPr>
        <w:t xml:space="preserve"> vector with 0’s everywhere except at position </w:t>
      </w:r>
      <m:oMath>
        <m:r>
          <w:rPr>
            <w:rFonts w:ascii="Cambria Math" w:eastAsiaTheme="minorEastAsia" w:hAnsi="Cambria Math"/>
          </w:rPr>
          <m:t>i</m:t>
        </m:r>
      </m:oMath>
      <w:r w:rsidR="00BE0690" w:rsidRPr="009233FC">
        <w:rPr>
          <w:rFonts w:eastAsiaTheme="minorEastAsia"/>
        </w:rPr>
        <w:t xml:space="preserve"> where it is equal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0690" w:rsidRPr="009233FC">
        <w:rPr>
          <w:rFonts w:eastAsiaTheme="minorEastAsia"/>
        </w:rPr>
        <w:t>.</w:t>
      </w:r>
      <w:r w:rsidR="001B72EE" w:rsidRPr="009233FC">
        <w:rPr>
          <w:rFonts w:eastAsiaTheme="minorEastAsia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eastAsiaTheme="minorEastAsia"/>
            </w:rPr>
            <w:br/>
          </m:r>
        </m:oMath>
      </m:oMathPara>
      <w:r w:rsidR="00BE0690" w:rsidRPr="009233FC">
        <w:rPr>
          <w:rFonts w:eastAsiaTheme="minorEastAsia"/>
        </w:rPr>
        <w:t xml:space="preserve">Since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="00BE0690" w:rsidRPr="009233FC">
        <w:rPr>
          <w:rFonts w:eastAsiaTheme="minorEastAsia"/>
        </w:rPr>
        <w:t xml:space="preserve"> is a le</w:t>
      </w:r>
      <w:r w:rsidR="009233FC" w:rsidRPr="009233FC">
        <w:rPr>
          <w:rFonts w:eastAsiaTheme="minorEastAsia"/>
        </w:rPr>
        <w:t xml:space="preserve">ngth </w:t>
      </w:r>
      <m:oMath>
        <m:r>
          <w:rPr>
            <w:rFonts w:ascii="Cambria Math" w:eastAsiaTheme="minorEastAsia" w:hAnsi="Cambria Math"/>
          </w:rPr>
          <m:t>d</m:t>
        </m:r>
      </m:oMath>
      <w:r w:rsidR="009233FC" w:rsidRPr="009233FC">
        <w:rPr>
          <w:rFonts w:eastAsiaTheme="minorEastAsia"/>
        </w:rPr>
        <w:t xml:space="preserve"> standard basis vector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,j</m:t>
            </m:r>
          </m:sub>
        </m:sSub>
      </m:oMath>
      <w:r w:rsidR="009233FC">
        <w:rPr>
          <w:rFonts w:eastAsiaTheme="minorEastAsia"/>
        </w:rPr>
        <w:t xml:space="preserve"> is a scalar,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,j</m:t>
            </m:r>
          </m:sub>
        </m:sSub>
      </m:oMath>
      <w:r w:rsidR="009233FC">
        <w:rPr>
          <w:rFonts w:eastAsiaTheme="minorEastAsia"/>
        </w:rPr>
        <w:t xml:space="preserve">, the resulting vector of multiplying the two. At this point we can also remove outer summation to focus on each individual component of </w:t>
      </w:r>
      <m:oMath>
        <m:r>
          <w:rPr>
            <w:rFonts w:ascii="Cambria Math" w:eastAsiaTheme="minorEastAsia" w:hAnsi="Cambria Math"/>
          </w:rPr>
          <m:t>w</m:t>
        </m:r>
      </m:oMath>
      <w:r w:rsidR="009233FC">
        <w:rPr>
          <w:rFonts w:eastAsiaTheme="minorEastAsia"/>
        </w:rPr>
        <w:t>.</w:t>
      </w:r>
    </w:p>
    <w:p w14:paraId="2552E564" w14:textId="501080BB" w:rsidR="009233FC" w:rsidRPr="009233FC" w:rsidRDefault="009233FC" w:rsidP="009233FC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eastAsiaTheme="minorEastAsia"/>
            </w:rPr>
            <w:br/>
          </m:r>
        </m:oMath>
      </m:oMathPara>
      <w:r w:rsidR="00610C09">
        <w:rPr>
          <w:rFonts w:eastAsiaTheme="minorEastAsia"/>
        </w:rPr>
        <w:t xml:space="preserve">This is what we wanted to show since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10C0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610C09">
        <w:rPr>
          <w:rFonts w:eastAsiaTheme="minorEastAsia"/>
        </w:rPr>
        <w:t xml:space="preserve"> are both 0 everywhere except </w:t>
      </w:r>
      <m:oMath>
        <m:r>
          <w:rPr>
            <w:rFonts w:ascii="Cambria Math" w:eastAsiaTheme="minorEastAsia" w:hAnsi="Cambria Math"/>
          </w:rPr>
          <m:t>i</m:t>
        </m:r>
      </m:oMath>
      <w:r w:rsidR="00610C09">
        <w:rPr>
          <w:rFonts w:eastAsiaTheme="minorEastAsia"/>
        </w:rPr>
        <w:t>, we can t</w:t>
      </w:r>
      <w:proofErr w:type="spellStart"/>
      <w:r w:rsidR="00610C09">
        <w:rPr>
          <w:rFonts w:eastAsiaTheme="minorEastAsia"/>
        </w:rPr>
        <w:t>hink</w:t>
      </w:r>
      <w:proofErr w:type="spellEnd"/>
      <w:r w:rsidR="00610C09">
        <w:rPr>
          <w:rFonts w:eastAsiaTheme="minorEastAsia"/>
        </w:rPr>
        <w:t xml:space="preserve"> of them as the scalar value at </w:t>
      </w:r>
      <m:oMath>
        <m:r>
          <w:rPr>
            <w:rFonts w:ascii="Cambria Math" w:eastAsiaTheme="minorEastAsia" w:hAnsi="Cambria Math"/>
          </w:rPr>
          <m:t>i</m:t>
        </m:r>
      </m:oMath>
      <w:r w:rsidR="00610C09">
        <w:rPr>
          <w:rFonts w:eastAsiaTheme="minorEastAsia"/>
        </w:rPr>
        <w:t>th component</w:t>
      </w:r>
      <w:r w:rsidR="00CB55E1">
        <w:rPr>
          <w:rFonts w:eastAsiaTheme="minorEastAsia"/>
        </w:rPr>
        <w:t xml:space="preserve"> of each vector</w:t>
      </w:r>
      <w:r w:rsidR="00610C09">
        <w:rPr>
          <w:rFonts w:eastAsiaTheme="minorEastAsia"/>
        </w:rPr>
        <w:t>.</w:t>
      </w:r>
    </w:p>
    <w:p w14:paraId="34CBF382" w14:textId="5BEAAFCB" w:rsidR="00297E39" w:rsidRPr="00610C09" w:rsidRDefault="00297E39" w:rsidP="00610C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Xw-y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r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r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 xml:space="preserve">×0=0 </m:t>
          </m:r>
          <m:r>
            <w:rPr>
              <w:rFonts w:eastAsiaTheme="minorEastAsia"/>
            </w:rPr>
            <w:br/>
          </m:r>
        </m:oMath>
      </m:oMathPara>
      <w:r w:rsidR="00D77A4D">
        <w:rPr>
          <w:rFonts w:eastAsiaTheme="minorEastAsia"/>
        </w:rPr>
        <w:t>This is what we needed to show.</w:t>
      </w:r>
    </w:p>
    <w:p w14:paraId="70D997AF" w14:textId="51CB4C1C" w:rsidR="00A35A52" w:rsidRDefault="003804DF" w:rsidP="00A35A5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that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has a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meaning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2404D2">
        <w:rPr>
          <w:rFonts w:eastAsiaTheme="minorEastAsia"/>
        </w:rPr>
        <w:t xml:space="preserve"> spans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2404D2">
        <w:rPr>
          <w:rFonts w:eastAsiaTheme="minorEastAsia"/>
        </w:rPr>
        <w:t xml:space="preserve">. That means that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="00AC1BE6">
        <w:rPr>
          <w:rFonts w:eastAsiaTheme="minorEastAsia"/>
        </w:rPr>
        <w:t>has</w:t>
      </w:r>
      <w:r w:rsidR="002404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AC1BE6">
        <w:rPr>
          <w:rFonts w:eastAsiaTheme="minorEastAsia"/>
        </w:rPr>
        <w:t xml:space="preserve"> non-zero singular values. We also know that the squares of the singular values of </w:t>
      </w:r>
      <m:oMath>
        <m:r>
          <w:rPr>
            <w:rFonts w:ascii="Cambria Math" w:eastAsiaTheme="minorEastAsia" w:hAnsi="Cambria Math"/>
          </w:rPr>
          <m:t>X</m:t>
        </m:r>
      </m:oMath>
      <w:r w:rsidR="00AC1BE6">
        <w:rPr>
          <w:rFonts w:eastAsiaTheme="minorEastAsia"/>
        </w:rPr>
        <w:t xml:space="preserve"> are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AC1BE6">
        <w:rPr>
          <w:rFonts w:eastAsiaTheme="minorEastAsia"/>
        </w:rPr>
        <w:t>.</w:t>
      </w:r>
      <w:r w:rsidR="00FC0E98">
        <w:rPr>
          <w:rFonts w:eastAsiaTheme="minorEastAsia"/>
        </w:rPr>
        <w:t xml:space="preserve"> Consider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FC0E98">
        <w:rPr>
          <w:rFonts w:eastAsiaTheme="minorEastAsia"/>
        </w:rPr>
        <w:t xml:space="preserve"> is an </w:t>
      </w:r>
      <m:oMath>
        <m:r>
          <w:rPr>
            <w:rFonts w:ascii="Cambria Math" w:eastAsiaTheme="minorEastAsia" w:hAnsi="Cambria Math"/>
          </w:rPr>
          <m:t>d×d</m:t>
        </m:r>
      </m:oMath>
      <w:r w:rsidR="00FC0E98">
        <w:rPr>
          <w:rFonts w:eastAsiaTheme="minorEastAsia"/>
        </w:rPr>
        <w:t xml:space="preserve"> because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C0E98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d×n</m:t>
        </m:r>
      </m:oMath>
      <w:r w:rsidR="00FC0E9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</m:oMath>
      <w:r w:rsidR="00FC0E98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n×d</m:t>
        </m:r>
      </m:oMath>
      <w:r w:rsidR="00FC0E98">
        <w:rPr>
          <w:rFonts w:eastAsiaTheme="minorEastAsia"/>
        </w:rPr>
        <w:t xml:space="preserve">. Also, the determinant is equal to the </w:t>
      </w:r>
      <w:r w:rsidR="00A35A52">
        <w:rPr>
          <w:rFonts w:eastAsiaTheme="minorEastAsia"/>
        </w:rPr>
        <w:t>product of the eigenvalues.</w:t>
      </w:r>
      <w:r w:rsidR="00AC1BE6">
        <w:rPr>
          <w:rFonts w:eastAsiaTheme="minorEastAsia"/>
        </w:rPr>
        <w:t xml:space="preserve"> Since </w:t>
      </w:r>
      <w:r w:rsidR="00FC0E98">
        <w:rPr>
          <w:rFonts w:eastAsiaTheme="minorEastAsia"/>
        </w:rPr>
        <w:t>all</w:t>
      </w:r>
      <w:r w:rsidR="00AC1BE6">
        <w:rPr>
          <w:rFonts w:eastAsiaTheme="minorEastAsia"/>
        </w:rPr>
        <w:t xml:space="preserve">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AC1BE6">
        <w:rPr>
          <w:rFonts w:eastAsiaTheme="minorEastAsia"/>
        </w:rPr>
        <w:t xml:space="preserve"> are </w:t>
      </w:r>
      <w:r w:rsidR="00FC0E98">
        <w:rPr>
          <w:rFonts w:eastAsiaTheme="minorEastAsia"/>
        </w:rPr>
        <w:t xml:space="preserve">all </w:t>
      </w:r>
      <w:r w:rsidR="00AC1BE6">
        <w:rPr>
          <w:rFonts w:eastAsiaTheme="minorEastAsia"/>
        </w:rPr>
        <w:t xml:space="preserve">non-zero, we can </w:t>
      </w:r>
      <w:proofErr w:type="gramStart"/>
      <w:r w:rsidR="00AC1BE6">
        <w:rPr>
          <w:rFonts w:eastAsiaTheme="minorEastAsia"/>
        </w:rPr>
        <w:t>come to the conclusion</w:t>
      </w:r>
      <w:proofErr w:type="gramEnd"/>
      <w:r w:rsidR="00AC1BE6">
        <w:rPr>
          <w:rFonts w:eastAsiaTheme="minorEastAsia"/>
        </w:rPr>
        <w:t xml:space="preserve">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AC1BE6">
        <w:rPr>
          <w:rFonts w:eastAsiaTheme="minorEastAsia"/>
        </w:rPr>
        <w:t xml:space="preserve"> is invertible</w:t>
      </w:r>
      <w:r w:rsidR="00FC0E98">
        <w:rPr>
          <w:rFonts w:eastAsiaTheme="minorEastAsia"/>
        </w:rPr>
        <w:t xml:space="preserve"> because the determinant </w:t>
      </w:r>
      <w:r w:rsidR="00A35A52">
        <w:rPr>
          <w:rFonts w:eastAsiaTheme="minorEastAsia"/>
        </w:rPr>
        <w:t>does</w:t>
      </w:r>
      <w:r w:rsidR="00FC0E98">
        <w:rPr>
          <w:rFonts w:eastAsiaTheme="minorEastAsia"/>
        </w:rPr>
        <w:t xml:space="preserve"> not equal 0</w:t>
      </w:r>
      <w:r w:rsidR="00AC1BE6">
        <w:rPr>
          <w:rFonts w:eastAsiaTheme="minorEastAsia"/>
        </w:rPr>
        <w:t xml:space="preserve">. </w:t>
      </w:r>
      <w:r w:rsidR="00FC0E98">
        <w:rPr>
          <w:rFonts w:eastAsiaTheme="minorEastAsia"/>
        </w:rPr>
        <w:br/>
      </w:r>
      <w:r w:rsidR="00FC0E98">
        <w:rPr>
          <w:rFonts w:eastAsiaTheme="minorEastAsia"/>
        </w:rPr>
        <w:br/>
      </w:r>
      <w:r w:rsidR="00AC1BE6">
        <w:rPr>
          <w:rFonts w:eastAsiaTheme="minorEastAsia"/>
        </w:rPr>
        <w:t xml:space="preserve">Now, let’s consider the case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FC0E98">
        <w:rPr>
          <w:rFonts w:eastAsiaTheme="minorEastAsia"/>
        </w:rPr>
        <w:t xml:space="preserve"> </w:t>
      </w:r>
      <w:r w:rsidR="00FC0E98">
        <w:rPr>
          <w:rFonts w:eastAsiaTheme="minorEastAsia"/>
        </w:rPr>
        <w:t xml:space="preserve">does not </w:t>
      </w:r>
      <w:r w:rsidR="00FC0E98">
        <w:rPr>
          <w:rFonts w:eastAsiaTheme="minorEastAsia"/>
        </w:rPr>
        <w:t xml:space="preserve">span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C0E98">
        <w:rPr>
          <w:rFonts w:eastAsiaTheme="minorEastAsia"/>
        </w:rPr>
        <w:t xml:space="preserve">.  This would mean that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FC0E98">
        <w:rPr>
          <w:rFonts w:eastAsiaTheme="minorEastAsia"/>
        </w:rPr>
        <w:t xml:space="preserve">, so there would be less than </w:t>
      </w:r>
      <m:oMath>
        <m:r>
          <w:rPr>
            <w:rFonts w:ascii="Cambria Math" w:eastAsiaTheme="minorEastAsia" w:hAnsi="Cambria Math"/>
          </w:rPr>
          <m:t>d</m:t>
        </m:r>
      </m:oMath>
      <w:r w:rsidR="00FC0E98">
        <w:rPr>
          <w:rFonts w:eastAsiaTheme="minorEastAsia"/>
        </w:rPr>
        <w:t xml:space="preserve"> non-zero singular values. So,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FC0E98">
        <w:rPr>
          <w:rFonts w:eastAsiaTheme="minorEastAsia"/>
        </w:rPr>
        <w:t xml:space="preserve"> would have at least 1 eigenvalue equal to 0, meaning that it’s determinant would be 0. </w:t>
      </w:r>
      <w:r w:rsidR="00A35A52">
        <w:rPr>
          <w:rFonts w:eastAsiaTheme="minorEastAsia"/>
        </w:rPr>
        <w:t xml:space="preserve">Thus,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A35A52">
        <w:rPr>
          <w:rFonts w:eastAsiaTheme="minorEastAsia"/>
        </w:rPr>
        <w:t xml:space="preserve"> is not invertible 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A35A52">
        <w:rPr>
          <w:rFonts w:eastAsiaTheme="minorEastAsia"/>
        </w:rPr>
        <w:t xml:space="preserve"> does not span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A35A52">
        <w:rPr>
          <w:rFonts w:eastAsiaTheme="minorEastAsia"/>
        </w:rPr>
        <w:t>.</w:t>
      </w:r>
    </w:p>
    <w:p w14:paraId="65FAAF69" w14:textId="27AF084D" w:rsidR="00A35A52" w:rsidRDefault="002D7E9C" w:rsidP="00A35A5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Let X be:</w:t>
      </w:r>
      <w:r w:rsidR="00A35A52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  <w:r w:rsidR="00B5517C">
        <w:rPr>
          <w:rFonts w:eastAsiaTheme="minorEastAsia"/>
        </w:rPr>
        <w:t>where the SVD is:</w:t>
      </w:r>
      <w:r w:rsidR="00B5517C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  <w:r w:rsidR="00B5517C">
        <w:rPr>
          <w:rFonts w:eastAsiaTheme="minorEastAsia"/>
        </w:rPr>
        <w:t xml:space="preserve">As we can clearly see, since X has only 2 singular values, the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B5517C">
        <w:rPr>
          <w:rFonts w:eastAsiaTheme="minorEastAsia"/>
        </w:rPr>
        <w:t xml:space="preserve"> meaning that it spans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5517C">
        <w:rPr>
          <w:rFonts w:eastAsiaTheme="minorEastAsia"/>
        </w:rPr>
        <w:t xml:space="preserve"> but not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B5517C">
        <w:rPr>
          <w:rFonts w:eastAsiaTheme="minorEastAsia"/>
        </w:rPr>
        <w:t xml:space="preserve">. For this reason alone, we can </w:t>
      </w:r>
      <w:r w:rsidR="00D77A4D">
        <w:rPr>
          <w:rFonts w:eastAsiaTheme="minorEastAsia"/>
        </w:rPr>
        <w:t>conclude</w:t>
      </w:r>
      <w:r w:rsidR="00B5517C">
        <w:rPr>
          <w:rFonts w:eastAsiaTheme="minorEastAsia"/>
        </w:rPr>
        <w:t xml:space="preserve">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X </m:t>
        </m:r>
      </m:oMath>
      <w:r w:rsidR="00B5517C">
        <w:rPr>
          <w:rFonts w:eastAsiaTheme="minorEastAsia"/>
        </w:rPr>
        <w:t xml:space="preserve">is invertible while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5517C">
        <w:rPr>
          <w:rFonts w:eastAsiaTheme="minorEastAsia"/>
        </w:rPr>
        <w:t xml:space="preserve"> is not. Furth</w:t>
      </w:r>
      <w:r w:rsidR="00CB55E1">
        <w:rPr>
          <w:rFonts w:eastAsiaTheme="minorEastAsia"/>
        </w:rPr>
        <w:t>er</w:t>
      </w:r>
      <w:r w:rsidR="00B5517C">
        <w:rPr>
          <w:rFonts w:eastAsiaTheme="minorEastAsia"/>
        </w:rPr>
        <w:t xml:space="preserve">more, if we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B5517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5517C">
        <w:rPr>
          <w:rFonts w:eastAsiaTheme="minorEastAsia"/>
        </w:rPr>
        <w:t xml:space="preserve">, we see that their eigenvalues are </w:t>
      </w:r>
      <w:r w:rsidR="00CB55E1">
        <w:rPr>
          <w:rFonts w:eastAsiaTheme="minorEastAsia"/>
        </w:rPr>
        <w:t xml:space="preserve">[4,1] and [4,1,0] respectively. This means the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=4</m:t>
        </m:r>
      </m:oMath>
      <w:r w:rsidR="00CB55E1">
        <w:rPr>
          <w:rFonts w:eastAsiaTheme="minorEastAsia"/>
        </w:rPr>
        <w:t xml:space="preserve"> making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CB55E1">
        <w:rPr>
          <w:rFonts w:eastAsiaTheme="minorEastAsia"/>
        </w:rPr>
        <w:t xml:space="preserve"> invertible and the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CB55E1">
        <w:rPr>
          <w:rFonts w:eastAsiaTheme="minorEastAsia"/>
        </w:rPr>
        <w:t xml:space="preserve"> making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CB55E1">
        <w:rPr>
          <w:rFonts w:eastAsiaTheme="minorEastAsia"/>
        </w:rPr>
        <w:t xml:space="preserve"> </w:t>
      </w:r>
      <w:r w:rsidR="00CB55E1">
        <w:rPr>
          <w:rFonts w:eastAsiaTheme="minorEastAsia"/>
        </w:rPr>
        <w:t xml:space="preserve"> not </w:t>
      </w:r>
      <w:r w:rsidR="00CB55E1">
        <w:rPr>
          <w:rFonts w:eastAsiaTheme="minorEastAsia"/>
        </w:rPr>
        <w:lastRenderedPageBreak/>
        <w:t>invertible.</w:t>
      </w:r>
      <w:r w:rsidR="00CB55E1">
        <w:rPr>
          <w:rFonts w:eastAsiaTheme="minorEastAsia"/>
        </w:rPr>
        <w:br/>
      </w:r>
    </w:p>
    <w:p w14:paraId="5E88A289" w14:textId="6E34747B" w:rsidR="00A35A52" w:rsidRDefault="00A35A52" w:rsidP="00A35A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BE66A0A" w14:textId="014F3973" w:rsidR="00A35A52" w:rsidRDefault="00A35A52" w:rsidP="00A35A5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 hw4.py</w:t>
      </w:r>
    </w:p>
    <w:p w14:paraId="72FB14CD" w14:textId="77DCBDE9" w:rsidR="00A35A52" w:rsidRDefault="00A35A52" w:rsidP="00A35A5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 hw4.py</w:t>
      </w:r>
    </w:p>
    <w:p w14:paraId="304A30A6" w14:textId="61045A68" w:rsidR="00CB55E1" w:rsidRDefault="002452BD" w:rsidP="00A35A5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  <w:noProof/>
        </w:rPr>
        <w:drawing>
          <wp:inline distT="0" distB="0" distL="0" distR="0" wp14:anchorId="23EE5B56" wp14:editId="7DDABC75">
            <wp:extent cx="4827038" cy="362027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39" cy="364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</w:p>
    <w:p w14:paraId="0B6C9E5F" w14:textId="75F1289F" w:rsidR="00A35A52" w:rsidRPr="00CB55E1" w:rsidRDefault="00CB55E1" w:rsidP="00CB55E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D831FA6" w14:textId="77777777" w:rsidR="002452BD" w:rsidRDefault="002452BD" w:rsidP="002452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456B5D6F" w14:textId="26CA64A0" w:rsidR="002452BD" w:rsidRDefault="002452BD" w:rsidP="002452B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4A115EF2" w14:textId="07E89E8C" w:rsidR="002452BD" w:rsidRDefault="002452BD" w:rsidP="002452B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 hw4.py</w:t>
      </w:r>
    </w:p>
    <w:p w14:paraId="48C4CC50" w14:textId="69D27ADA" w:rsidR="002452BD" w:rsidRDefault="002452BD" w:rsidP="002452B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 hw4.py</w:t>
      </w:r>
    </w:p>
    <w:p w14:paraId="25431691" w14:textId="5566EAA4" w:rsidR="00B15856" w:rsidRDefault="00B206AE" w:rsidP="00B158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Polynomial Regression gives a significantly better approximation of the data. As we can see below the data has a slight curve </w:t>
      </w:r>
      <w:r w:rsidR="009233FC">
        <w:rPr>
          <w:rFonts w:eastAsiaTheme="minorEastAsia"/>
        </w:rPr>
        <w:t>upwards,</w:t>
      </w:r>
      <w:r>
        <w:rPr>
          <w:rFonts w:eastAsiaTheme="minorEastAsia"/>
        </w:rPr>
        <w:t xml:space="preserve"> so the polynomial regression is more capable of staying withing the points and following that curve, while the linear regression is closer to the edge of the points in a lot of places. </w:t>
      </w:r>
      <w:r w:rsidR="002452BD">
        <w:rPr>
          <w:rFonts w:eastAsiaTheme="minorEastAsia"/>
        </w:rPr>
        <w:br/>
      </w:r>
      <w:r w:rsidR="002452BD">
        <w:rPr>
          <w:rFonts w:eastAsiaTheme="minorEastAsia"/>
          <w:noProof/>
        </w:rPr>
        <w:drawing>
          <wp:inline distT="0" distB="0" distL="0" distR="0" wp14:anchorId="7235A56A" wp14:editId="0BB4F67B">
            <wp:extent cx="5309118" cy="3981840"/>
            <wp:effectExtent l="0" t="0" r="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30" cy="40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DE41" w14:textId="77777777" w:rsidR="00D77A4D" w:rsidRDefault="00C62C30" w:rsidP="00C62C3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 we can see in our plots below and our predictions, only the Polynomial Regression was able to correctly classify all our points. This makes sense because the polynomial is </w:t>
      </w:r>
      <w:r w:rsidR="00B206AE">
        <w:rPr>
          <w:rFonts w:eastAsiaTheme="minorEastAsia"/>
        </w:rPr>
        <w:t xml:space="preserve">solving for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206AE">
        <w:rPr>
          <w:rFonts w:eastAsiaTheme="minorEastAsia"/>
        </w:rPr>
        <w:t xml:space="preserve"> (which is the XOR function) while the linear regression does not.</w:t>
      </w:r>
      <w:r>
        <w:rPr>
          <w:rFonts w:eastAsiaTheme="minorEastAsia"/>
        </w:rPr>
        <w:br/>
        <w:t xml:space="preserve">Linear Predictions: </w:t>
      </w:r>
      <w:r w:rsidRPr="00C62C30">
        <w:rPr>
          <w:rFonts w:eastAsiaTheme="minorEastAsia"/>
        </w:rPr>
        <w:t>[-1.4901e-</w:t>
      </w:r>
      <w:proofErr w:type="gramStart"/>
      <w:r w:rsidRPr="00C62C30">
        <w:rPr>
          <w:rFonts w:eastAsiaTheme="minorEastAsia"/>
        </w:rPr>
        <w:t>08,  1.4901e</w:t>
      </w:r>
      <w:proofErr w:type="gramEnd"/>
      <w:r w:rsidRPr="00C62C30">
        <w:rPr>
          <w:rFonts w:eastAsiaTheme="minorEastAsia"/>
        </w:rPr>
        <w:t>-08, -1.3411e-07,  1.3411e-07]</w:t>
      </w:r>
      <w:r>
        <w:rPr>
          <w:rFonts w:eastAsiaTheme="minorEastAsia"/>
        </w:rPr>
        <w:br/>
        <w:t xml:space="preserve">Polynomial Predictions: </w:t>
      </w:r>
      <w:r w:rsidRPr="00C62C30">
        <w:rPr>
          <w:rFonts w:eastAsiaTheme="minorEastAsia"/>
        </w:rPr>
        <w:t>[-1.0000, -1.0000,  1.0000,  1.0000]</w:t>
      </w:r>
    </w:p>
    <w:p w14:paraId="020BD4F2" w14:textId="77777777" w:rsidR="00D77A4D" w:rsidRDefault="00D77A4D" w:rsidP="00D77A4D">
      <w:pPr>
        <w:pStyle w:val="ListParagraph"/>
        <w:ind w:left="1440"/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</w:rPr>
        <w:br/>
      </w:r>
      <w:r w:rsidRPr="00D77A4D">
        <w:rPr>
          <w:rFonts w:eastAsiaTheme="minorEastAsia"/>
          <w:b/>
          <w:bCs/>
          <w:sz w:val="36"/>
          <w:szCs w:val="36"/>
          <w:u w:val="single"/>
        </w:rPr>
        <w:t>Plots on next page</w:t>
      </w:r>
    </w:p>
    <w:p w14:paraId="411E16DE" w14:textId="77777777" w:rsidR="00D77A4D" w:rsidRDefault="00D77A4D">
      <w:pPr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br w:type="page"/>
      </w:r>
    </w:p>
    <w:p w14:paraId="52E89AC1" w14:textId="50A078D9" w:rsidR="00C62C30" w:rsidRPr="00C62C30" w:rsidRDefault="00D77A4D" w:rsidP="00D77A4D">
      <w:pPr>
        <w:pStyle w:val="ListParagraph"/>
        <w:ind w:left="1440"/>
        <w:rPr>
          <w:rFonts w:eastAsiaTheme="minorEastAsia"/>
        </w:rPr>
      </w:pPr>
      <w:r>
        <w:rPr>
          <w:noProof/>
        </w:rPr>
        <w:lastRenderedPageBreak/>
        <w:t>Linear Prediction Plot</w:t>
      </w:r>
      <w:r w:rsidRPr="00D77A4D">
        <w:rPr>
          <w:noProof/>
        </w:rPr>
        <w:br/>
      </w:r>
      <w:r w:rsidR="00C62C30">
        <w:rPr>
          <w:noProof/>
        </w:rPr>
        <w:drawing>
          <wp:inline distT="0" distB="0" distL="0" distR="0" wp14:anchorId="12ABA260" wp14:editId="0B4ED68E">
            <wp:extent cx="3982585" cy="298693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719" cy="31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980">
        <w:rPr>
          <w:noProof/>
        </w:rPr>
        <w:br/>
      </w:r>
      <w:r>
        <w:rPr>
          <w:noProof/>
        </w:rPr>
        <w:br/>
        <w:t>Polynomial Prediction Plot</w:t>
      </w:r>
      <w:r>
        <w:rPr>
          <w:noProof/>
        </w:rPr>
        <w:br/>
      </w:r>
      <w:r w:rsidR="00C62C30">
        <w:rPr>
          <w:noProof/>
        </w:rPr>
        <w:drawing>
          <wp:inline distT="0" distB="0" distL="0" distR="0" wp14:anchorId="341BCA81" wp14:editId="5F2BF2E1">
            <wp:extent cx="3983990" cy="29879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772" cy="30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C30" w:rsidRPr="00C6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6B16"/>
    <w:multiLevelType w:val="multilevel"/>
    <w:tmpl w:val="7062EFA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67E7D"/>
    <w:multiLevelType w:val="hybridMultilevel"/>
    <w:tmpl w:val="39CA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6324">
    <w:abstractNumId w:val="1"/>
  </w:num>
  <w:num w:numId="2" w16cid:durableId="206046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AB"/>
    <w:rsid w:val="00057DCD"/>
    <w:rsid w:val="001B72EE"/>
    <w:rsid w:val="002404D2"/>
    <w:rsid w:val="002452BD"/>
    <w:rsid w:val="00297E39"/>
    <w:rsid w:val="002D7E9C"/>
    <w:rsid w:val="003804DF"/>
    <w:rsid w:val="003D37C8"/>
    <w:rsid w:val="00470B78"/>
    <w:rsid w:val="004F4BC0"/>
    <w:rsid w:val="005008FB"/>
    <w:rsid w:val="00522A70"/>
    <w:rsid w:val="00610C09"/>
    <w:rsid w:val="00667EB8"/>
    <w:rsid w:val="007B290C"/>
    <w:rsid w:val="00851835"/>
    <w:rsid w:val="008C2F6F"/>
    <w:rsid w:val="009233FC"/>
    <w:rsid w:val="00A35A52"/>
    <w:rsid w:val="00AC1BE6"/>
    <w:rsid w:val="00B15856"/>
    <w:rsid w:val="00B206AE"/>
    <w:rsid w:val="00B5517C"/>
    <w:rsid w:val="00BD1FAB"/>
    <w:rsid w:val="00BE0690"/>
    <w:rsid w:val="00C002A3"/>
    <w:rsid w:val="00C25980"/>
    <w:rsid w:val="00C37079"/>
    <w:rsid w:val="00C62C30"/>
    <w:rsid w:val="00CA4FFB"/>
    <w:rsid w:val="00CB55E1"/>
    <w:rsid w:val="00D77A4D"/>
    <w:rsid w:val="00E309CC"/>
    <w:rsid w:val="00FC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29704"/>
  <w15:chartTrackingRefBased/>
  <w15:docId w15:val="{3026AECF-7B08-1D4C-987C-34B0194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37C8"/>
    <w:rPr>
      <w:color w:val="808080"/>
    </w:rPr>
  </w:style>
  <w:style w:type="numbering" w:customStyle="1" w:styleId="CurrentList1">
    <w:name w:val="Current List1"/>
    <w:uiPriority w:val="99"/>
    <w:rsid w:val="00610C0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Elysee, Andrew Colin</dc:creator>
  <cp:keywords/>
  <dc:description/>
  <cp:lastModifiedBy>Elysee, Andrew Colin</cp:lastModifiedBy>
  <cp:revision>6</cp:revision>
  <dcterms:created xsi:type="dcterms:W3CDTF">2023-04-03T18:07:00Z</dcterms:created>
  <dcterms:modified xsi:type="dcterms:W3CDTF">2023-04-04T15:45:00Z</dcterms:modified>
</cp:coreProperties>
</file>