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55789" w14:textId="322FCCE0" w:rsidR="005D7125" w:rsidRDefault="005D7125" w:rsidP="0040515E">
      <w:pPr>
        <w:pStyle w:val="Heading1"/>
      </w:pPr>
      <w:r>
        <w:t>Background:</w:t>
      </w:r>
    </w:p>
    <w:p w14:paraId="443C178C" w14:textId="7385BAD2" w:rsidR="005D7125" w:rsidRPr="005D7125" w:rsidRDefault="005D7125" w:rsidP="00B7197A">
      <w:r w:rsidRPr="005D7125">
        <w:t xml:space="preserve">The </w:t>
      </w:r>
      <w:r w:rsidRPr="005D7125">
        <w:rPr>
          <w:i/>
          <w:iCs/>
        </w:rPr>
        <w:t>Public Wireless Supply Chain</w:t>
      </w:r>
      <w:r>
        <w:t xml:space="preserve"> is a US Innovation Fund of $1.5 Billion, aimed at accelerating the commercialization, adoption, and development of </w:t>
      </w:r>
      <w:r w:rsidRPr="005D7125">
        <w:rPr>
          <w:i/>
          <w:iCs/>
        </w:rPr>
        <w:t>Open Radio Access Network</w:t>
      </w:r>
      <w:r>
        <w:t xml:space="preserve"> (O</w:t>
      </w:r>
      <w:r w:rsidR="0085667A">
        <w:t>-</w:t>
      </w:r>
      <w:r>
        <w:t>RAN).</w:t>
      </w:r>
      <w:r w:rsidR="00C85810">
        <w:br/>
      </w:r>
      <w:r>
        <w:t xml:space="preserve">This year, the competitive grant is focusing on funding the development and </w:t>
      </w:r>
      <w:r w:rsidR="00C85810">
        <w:t xml:space="preserve">commercial </w:t>
      </w:r>
      <w:r>
        <w:t xml:space="preserve">adoption of </w:t>
      </w:r>
      <w:r w:rsidRPr="005D7125">
        <w:rPr>
          <w:i/>
          <w:iCs/>
        </w:rPr>
        <w:t>Open Radio Units</w:t>
      </w:r>
      <w:r>
        <w:t xml:space="preserve"> (O-RU)</w:t>
      </w:r>
      <w:r w:rsidR="00C85810">
        <w:t>, which are the fronthaul of a RAN</w:t>
      </w:r>
      <w:r w:rsidR="00B7197A">
        <w:t>.</w:t>
      </w:r>
      <w:r w:rsidR="00B7197A">
        <w:br/>
        <w:t>The RUs are the greatest contributor to</w:t>
      </w:r>
      <w:r w:rsidR="00B7197A" w:rsidRPr="00B7197A">
        <w:t xml:space="preserve"> the total</w:t>
      </w:r>
      <w:r w:rsidR="00B7197A">
        <w:t xml:space="preserve"> hardware</w:t>
      </w:r>
      <w:r w:rsidR="00B7197A" w:rsidRPr="00B7197A">
        <w:t xml:space="preserve"> cost of a RAN deployment</w:t>
      </w:r>
      <w:r w:rsidR="00B7197A">
        <w:t xml:space="preserve">, </w:t>
      </w:r>
      <w:r w:rsidR="003323EC" w:rsidRPr="003323EC">
        <w:t xml:space="preserve">due to being installed in the largest quantities compared to other network </w:t>
      </w:r>
      <w:r w:rsidR="00AB084C" w:rsidRPr="00AB084C">
        <w:t>components</w:t>
      </w:r>
      <w:r w:rsidR="00B7197A">
        <w:t xml:space="preserve">. As such, they have become a </w:t>
      </w:r>
      <w:r w:rsidR="00B7197A" w:rsidRPr="00B7197A">
        <w:t>key focus for cost optimization in the network infrastructure</w:t>
      </w:r>
      <w:r w:rsidR="00B7197A">
        <w:t>.</w:t>
      </w:r>
    </w:p>
    <w:p w14:paraId="6A98F75D" w14:textId="4A558F6B" w:rsidR="00152FCD" w:rsidRPr="009D046F" w:rsidRDefault="00152FCD" w:rsidP="009D046F">
      <w:pPr>
        <w:pStyle w:val="Heading1"/>
      </w:pPr>
      <w:r w:rsidRPr="009D046F">
        <w:t>Research areas of interest</w:t>
      </w:r>
    </w:p>
    <w:p w14:paraId="177D00E9" w14:textId="46A6084B" w:rsidR="004B67E7" w:rsidRPr="00B664E2" w:rsidRDefault="004B67E7" w:rsidP="004B67E7">
      <w:pPr>
        <w:spacing w:after="240"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There are two </w:t>
      </w:r>
      <w:r w:rsidRPr="00B664E2">
        <w:rPr>
          <w:rFonts w:eastAsia="Times New Roman" w:cs="Segoe UI"/>
          <w:i/>
          <w:iCs/>
          <w:color w:val="000000"/>
          <w:kern w:val="0"/>
          <w:szCs w:val="20"/>
          <w14:ligatures w14:val="none"/>
        </w:rPr>
        <w:t>Specific Research Focus Area</w:t>
      </w:r>
      <w:r w:rsidRPr="00B664E2">
        <w:rPr>
          <w:rFonts w:eastAsia="Times New Roman" w:cs="Segoe UI"/>
          <w:color w:val="000000"/>
          <w:kern w:val="0"/>
          <w:szCs w:val="20"/>
          <w14:ligatures w14:val="none"/>
        </w:rPr>
        <w:t>s (SRFA):</w:t>
      </w:r>
    </w:p>
    <w:p w14:paraId="3198AB3C" w14:textId="70CDDDE3" w:rsidR="004B67E7" w:rsidRPr="00B664E2" w:rsidRDefault="004B67E7" w:rsidP="004B67E7">
      <w:pPr>
        <w:numPr>
          <w:ilvl w:val="0"/>
          <w:numId w:val="2"/>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SRFA1: O-RU Commercialization (funding range: $25,000,000 to $45,000,000</w:t>
      </w:r>
      <w:r w:rsidR="003E45DB">
        <w:rPr>
          <w:rFonts w:eastAsia="Times New Roman" w:cs="Segoe UI"/>
          <w:color w:val="000000"/>
          <w:kern w:val="0"/>
          <w:szCs w:val="20"/>
          <w14:ligatures w14:val="none"/>
        </w:rPr>
        <w:t xml:space="preserve"> , with a 2 year performance period</w:t>
      </w:r>
      <w:r w:rsidRPr="00B664E2">
        <w:rPr>
          <w:rFonts w:eastAsia="Times New Roman" w:cs="Segoe UI"/>
          <w:color w:val="000000"/>
          <w:kern w:val="0"/>
          <w:szCs w:val="20"/>
          <w14:ligatures w14:val="none"/>
        </w:rPr>
        <w:t>)</w:t>
      </w:r>
    </w:p>
    <w:p w14:paraId="5C0E5432" w14:textId="65EF12D4" w:rsidR="00817836" w:rsidRDefault="004B67E7" w:rsidP="00817836">
      <w:pPr>
        <w:numPr>
          <w:ilvl w:val="0"/>
          <w:numId w:val="2"/>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SRFA2: O-RU Innovation (funding range: $5,000,000 to $10,000,000</w:t>
      </w:r>
      <w:r w:rsidR="003E45DB">
        <w:rPr>
          <w:rFonts w:eastAsia="Times New Roman" w:cs="Segoe UI"/>
          <w:color w:val="000000"/>
          <w:kern w:val="0"/>
          <w:szCs w:val="20"/>
          <w14:ligatures w14:val="none"/>
        </w:rPr>
        <w:t xml:space="preserve"> , with a 5 year performance period</w:t>
      </w:r>
      <w:r w:rsidRPr="00B664E2">
        <w:rPr>
          <w:rFonts w:eastAsia="Times New Roman" w:cs="Segoe UI"/>
          <w:color w:val="000000"/>
          <w:kern w:val="0"/>
          <w:szCs w:val="20"/>
          <w14:ligatures w14:val="none"/>
        </w:rPr>
        <w:t>)</w:t>
      </w:r>
    </w:p>
    <w:p w14:paraId="669D34A0" w14:textId="04CC450C" w:rsidR="00AB6086" w:rsidRDefault="00AB6086" w:rsidP="00AB6086">
      <w:pPr>
        <w:spacing w:before="100" w:beforeAutospacing="1" w:after="100" w:afterAutospacing="1" w:line="240" w:lineRule="auto"/>
        <w:rPr>
          <w:rFonts w:eastAsia="Times New Roman" w:cs="Segoe UI"/>
          <w:color w:val="000000"/>
          <w:kern w:val="0"/>
          <w:szCs w:val="20"/>
          <w14:ligatures w14:val="none"/>
        </w:rPr>
      </w:pPr>
      <w:r>
        <w:rPr>
          <w:rFonts w:eastAsia="Times New Roman" w:cs="Segoe UI"/>
          <w:color w:val="000000"/>
          <w:kern w:val="0"/>
          <w:szCs w:val="20"/>
          <w14:ligatures w14:val="none"/>
        </w:rPr>
        <w:t xml:space="preserve">We (Aces) will be applying for </w:t>
      </w:r>
      <w:r w:rsidRPr="00B664E2">
        <w:rPr>
          <w:rFonts w:eastAsia="Times New Roman" w:cs="Segoe UI"/>
          <w:color w:val="000000"/>
          <w:kern w:val="0"/>
          <w:szCs w:val="20"/>
          <w14:ligatures w14:val="none"/>
        </w:rPr>
        <w:t>SRFA1</w:t>
      </w:r>
      <w:r>
        <w:rPr>
          <w:rFonts w:eastAsia="Times New Roman" w:cs="Segoe UI"/>
          <w:color w:val="000000"/>
          <w:kern w:val="0"/>
          <w:szCs w:val="20"/>
          <w14:ligatures w14:val="none"/>
        </w:rPr>
        <w:t>, by partnering up with a US-based RU manufacturer.</w:t>
      </w:r>
    </w:p>
    <w:p w14:paraId="19C2F7C9" w14:textId="77777777" w:rsidR="004A03B6" w:rsidRDefault="004A03B6" w:rsidP="004A03B6">
      <w:pPr>
        <w:pStyle w:val="Heading1"/>
      </w:pPr>
      <w:r w:rsidRPr="004B67E7">
        <w:t>SRFA1 technical agenda</w:t>
      </w:r>
    </w:p>
    <w:p w14:paraId="67A89609" w14:textId="77777777" w:rsidR="004A03B6" w:rsidRPr="00922B53" w:rsidRDefault="004A03B6" w:rsidP="004A03B6">
      <w:r w:rsidRPr="00B664E2">
        <w:rPr>
          <w:rFonts w:eastAsia="Times New Roman" w:cs="Segoe UI"/>
          <w:color w:val="000000"/>
          <w:kern w:val="0"/>
          <w:szCs w:val="20"/>
          <w14:ligatures w14:val="none"/>
        </w:rPr>
        <w:t>The checkboxes indicate the objective's alignment with Aces' goals.</w:t>
      </w:r>
    </w:p>
    <w:p w14:paraId="4990C411" w14:textId="77777777" w:rsidR="004A03B6" w:rsidRDefault="004A03B6" w:rsidP="004A03B6">
      <w:pPr>
        <w:pStyle w:val="ListParagraph"/>
        <w:numPr>
          <w:ilvl w:val="0"/>
          <w:numId w:val="16"/>
        </w:numPr>
        <w:spacing w:before="100" w:beforeAutospacing="1" w:after="100" w:afterAutospacing="1" w:line="240" w:lineRule="auto"/>
        <w:rPr>
          <w:rFonts w:eastAsia="Times New Roman" w:cs="Segoe UI"/>
          <w:color w:val="000000"/>
          <w:kern w:val="0"/>
          <w:szCs w:val="20"/>
          <w14:ligatures w14:val="none"/>
        </w:rPr>
      </w:pPr>
      <w:r>
        <w:rPr>
          <w:rFonts w:eastAsia="Times New Roman" w:cs="Segoe UI"/>
          <w:color w:val="000000"/>
          <w:kern w:val="0"/>
          <w:szCs w:val="20"/>
          <w14:ligatures w14:val="none"/>
        </w:rPr>
        <w:t>A</w:t>
      </w:r>
      <w:r w:rsidRPr="00922B53">
        <w:rPr>
          <w:rFonts w:eastAsia="Times New Roman" w:cs="Segoe UI"/>
          <w:color w:val="000000"/>
          <w:kern w:val="0"/>
          <w:szCs w:val="20"/>
          <w14:ligatures w14:val="none"/>
        </w:rPr>
        <w:t>dvance development of feature-rich, interoperable RU products from lab testing to the early-field trial stage.</w:t>
      </w:r>
    </w:p>
    <w:p w14:paraId="51BE9020" w14:textId="77777777" w:rsidR="004A03B6" w:rsidRDefault="004A03B6" w:rsidP="004A03B6">
      <w:pPr>
        <w:pStyle w:val="ListParagraph"/>
        <w:numPr>
          <w:ilvl w:val="0"/>
          <w:numId w:val="16"/>
        </w:numPr>
        <w:spacing w:before="100" w:beforeAutospacing="1" w:after="100" w:afterAutospacing="1" w:line="240" w:lineRule="auto"/>
        <w:rPr>
          <w:rFonts w:eastAsia="Times New Roman" w:cs="Segoe UI"/>
          <w:color w:val="000000"/>
          <w:kern w:val="0"/>
          <w:szCs w:val="20"/>
          <w14:ligatures w14:val="none"/>
        </w:rPr>
      </w:pPr>
      <w:r w:rsidRPr="00922B53">
        <w:rPr>
          <w:rFonts w:eastAsia="Times New Roman" w:cs="Segoe UI"/>
          <w:color w:val="000000"/>
          <w:kern w:val="0"/>
          <w:szCs w:val="20"/>
          <w14:ligatures w14:val="none"/>
        </w:rPr>
        <w:t>Focused on RU manufacturers/developers to allow new entrants into the ecosystem.</w:t>
      </w:r>
    </w:p>
    <w:p w14:paraId="6E53A3E2" w14:textId="021C5422" w:rsidR="004A03B6" w:rsidRPr="004A03B6" w:rsidRDefault="004A03B6" w:rsidP="004A03B6">
      <w:pPr>
        <w:pStyle w:val="ListParagraph"/>
        <w:numPr>
          <w:ilvl w:val="0"/>
          <w:numId w:val="16"/>
        </w:numPr>
        <w:spacing w:before="100" w:beforeAutospacing="1" w:after="100" w:afterAutospacing="1" w:line="240" w:lineRule="auto"/>
        <w:rPr>
          <w:rFonts w:eastAsia="Times New Roman" w:cs="Segoe UI"/>
          <w:color w:val="000000"/>
          <w:kern w:val="0"/>
          <w:szCs w:val="20"/>
          <w14:ligatures w14:val="none"/>
        </w:rPr>
      </w:pPr>
      <w:r w:rsidRPr="00922B53">
        <w:rPr>
          <w:rFonts w:eastAsia="Times New Roman" w:cs="Segoe UI"/>
          <w:color w:val="000000"/>
          <w:kern w:val="0"/>
          <w:szCs w:val="20"/>
          <w14:ligatures w14:val="none"/>
        </w:rPr>
        <w:t>Requires partnerships with MNOs to drive development of features and functions that currently don't exist.</w:t>
      </w:r>
    </w:p>
    <w:p w14:paraId="1A970D94" w14:textId="77777777" w:rsidR="00817836" w:rsidRDefault="004B67E7" w:rsidP="001321C5">
      <w:pPr>
        <w:pStyle w:val="Heading1"/>
        <w:rPr>
          <w:sz w:val="21"/>
          <w:szCs w:val="21"/>
        </w:rPr>
      </w:pPr>
      <w:r w:rsidRPr="004B67E7">
        <w:t>Application requirements for SRFA1</w:t>
      </w:r>
    </w:p>
    <w:p w14:paraId="12685DB1" w14:textId="345BDFD6" w:rsidR="004B67E7" w:rsidRPr="001321C5" w:rsidRDefault="00544EF2" w:rsidP="001321C5">
      <w:pPr>
        <w:pStyle w:val="Heading2"/>
      </w:pPr>
      <w:r>
        <w:t>Crucial eligibility requirements</w:t>
      </w:r>
      <w:r w:rsidR="004B67E7" w:rsidRPr="001321C5">
        <w:t>:</w:t>
      </w:r>
    </w:p>
    <w:p w14:paraId="48DF1895" w14:textId="77777777" w:rsidR="004B67E7" w:rsidRPr="00B664E2" w:rsidRDefault="004B67E7" w:rsidP="004B67E7">
      <w:pPr>
        <w:numPr>
          <w:ilvl w:val="0"/>
          <w:numId w:val="3"/>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Applicant must be an RU supplier (capable of production and commercial sale).</w:t>
      </w:r>
    </w:p>
    <w:p w14:paraId="31BED855" w14:textId="5E6A6218" w:rsidR="004B67E7" w:rsidRPr="00B664E2" w:rsidRDefault="004B67E7" w:rsidP="004B67E7">
      <w:pPr>
        <w:numPr>
          <w:ilvl w:val="1"/>
          <w:numId w:val="3"/>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 xml:space="preserve">We already have </w:t>
      </w:r>
      <w:r w:rsidR="000916BC">
        <w:rPr>
          <w:rFonts w:eastAsia="Times New Roman" w:cs="Segoe UI"/>
          <w:color w:val="000000"/>
          <w:kern w:val="0"/>
          <w:szCs w:val="20"/>
          <w14:ligatures w14:val="none"/>
        </w:rPr>
        <w:t xml:space="preserve">a </w:t>
      </w:r>
      <w:r w:rsidRPr="00B664E2">
        <w:rPr>
          <w:rFonts w:eastAsia="Times New Roman" w:cs="Segoe UI"/>
          <w:color w:val="000000"/>
          <w:kern w:val="0"/>
          <w:szCs w:val="20"/>
          <w14:ligatures w14:val="none"/>
        </w:rPr>
        <w:t>US-based supplier in mind for partnership.</w:t>
      </w:r>
    </w:p>
    <w:p w14:paraId="111C62C9" w14:textId="27983E7C" w:rsidR="00817836" w:rsidRDefault="004B67E7" w:rsidP="00817836">
      <w:pPr>
        <w:numPr>
          <w:ilvl w:val="0"/>
          <w:numId w:val="3"/>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Applicant must provide a </w:t>
      </w:r>
      <w:r w:rsidRPr="00B664E2">
        <w:rPr>
          <w:rFonts w:eastAsia="Times New Roman" w:cs="Segoe UI"/>
          <w:b/>
          <w:bCs/>
          <w:color w:val="000000"/>
          <w:kern w:val="0"/>
          <w:szCs w:val="20"/>
          <w14:ligatures w14:val="none"/>
        </w:rPr>
        <w:t>minimum cost share</w:t>
      </w:r>
      <w:r w:rsidRPr="00B664E2">
        <w:rPr>
          <w:rFonts w:eastAsia="Times New Roman" w:cs="Segoe UI"/>
          <w:color w:val="000000"/>
          <w:kern w:val="0"/>
          <w:szCs w:val="20"/>
          <w14:ligatures w14:val="none"/>
        </w:rPr>
        <w:t> of 10%</w:t>
      </w:r>
      <w:r w:rsidR="00A23A26">
        <w:rPr>
          <w:rFonts w:eastAsia="Times New Roman" w:cs="Segoe UI"/>
          <w:color w:val="000000"/>
          <w:kern w:val="0"/>
          <w:szCs w:val="20"/>
          <w14:ligatures w14:val="none"/>
        </w:rPr>
        <w:t xml:space="preserve">, </w:t>
      </w:r>
      <w:r w:rsidRPr="00B664E2">
        <w:rPr>
          <w:rFonts w:eastAsia="Times New Roman" w:cs="Segoe UI"/>
          <w:color w:val="000000"/>
          <w:kern w:val="0"/>
          <w:szCs w:val="20"/>
          <w14:ligatures w14:val="none"/>
        </w:rPr>
        <w:t>which means that the 10% of the project's cost will come from the applicant's pocket, to ensure that they too have a financial stake in their research project</w:t>
      </w:r>
      <w:r w:rsidR="00A23A26">
        <w:rPr>
          <w:rFonts w:eastAsia="Times New Roman" w:cs="Segoe UI"/>
          <w:color w:val="000000"/>
          <w:kern w:val="0"/>
          <w:szCs w:val="20"/>
          <w14:ligatures w14:val="none"/>
        </w:rPr>
        <w:t>.</w:t>
      </w:r>
    </w:p>
    <w:p w14:paraId="7B7D55AE" w14:textId="7050B7AA" w:rsidR="00D15732" w:rsidRPr="00B664E2" w:rsidRDefault="00D15732" w:rsidP="00D15732">
      <w:pPr>
        <w:numPr>
          <w:ilvl w:val="1"/>
          <w:numId w:val="3"/>
        </w:numPr>
        <w:spacing w:before="100" w:beforeAutospacing="1" w:after="100" w:afterAutospacing="1" w:line="240" w:lineRule="auto"/>
        <w:rPr>
          <w:rFonts w:eastAsia="Times New Roman" w:cs="Segoe UI"/>
          <w:color w:val="000000"/>
          <w:kern w:val="0"/>
          <w:szCs w:val="20"/>
          <w14:ligatures w14:val="none"/>
        </w:rPr>
      </w:pPr>
      <w:r>
        <w:rPr>
          <w:rFonts w:eastAsia="Times New Roman" w:cs="Segoe UI"/>
          <w:color w:val="000000"/>
          <w:kern w:val="0"/>
          <w:szCs w:val="20"/>
          <w14:ligatures w14:val="none"/>
        </w:rPr>
        <w:t>We have to discuss the total cost sharing percentage with our RU partner, in addition to setting the boundaries of each corporation</w:t>
      </w:r>
      <w:r w:rsidR="00156193" w:rsidRPr="00156193">
        <w:rPr>
          <w:rFonts w:eastAsia="Times New Roman" w:cs="Segoe UI"/>
          <w:color w:val="000000"/>
          <w:kern w:val="0"/>
          <w:szCs w:val="20"/>
          <w14:ligatures w14:val="none"/>
        </w:rPr>
        <w:t>'</w:t>
      </w:r>
      <w:r>
        <w:rPr>
          <w:rFonts w:eastAsia="Times New Roman" w:cs="Segoe UI"/>
          <w:color w:val="000000"/>
          <w:kern w:val="0"/>
          <w:szCs w:val="20"/>
          <w14:ligatures w14:val="none"/>
        </w:rPr>
        <w:t>s contributions to the cost sharing.</w:t>
      </w:r>
    </w:p>
    <w:p w14:paraId="5A77EC7E" w14:textId="4F6BD689" w:rsidR="004B67E7" w:rsidRPr="001321C5" w:rsidRDefault="004B67E7" w:rsidP="001321C5">
      <w:pPr>
        <w:pStyle w:val="Heading2"/>
      </w:pPr>
      <w:r w:rsidRPr="001321C5">
        <w:t xml:space="preserve">Excerpt from the </w:t>
      </w:r>
      <w:hyperlink r:id="rId7" w:history="1">
        <w:r w:rsidR="006F6957" w:rsidRPr="004A03B6">
          <w:rPr>
            <w:rStyle w:val="Hyperlink"/>
          </w:rPr>
          <w:t xml:space="preserve">NOFO </w:t>
        </w:r>
        <w:r w:rsidRPr="004A03B6">
          <w:rPr>
            <w:rStyle w:val="Hyperlink"/>
          </w:rPr>
          <w:t>slides</w:t>
        </w:r>
      </w:hyperlink>
    </w:p>
    <w:p w14:paraId="5062F93B" w14:textId="0CB81089" w:rsidR="008777A3" w:rsidRPr="008777A3" w:rsidRDefault="00922B53" w:rsidP="008777A3">
      <w:pPr>
        <w:pStyle w:val="ListParagraph"/>
        <w:numPr>
          <w:ilvl w:val="0"/>
          <w:numId w:val="15"/>
        </w:numPr>
        <w:spacing w:after="240" w:line="240" w:lineRule="auto"/>
        <w:rPr>
          <w:rFonts w:eastAsia="Times New Roman" w:cs="Segoe UI"/>
          <w:color w:val="000000"/>
          <w:kern w:val="0"/>
          <w:szCs w:val="20"/>
          <w14:ligatures w14:val="none"/>
        </w:rPr>
      </w:pPr>
      <w:r>
        <w:rPr>
          <w:rFonts w:eastAsia="Times New Roman" w:cs="Segoe UI"/>
          <w:i/>
          <w:iCs/>
          <w:color w:val="000000"/>
          <w:kern w:val="0"/>
          <w:szCs w:val="20"/>
          <w14:ligatures w14:val="none"/>
        </w:rPr>
        <w:t>Objective</w:t>
      </w:r>
      <w:r w:rsidR="008777A3" w:rsidRPr="008777A3">
        <w:rPr>
          <w:rFonts w:eastAsia="Times New Roman" w:cs="Segoe UI"/>
          <w:i/>
          <w:iCs/>
          <w:color w:val="000000"/>
          <w:kern w:val="0"/>
          <w:szCs w:val="20"/>
          <w14:ligatures w14:val="none"/>
        </w:rPr>
        <w:t xml:space="preserve"> of SRFA1:</w:t>
      </w:r>
      <w:r w:rsidR="008777A3" w:rsidRPr="008777A3">
        <w:rPr>
          <w:rFonts w:eastAsia="Times New Roman" w:cs="Segoe UI"/>
          <w:color w:val="000000"/>
          <w:kern w:val="0"/>
          <w:szCs w:val="20"/>
          <w14:ligatures w14:val="none"/>
        </w:rPr>
        <w:t xml:space="preserve"> </w:t>
      </w:r>
      <w:r w:rsidR="004B67E7" w:rsidRPr="008777A3">
        <w:rPr>
          <w:rFonts w:eastAsia="Times New Roman" w:cs="Segoe UI"/>
          <w:color w:val="000000"/>
          <w:kern w:val="0"/>
          <w:szCs w:val="20"/>
          <w14:ligatures w14:val="none"/>
        </w:rPr>
        <w:t>Accelerate the development of open RU products to the point where they meet carrier needs and are ready for commercial trials.</w:t>
      </w:r>
    </w:p>
    <w:p w14:paraId="505BC479" w14:textId="27C51FD5" w:rsidR="004B67E7" w:rsidRPr="008777A3" w:rsidRDefault="004B67E7" w:rsidP="00EA7FCD">
      <w:pPr>
        <w:pStyle w:val="ListParagraph"/>
        <w:numPr>
          <w:ilvl w:val="0"/>
          <w:numId w:val="4"/>
        </w:numPr>
        <w:spacing w:before="100" w:beforeAutospacing="1" w:after="100" w:afterAutospacing="1" w:line="240" w:lineRule="auto"/>
        <w:rPr>
          <w:rFonts w:eastAsia="Times New Roman" w:cs="Segoe UI"/>
          <w:color w:val="000000"/>
          <w:kern w:val="0"/>
          <w:szCs w:val="20"/>
          <w14:ligatures w14:val="none"/>
        </w:rPr>
      </w:pPr>
      <w:r w:rsidRPr="008777A3">
        <w:rPr>
          <w:rFonts w:eastAsia="Times New Roman" w:cs="Segoe UI"/>
          <w:i/>
          <w:iCs/>
          <w:color w:val="000000"/>
          <w:kern w:val="0"/>
          <w:szCs w:val="20"/>
          <w14:ligatures w14:val="none"/>
        </w:rPr>
        <w:t>Funding Range</w:t>
      </w:r>
      <w:r w:rsidRPr="008777A3">
        <w:rPr>
          <w:rFonts w:eastAsia="Times New Roman" w:cs="Segoe UI"/>
          <w:color w:val="000000"/>
          <w:kern w:val="0"/>
          <w:szCs w:val="20"/>
          <w14:ligatures w14:val="none"/>
        </w:rPr>
        <w:t>: $25,000,000-$45,000,000</w:t>
      </w:r>
    </w:p>
    <w:p w14:paraId="6B8D36D6" w14:textId="77777777" w:rsidR="004B67E7" w:rsidRPr="00B664E2" w:rsidRDefault="004B67E7" w:rsidP="004B67E7">
      <w:pPr>
        <w:numPr>
          <w:ilvl w:val="0"/>
          <w:numId w:val="4"/>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i/>
          <w:iCs/>
          <w:color w:val="000000"/>
          <w:kern w:val="0"/>
          <w:szCs w:val="20"/>
          <w14:ligatures w14:val="none"/>
        </w:rPr>
        <w:t>Eligibility</w:t>
      </w:r>
      <w:r w:rsidRPr="00B664E2">
        <w:rPr>
          <w:rFonts w:eastAsia="Times New Roman" w:cs="Segoe UI"/>
          <w:color w:val="000000"/>
          <w:kern w:val="0"/>
          <w:szCs w:val="20"/>
          <w14:ligatures w14:val="none"/>
        </w:rPr>
        <w:t>: RU supplier partnered with MNO(s). Applicant and/or MNO must hold Ultimate Beneficial Ownership (UBO) in the U.S.</w:t>
      </w:r>
    </w:p>
    <w:p w14:paraId="237DAAA0" w14:textId="77777777" w:rsidR="004B67E7" w:rsidRPr="00B664E2" w:rsidRDefault="004B67E7" w:rsidP="004B67E7">
      <w:pPr>
        <w:numPr>
          <w:ilvl w:val="0"/>
          <w:numId w:val="4"/>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i/>
          <w:iCs/>
          <w:color w:val="000000"/>
          <w:kern w:val="0"/>
          <w:szCs w:val="20"/>
          <w14:ligatures w14:val="none"/>
        </w:rPr>
        <w:t>Period of Performance</w:t>
      </w:r>
      <w:r w:rsidRPr="00B664E2">
        <w:rPr>
          <w:rFonts w:eastAsia="Times New Roman" w:cs="Segoe UI"/>
          <w:color w:val="000000"/>
          <w:kern w:val="0"/>
          <w:szCs w:val="20"/>
          <w14:ligatures w14:val="none"/>
        </w:rPr>
        <w:t>: Not to exceed twenty-four (24) months</w:t>
      </w:r>
    </w:p>
    <w:p w14:paraId="270791C5" w14:textId="45DADDA5" w:rsidR="004B67E7" w:rsidRPr="00B664E2" w:rsidRDefault="004B67E7" w:rsidP="004B67E7">
      <w:pPr>
        <w:numPr>
          <w:ilvl w:val="0"/>
          <w:numId w:val="4"/>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i/>
          <w:iCs/>
          <w:color w:val="000000"/>
          <w:kern w:val="0"/>
          <w:szCs w:val="20"/>
          <w14:ligatures w14:val="none"/>
        </w:rPr>
        <w:lastRenderedPageBreak/>
        <w:t>Place of Performance</w:t>
      </w:r>
      <w:r w:rsidRPr="00B664E2">
        <w:rPr>
          <w:rFonts w:eastAsia="Times New Roman" w:cs="Segoe UI"/>
          <w:color w:val="000000"/>
          <w:kern w:val="0"/>
          <w:szCs w:val="20"/>
          <w14:ligatures w14:val="none"/>
        </w:rPr>
        <w:t>: RU development must be performed in the U.S.; work in support of MNO testing can be outside the U.S.</w:t>
      </w:r>
    </w:p>
    <w:p w14:paraId="686FFDA4" w14:textId="77777777" w:rsidR="004B67E7" w:rsidRPr="00B664E2" w:rsidRDefault="004B67E7" w:rsidP="004B67E7">
      <w:pPr>
        <w:numPr>
          <w:ilvl w:val="0"/>
          <w:numId w:val="4"/>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i/>
          <w:iCs/>
          <w:color w:val="000000"/>
          <w:kern w:val="0"/>
          <w:szCs w:val="20"/>
          <w14:ligatures w14:val="none"/>
        </w:rPr>
        <w:t>Cost Share Requirement</w:t>
      </w:r>
      <w:r w:rsidRPr="00B664E2">
        <w:rPr>
          <w:rFonts w:eastAsia="Times New Roman" w:cs="Segoe UI"/>
          <w:color w:val="000000"/>
          <w:kern w:val="0"/>
          <w:szCs w:val="20"/>
          <w14:ligatures w14:val="none"/>
        </w:rPr>
        <w:t>: Minimum cost share of 10 percent of total project cost. Cost share of 16 percent or more is rewarded.</w:t>
      </w:r>
    </w:p>
    <w:p w14:paraId="2613CA64" w14:textId="05E69646" w:rsidR="008D3968" w:rsidRDefault="004B67E7" w:rsidP="00817836">
      <w:pPr>
        <w:numPr>
          <w:ilvl w:val="0"/>
          <w:numId w:val="4"/>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i/>
          <w:iCs/>
          <w:color w:val="000000"/>
          <w:kern w:val="0"/>
          <w:szCs w:val="20"/>
          <w14:ligatures w14:val="none"/>
        </w:rPr>
        <w:t>Partnership Requirement</w:t>
      </w:r>
      <w:r w:rsidRPr="00B664E2">
        <w:rPr>
          <w:rFonts w:eastAsia="Times New Roman" w:cs="Segoe UI"/>
          <w:color w:val="000000"/>
          <w:kern w:val="0"/>
          <w:szCs w:val="20"/>
          <w14:ligatures w14:val="none"/>
        </w:rPr>
        <w:t>: All applicants must demonstrate a partnership with at least one Mobile Network Operator (MNO) through a Letter of Partnership Intent</w:t>
      </w:r>
    </w:p>
    <w:p w14:paraId="7C5F9611" w14:textId="3F6879C1" w:rsidR="004B67E7" w:rsidRPr="004B67E7" w:rsidRDefault="004B67E7" w:rsidP="001321C5">
      <w:pPr>
        <w:pStyle w:val="Heading1"/>
        <w:rPr>
          <w:sz w:val="21"/>
          <w:szCs w:val="21"/>
        </w:rPr>
      </w:pPr>
      <w:r w:rsidRPr="004B67E7">
        <w:t>Proposal requirements</w:t>
      </w:r>
    </w:p>
    <w:p w14:paraId="7A0D01AF" w14:textId="77777777" w:rsidR="004B67E7" w:rsidRPr="00B664E2" w:rsidRDefault="004B67E7" w:rsidP="004B67E7">
      <w:pPr>
        <w:numPr>
          <w:ilvl w:val="0"/>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In the technical proposal:</w:t>
      </w:r>
    </w:p>
    <w:p w14:paraId="60068BFC"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Clearly indicate the </w:t>
      </w:r>
      <w:r w:rsidRPr="00B664E2">
        <w:rPr>
          <w:rFonts w:eastAsia="Times New Roman" w:cs="Segoe UI"/>
          <w:i/>
          <w:iCs/>
          <w:color w:val="000000"/>
          <w:kern w:val="0"/>
          <w:szCs w:val="20"/>
          <w14:ligatures w14:val="none"/>
        </w:rPr>
        <w:t>Specific Research Focus Area</w:t>
      </w:r>
      <w:r w:rsidRPr="00B664E2">
        <w:rPr>
          <w:rFonts w:eastAsia="Times New Roman" w:cs="Segoe UI"/>
          <w:color w:val="000000"/>
          <w:kern w:val="0"/>
          <w:szCs w:val="20"/>
          <w14:ligatures w14:val="none"/>
        </w:rPr>
        <w:t> (SRFA1 or SRFA2)</w:t>
      </w:r>
    </w:p>
    <w:p w14:paraId="763534A9"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If SRFA2, then clearly indicate the radio innovation topic area(s) being researched.</w:t>
      </w:r>
    </w:p>
    <w:p w14:paraId="723229BB" w14:textId="6C4DC9B0" w:rsidR="004B67E7" w:rsidRPr="00B664E2" w:rsidRDefault="004B67E7" w:rsidP="004B67E7">
      <w:pPr>
        <w:numPr>
          <w:ilvl w:val="0"/>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 xml:space="preserve">Name </w:t>
      </w:r>
      <w:r w:rsidR="00CB3F2D">
        <w:rPr>
          <w:rFonts w:eastAsia="Times New Roman" w:cs="Segoe UI"/>
          <w:color w:val="000000"/>
          <w:kern w:val="0"/>
          <w:szCs w:val="20"/>
          <w14:ligatures w14:val="none"/>
        </w:rPr>
        <w:t>each</w:t>
      </w:r>
      <w:r w:rsidRPr="00B664E2">
        <w:rPr>
          <w:rFonts w:eastAsia="Times New Roman" w:cs="Segoe UI"/>
          <w:color w:val="000000"/>
          <w:kern w:val="0"/>
          <w:szCs w:val="20"/>
          <w14:ligatures w14:val="none"/>
        </w:rPr>
        <w:t xml:space="preserve"> document</w:t>
      </w:r>
      <w:r w:rsidR="00CB3F2D">
        <w:rPr>
          <w:rFonts w:eastAsia="Times New Roman" w:cs="Segoe UI"/>
          <w:color w:val="000000"/>
          <w:kern w:val="0"/>
          <w:szCs w:val="20"/>
          <w14:ligatures w14:val="none"/>
        </w:rPr>
        <w:t xml:space="preserve"> </w:t>
      </w:r>
      <w:r w:rsidRPr="00B664E2">
        <w:rPr>
          <w:rFonts w:eastAsia="Times New Roman" w:cs="Segoe UI"/>
          <w:color w:val="000000"/>
          <w:kern w:val="0"/>
          <w:szCs w:val="20"/>
          <w14:ligatures w14:val="none"/>
        </w:rPr>
        <w:t xml:space="preserve">clearly </w:t>
      </w:r>
      <w:r w:rsidR="000E461E">
        <w:rPr>
          <w:rFonts w:eastAsia="Times New Roman" w:cs="Segoe UI"/>
          <w:color w:val="000000"/>
          <w:kern w:val="0"/>
          <w:szCs w:val="20"/>
          <w14:ligatures w14:val="none"/>
        </w:rPr>
        <w:t xml:space="preserve">to </w:t>
      </w:r>
      <w:r w:rsidRPr="00B664E2">
        <w:rPr>
          <w:rFonts w:eastAsia="Times New Roman" w:cs="Segoe UI"/>
          <w:color w:val="000000"/>
          <w:kern w:val="0"/>
          <w:szCs w:val="20"/>
          <w14:ligatures w14:val="none"/>
        </w:rPr>
        <w:t>indicate what the</w:t>
      </w:r>
      <w:r w:rsidR="000E461E">
        <w:rPr>
          <w:rFonts w:eastAsia="Times New Roman" w:cs="Segoe UI"/>
          <w:color w:val="000000"/>
          <w:kern w:val="0"/>
          <w:szCs w:val="20"/>
          <w14:ligatures w14:val="none"/>
        </w:rPr>
        <w:t>ir</w:t>
      </w:r>
      <w:r w:rsidRPr="00B664E2">
        <w:rPr>
          <w:rFonts w:eastAsia="Times New Roman" w:cs="Segoe UI"/>
          <w:color w:val="000000"/>
          <w:kern w:val="0"/>
          <w:szCs w:val="20"/>
          <w14:ligatures w14:val="none"/>
        </w:rPr>
        <w:t xml:space="preserve"> contents are, and/or which project they are associated with.</w:t>
      </w:r>
    </w:p>
    <w:p w14:paraId="0977F255" w14:textId="77777777" w:rsidR="004B67E7" w:rsidRPr="00B664E2" w:rsidRDefault="004B67E7" w:rsidP="004B67E7">
      <w:pPr>
        <w:numPr>
          <w:ilvl w:val="0"/>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 xml:space="preserve">Each application should contain </w:t>
      </w:r>
      <w:r w:rsidRPr="00CB3F2D">
        <w:rPr>
          <w:rFonts w:eastAsia="Times New Roman" w:cs="Segoe UI"/>
          <w:b/>
          <w:bCs/>
          <w:color w:val="000000"/>
          <w:kern w:val="0"/>
          <w:szCs w:val="20"/>
          <w14:ligatures w14:val="none"/>
        </w:rPr>
        <w:t>only one</w:t>
      </w:r>
      <w:r w:rsidRPr="00B664E2">
        <w:rPr>
          <w:rFonts w:eastAsia="Times New Roman" w:cs="Segoe UI"/>
          <w:color w:val="000000"/>
          <w:kern w:val="0"/>
          <w:szCs w:val="20"/>
          <w14:ligatures w14:val="none"/>
        </w:rPr>
        <w:t xml:space="preserve"> proposed project.</w:t>
      </w:r>
    </w:p>
    <w:p w14:paraId="5998630C" w14:textId="77777777" w:rsidR="004B67E7" w:rsidRPr="00B664E2" w:rsidRDefault="004B67E7" w:rsidP="004B67E7">
      <w:pPr>
        <w:numPr>
          <w:ilvl w:val="0"/>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Each applicant can apply for: </w:t>
      </w:r>
      <w:r w:rsidRPr="00B664E2">
        <w:rPr>
          <w:rFonts w:eastAsia="Times New Roman" w:cs="Segoe UI"/>
          <w:b/>
          <w:bCs/>
          <w:color w:val="000000"/>
          <w:kern w:val="0"/>
          <w:szCs w:val="20"/>
          <w14:ligatures w14:val="none"/>
        </w:rPr>
        <w:t>up to one SRFA1</w:t>
      </w:r>
      <w:r w:rsidRPr="00B664E2">
        <w:rPr>
          <w:rFonts w:eastAsia="Times New Roman" w:cs="Segoe UI"/>
          <w:color w:val="000000"/>
          <w:kern w:val="0"/>
          <w:szCs w:val="20"/>
          <w14:ligatures w14:val="none"/>
        </w:rPr>
        <w:t>, and/or </w:t>
      </w:r>
      <w:r w:rsidRPr="00B664E2">
        <w:rPr>
          <w:rFonts w:eastAsia="Times New Roman" w:cs="Segoe UI"/>
          <w:b/>
          <w:bCs/>
          <w:color w:val="000000"/>
          <w:kern w:val="0"/>
          <w:szCs w:val="20"/>
          <w14:ligatures w14:val="none"/>
        </w:rPr>
        <w:t>up to three SRFA2</w:t>
      </w:r>
    </w:p>
    <w:p w14:paraId="461C97BB" w14:textId="276FC6C8" w:rsidR="004B67E7" w:rsidRPr="00B664E2" w:rsidRDefault="004B67E7" w:rsidP="004B67E7">
      <w:pPr>
        <w:numPr>
          <w:ilvl w:val="0"/>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Since we</w:t>
      </w:r>
      <w:r w:rsidR="00607734">
        <w:rPr>
          <w:rFonts w:eastAsia="Times New Roman" w:cs="Segoe UI"/>
          <w:color w:val="000000"/>
          <w:kern w:val="0"/>
          <w:szCs w:val="20"/>
          <w14:ligatures w14:val="none"/>
        </w:rPr>
        <w:t xml:space="preserve"> (Aces)</w:t>
      </w:r>
      <w:r w:rsidRPr="00B664E2">
        <w:rPr>
          <w:rFonts w:eastAsia="Times New Roman" w:cs="Segoe UI"/>
          <w:color w:val="000000"/>
          <w:kern w:val="0"/>
          <w:szCs w:val="20"/>
          <w14:ligatures w14:val="none"/>
        </w:rPr>
        <w:t xml:space="preserve"> will be applying as an MNO Partner to our US-based RU supplier, we will additionally </w:t>
      </w:r>
      <w:r w:rsidR="00CB3F2D" w:rsidRPr="00B664E2">
        <w:rPr>
          <w:rFonts w:eastAsia="Times New Roman" w:cs="Segoe UI"/>
          <w:color w:val="000000"/>
          <w:kern w:val="0"/>
          <w:szCs w:val="20"/>
          <w14:ligatures w14:val="none"/>
        </w:rPr>
        <w:t xml:space="preserve">need </w:t>
      </w:r>
      <w:r w:rsidR="00CB3F2D">
        <w:rPr>
          <w:rFonts w:eastAsia="Times New Roman" w:cs="Segoe UI"/>
          <w:color w:val="000000"/>
          <w:kern w:val="0"/>
          <w:szCs w:val="20"/>
          <w14:ligatures w14:val="none"/>
        </w:rPr>
        <w:t xml:space="preserve">to </w:t>
      </w:r>
      <w:r w:rsidRPr="00B664E2">
        <w:rPr>
          <w:rFonts w:eastAsia="Times New Roman" w:cs="Segoe UI"/>
          <w:color w:val="000000"/>
          <w:kern w:val="0"/>
          <w:szCs w:val="20"/>
          <w14:ligatures w14:val="none"/>
        </w:rPr>
        <w:t>fil</w:t>
      </w:r>
      <w:r w:rsidR="00CB3F2D">
        <w:rPr>
          <w:rFonts w:eastAsia="Times New Roman" w:cs="Segoe UI"/>
          <w:color w:val="000000"/>
          <w:kern w:val="0"/>
          <w:szCs w:val="20"/>
          <w14:ligatures w14:val="none"/>
        </w:rPr>
        <w:t>l</w:t>
      </w:r>
      <w:r w:rsidRPr="00B664E2">
        <w:rPr>
          <w:rFonts w:eastAsia="Times New Roman" w:cs="Segoe UI"/>
          <w:color w:val="000000"/>
          <w:kern w:val="0"/>
          <w:szCs w:val="20"/>
          <w14:ligatures w14:val="none"/>
        </w:rPr>
        <w:t xml:space="preserve"> out the </w:t>
      </w:r>
      <w:r w:rsidRPr="00B664E2">
        <w:rPr>
          <w:rFonts w:eastAsia="Times New Roman" w:cs="Segoe UI"/>
          <w:i/>
          <w:iCs/>
          <w:color w:val="000000"/>
          <w:kern w:val="0"/>
          <w:szCs w:val="20"/>
          <w14:ligatures w14:val="none"/>
        </w:rPr>
        <w:t>MNO Letter of Partnership Intent</w:t>
      </w:r>
      <w:r w:rsidRPr="00B664E2">
        <w:rPr>
          <w:rFonts w:eastAsia="Times New Roman" w:cs="Segoe UI"/>
          <w:color w:val="000000"/>
          <w:kern w:val="0"/>
          <w:szCs w:val="20"/>
          <w14:ligatures w14:val="none"/>
        </w:rPr>
        <w:t>.</w:t>
      </w:r>
      <w:r w:rsidR="00CB3F2D">
        <w:rPr>
          <w:rFonts w:eastAsia="Times New Roman" w:cs="Segoe UI"/>
          <w:color w:val="000000"/>
          <w:kern w:val="0"/>
          <w:szCs w:val="20"/>
          <w14:ligatures w14:val="none"/>
        </w:rPr>
        <w:br/>
      </w:r>
      <w:r w:rsidRPr="00B664E2">
        <w:rPr>
          <w:rFonts w:eastAsia="Times New Roman" w:cs="Segoe UI"/>
          <w:color w:val="000000"/>
          <w:kern w:val="0"/>
          <w:szCs w:val="20"/>
          <w14:ligatures w14:val="none"/>
        </w:rPr>
        <w:t xml:space="preserve">Which includes the following </w:t>
      </w:r>
      <w:r w:rsidR="006710C6">
        <w:rPr>
          <w:rFonts w:eastAsia="Times New Roman" w:cs="Segoe UI"/>
          <w:color w:val="000000"/>
          <w:kern w:val="0"/>
          <w:szCs w:val="20"/>
          <w14:ligatures w14:val="none"/>
        </w:rPr>
        <w:t xml:space="preserve">important </w:t>
      </w:r>
      <w:r w:rsidRPr="00B664E2">
        <w:rPr>
          <w:rFonts w:eastAsia="Times New Roman" w:cs="Segoe UI"/>
          <w:color w:val="000000"/>
          <w:kern w:val="0"/>
          <w:szCs w:val="20"/>
          <w14:ligatures w14:val="none"/>
        </w:rPr>
        <w:t>fields:</w:t>
      </w:r>
    </w:p>
    <w:p w14:paraId="51F5A8A4"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 brief explanation of the </w:t>
      </w:r>
      <w:r w:rsidRPr="00B664E2">
        <w:rPr>
          <w:rFonts w:eastAsia="Times New Roman" w:cs="Segoe UI"/>
          <w:b/>
          <w:bCs/>
          <w:color w:val="000000"/>
          <w:kern w:val="0"/>
          <w:szCs w:val="20"/>
          <w14:ligatures w14:val="none"/>
        </w:rPr>
        <w:t>form of the partnership</w:t>
      </w:r>
      <w:r w:rsidRPr="00B664E2">
        <w:rPr>
          <w:rFonts w:eastAsia="Times New Roman" w:cs="Segoe UI"/>
          <w:color w:val="000000"/>
          <w:kern w:val="0"/>
          <w:szCs w:val="20"/>
          <w14:ligatures w14:val="none"/>
        </w:rPr>
        <w:t>.</w:t>
      </w:r>
    </w:p>
    <w:p w14:paraId="58536EE6"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 </w:t>
      </w:r>
      <w:r w:rsidRPr="00B664E2">
        <w:rPr>
          <w:rFonts w:eastAsia="Times New Roman" w:cs="Segoe UI"/>
          <w:b/>
          <w:bCs/>
          <w:color w:val="000000"/>
          <w:kern w:val="0"/>
          <w:szCs w:val="20"/>
          <w14:ligatures w14:val="none"/>
        </w:rPr>
        <w:t>demonstrable commercial need</w:t>
      </w:r>
      <w:r w:rsidRPr="00B664E2">
        <w:rPr>
          <w:rFonts w:eastAsia="Times New Roman" w:cs="Segoe UI"/>
          <w:color w:val="000000"/>
          <w:kern w:val="0"/>
          <w:szCs w:val="20"/>
          <w14:ligatures w14:val="none"/>
        </w:rPr>
        <w:t> for the technology from both the MNO and open RU supplier perspective.</w:t>
      </w:r>
    </w:p>
    <w:p w14:paraId="13D246CC"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b/>
          <w:bCs/>
          <w:color w:val="000000"/>
          <w:kern w:val="0"/>
          <w:szCs w:val="20"/>
          <w14:ligatures w14:val="none"/>
        </w:rPr>
        <w:t>Resources</w:t>
      </w:r>
      <w:r w:rsidRPr="00B664E2">
        <w:rPr>
          <w:rFonts w:eastAsia="Times New Roman" w:cs="Segoe UI"/>
          <w:color w:val="000000"/>
          <w:kern w:val="0"/>
          <w:szCs w:val="20"/>
          <w14:ligatures w14:val="none"/>
        </w:rPr>
        <w:t> invested by both parties.</w:t>
      </w:r>
    </w:p>
    <w:p w14:paraId="04F2C067" w14:textId="34F18955"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 </w:t>
      </w:r>
      <w:r w:rsidRPr="00B664E2">
        <w:rPr>
          <w:rFonts w:eastAsia="Times New Roman" w:cs="Segoe UI"/>
          <w:b/>
          <w:bCs/>
          <w:color w:val="000000"/>
          <w:kern w:val="0"/>
          <w:szCs w:val="20"/>
          <w14:ligatures w14:val="none"/>
        </w:rPr>
        <w:t>post-award commitment</w:t>
      </w:r>
      <w:r w:rsidRPr="00B664E2">
        <w:rPr>
          <w:rFonts w:eastAsia="Times New Roman" w:cs="Segoe UI"/>
          <w:color w:val="000000"/>
          <w:kern w:val="0"/>
          <w:szCs w:val="20"/>
          <w14:ligatures w14:val="none"/>
        </w:rPr>
        <w:t> to deploying the open RU in a commercial setting.</w:t>
      </w:r>
    </w:p>
    <w:p w14:paraId="6FCBDD0C"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 statement that the MNO is committed to executing its roles, responsibilities, and/or commitments.</w:t>
      </w:r>
    </w:p>
    <w:p w14:paraId="7AEC06F3"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The </w:t>
      </w:r>
      <w:r w:rsidRPr="00B664E2">
        <w:rPr>
          <w:rFonts w:eastAsia="Times New Roman" w:cs="Segoe UI"/>
          <w:b/>
          <w:bCs/>
          <w:color w:val="000000"/>
          <w:kern w:val="0"/>
          <w:szCs w:val="20"/>
          <w14:ligatures w14:val="none"/>
        </w:rPr>
        <w:t>proportion of federal funding</w:t>
      </w:r>
      <w:r w:rsidRPr="00B664E2">
        <w:rPr>
          <w:rFonts w:eastAsia="Times New Roman" w:cs="Segoe UI"/>
          <w:color w:val="000000"/>
          <w:kern w:val="0"/>
          <w:szCs w:val="20"/>
          <w14:ligatures w14:val="none"/>
        </w:rPr>
        <w:t> that would be utilized by the MNO.</w:t>
      </w:r>
    </w:p>
    <w:p w14:paraId="4BD38034"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b/>
          <w:bCs/>
          <w:color w:val="000000"/>
          <w:kern w:val="0"/>
          <w:szCs w:val="20"/>
          <w14:ligatures w14:val="none"/>
        </w:rPr>
        <w:t>Voluntary committed resources</w:t>
      </w:r>
      <w:r w:rsidRPr="00B664E2">
        <w:rPr>
          <w:rFonts w:eastAsia="Times New Roman" w:cs="Segoe UI"/>
          <w:color w:val="000000"/>
          <w:kern w:val="0"/>
          <w:szCs w:val="20"/>
          <w14:ligatures w14:val="none"/>
        </w:rPr>
        <w:t> (if applicable), including those for any in-kind match.</w:t>
      </w:r>
    </w:p>
    <w:p w14:paraId="0BEA2256"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One or more of the MNO's:</w:t>
      </w:r>
    </w:p>
    <w:p w14:paraId="3033EFBF" w14:textId="2A220FD0" w:rsidR="004B67E7" w:rsidRPr="00B664E2" w:rsidRDefault="004B67E7" w:rsidP="004B67E7">
      <w:pPr>
        <w:numPr>
          <w:ilvl w:val="2"/>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b/>
          <w:bCs/>
          <w:color w:val="000000"/>
          <w:kern w:val="0"/>
          <w:szCs w:val="20"/>
          <w14:ligatures w14:val="none"/>
        </w:rPr>
        <w:t>System for Award Management</w:t>
      </w:r>
      <w:r w:rsidRPr="00B664E2">
        <w:rPr>
          <w:rFonts w:eastAsia="Times New Roman" w:cs="Segoe UI"/>
          <w:color w:val="000000"/>
          <w:kern w:val="0"/>
          <w:szCs w:val="20"/>
          <w14:ligatures w14:val="none"/>
        </w:rPr>
        <w:t> (</w:t>
      </w:r>
      <w:hyperlink r:id="rId8" w:history="1">
        <w:r w:rsidRPr="00B20251">
          <w:rPr>
            <w:rStyle w:val="Hyperlink"/>
            <w:rFonts w:eastAsia="Times New Roman" w:cs="Segoe UI"/>
            <w:kern w:val="0"/>
            <w:szCs w:val="20"/>
            <w14:ligatures w14:val="none"/>
          </w:rPr>
          <w:t>SAM.gov</w:t>
        </w:r>
      </w:hyperlink>
      <w:r w:rsidRPr="00B664E2">
        <w:rPr>
          <w:rFonts w:eastAsia="Times New Roman" w:cs="Segoe UI"/>
          <w:color w:val="000000"/>
          <w:kern w:val="0"/>
          <w:szCs w:val="20"/>
          <w14:ligatures w14:val="none"/>
        </w:rPr>
        <w:t>)</w:t>
      </w:r>
    </w:p>
    <w:p w14:paraId="53813632" w14:textId="77777777" w:rsidR="004B67E7" w:rsidRPr="00B664E2" w:rsidRDefault="004B67E7" w:rsidP="004B67E7">
      <w:pPr>
        <w:numPr>
          <w:ilvl w:val="2"/>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b/>
          <w:bCs/>
          <w:color w:val="000000"/>
          <w:kern w:val="0"/>
          <w:szCs w:val="20"/>
          <w14:ligatures w14:val="none"/>
        </w:rPr>
        <w:t>Unique Entity Identifier</w:t>
      </w:r>
      <w:r w:rsidRPr="00B664E2">
        <w:rPr>
          <w:rFonts w:eastAsia="Times New Roman" w:cs="Segoe UI"/>
          <w:color w:val="000000"/>
          <w:kern w:val="0"/>
          <w:szCs w:val="20"/>
          <w14:ligatures w14:val="none"/>
        </w:rPr>
        <w:t> (UEI)</w:t>
      </w:r>
    </w:p>
    <w:p w14:paraId="1F0904C4" w14:textId="2B75E8D8" w:rsidR="004B67E7" w:rsidRPr="00B664E2" w:rsidRDefault="004B67E7" w:rsidP="004B67E7">
      <w:pPr>
        <w:numPr>
          <w:ilvl w:val="2"/>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OR</w:t>
      </w:r>
      <w:r w:rsidR="001915F7">
        <w:rPr>
          <w:rFonts w:eastAsia="Times New Roman" w:cs="Segoe UI"/>
          <w:color w:val="000000"/>
          <w:kern w:val="0"/>
          <w:szCs w:val="20"/>
          <w14:ligatures w14:val="none"/>
        </w:rPr>
        <w:t>,</w:t>
      </w:r>
      <w:r w:rsidRPr="00B664E2">
        <w:rPr>
          <w:rFonts w:eastAsia="Times New Roman" w:cs="Segoe UI"/>
          <w:color w:val="000000"/>
          <w:kern w:val="0"/>
          <w:szCs w:val="20"/>
          <w14:ligatures w14:val="none"/>
        </w:rPr>
        <w:t xml:space="preserve"> a completed </w:t>
      </w:r>
      <w:hyperlink r:id="rId9" w:tooltip="https://www.gsa.gov/reference/forms/certificate-pertaining-to-foreign-interests" w:history="1">
        <w:r w:rsidRPr="00B664E2">
          <w:rPr>
            <w:rFonts w:eastAsia="Times New Roman" w:cs="Segoe UI"/>
            <w:color w:val="0000FF"/>
            <w:kern w:val="0"/>
            <w:szCs w:val="20"/>
            <w:u w:val="single"/>
            <w14:ligatures w14:val="none"/>
          </w:rPr>
          <w:t>SF-328</w:t>
        </w:r>
      </w:hyperlink>
      <w:r w:rsidRPr="00B664E2">
        <w:rPr>
          <w:rFonts w:eastAsia="Times New Roman" w:cs="Segoe UI"/>
          <w:color w:val="000000"/>
          <w:kern w:val="0"/>
          <w:szCs w:val="20"/>
          <w14:ligatures w14:val="none"/>
        </w:rPr>
        <w:t>.</w:t>
      </w:r>
    </w:p>
    <w:p w14:paraId="38089C8F" w14:textId="77777777" w:rsidR="004B67E7" w:rsidRPr="00B664E2" w:rsidRDefault="004B67E7" w:rsidP="004B67E7">
      <w:pPr>
        <w:numPr>
          <w:ilvl w:val="1"/>
          <w:numId w:val="5"/>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b/>
          <w:bCs/>
          <w:color w:val="000000"/>
          <w:kern w:val="0"/>
          <w:szCs w:val="20"/>
          <w14:ligatures w14:val="none"/>
        </w:rPr>
        <w:t>Point of Contact</w:t>
      </w:r>
      <w:r w:rsidRPr="00B664E2">
        <w:rPr>
          <w:rFonts w:eastAsia="Times New Roman" w:cs="Segoe UI"/>
          <w:color w:val="000000"/>
          <w:kern w:val="0"/>
          <w:szCs w:val="20"/>
          <w14:ligatures w14:val="none"/>
        </w:rPr>
        <w:t> at the entity for any inquiries.</w:t>
      </w:r>
    </w:p>
    <w:p w14:paraId="43226AB1" w14:textId="77777777" w:rsidR="00087DC2" w:rsidRDefault="00A82679" w:rsidP="00087DC2">
      <w:pPr>
        <w:numPr>
          <w:ilvl w:val="0"/>
          <w:numId w:val="5"/>
        </w:numPr>
        <w:spacing w:before="100" w:beforeAutospacing="1" w:after="100" w:afterAutospacing="1" w:line="240" w:lineRule="auto"/>
        <w:rPr>
          <w:rFonts w:eastAsia="Times New Roman" w:cs="Segoe UI"/>
          <w:color w:val="000000"/>
          <w:kern w:val="0"/>
          <w:szCs w:val="20"/>
          <w14:ligatures w14:val="none"/>
        </w:rPr>
      </w:pPr>
      <w:r w:rsidRPr="00A82679">
        <w:rPr>
          <w:rFonts w:eastAsia="Times New Roman" w:cs="Segoe UI"/>
          <w:color w:val="000000"/>
          <w:kern w:val="0"/>
          <w:szCs w:val="20"/>
          <w14:ligatures w14:val="none"/>
        </w:rPr>
        <w:t xml:space="preserve">Fill out </w:t>
      </w:r>
      <w:r w:rsidRPr="00A82679">
        <w:rPr>
          <w:rFonts w:eastAsia="Times New Roman" w:cs="Segoe UI"/>
          <w:b/>
          <w:bCs/>
          <w:color w:val="000000"/>
          <w:kern w:val="0"/>
          <w:szCs w:val="20"/>
          <w14:ligatures w14:val="none"/>
        </w:rPr>
        <w:t>Letters of Commitment</w:t>
      </w:r>
      <w:r w:rsidRPr="00A82679">
        <w:rPr>
          <w:rFonts w:eastAsia="Times New Roman" w:cs="Segoe UI"/>
          <w:color w:val="000000"/>
          <w:kern w:val="0"/>
          <w:szCs w:val="20"/>
          <w14:ligatures w14:val="none"/>
        </w:rPr>
        <w:t>. Each partner within the application will have to write a page, briefing their role and commitment to the project. (</w:t>
      </w:r>
      <w:hyperlink r:id="rId10" w:history="1">
        <w:r w:rsidRPr="00A82679">
          <w:rPr>
            <w:rStyle w:val="Hyperlink"/>
            <w:rFonts w:eastAsia="Times New Roman" w:cs="Segoe UI"/>
            <w:kern w:val="0"/>
            <w:szCs w:val="20"/>
            <w14:ligatures w14:val="none"/>
          </w:rPr>
          <w:t>sample template</w:t>
        </w:r>
      </w:hyperlink>
      <w:r w:rsidRPr="00A82679">
        <w:rPr>
          <w:rFonts w:eastAsia="Times New Roman" w:cs="Segoe UI"/>
          <w:color w:val="000000"/>
          <w:kern w:val="0"/>
          <w:szCs w:val="20"/>
          <w14:ligatures w14:val="none"/>
        </w:rPr>
        <w:t xml:space="preserve"> and </w:t>
      </w:r>
      <w:hyperlink r:id="rId11" w:history="1">
        <w:r w:rsidRPr="00A82679">
          <w:rPr>
            <w:rStyle w:val="Hyperlink"/>
            <w:rFonts w:eastAsia="Times New Roman" w:cs="Segoe UI"/>
            <w:kern w:val="0"/>
            <w:szCs w:val="20"/>
            <w14:ligatures w14:val="none"/>
          </w:rPr>
          <w:t>sample guide</w:t>
        </w:r>
      </w:hyperlink>
      <w:r w:rsidRPr="00A82679">
        <w:rPr>
          <w:rFonts w:eastAsia="Times New Roman" w:cs="Segoe UI"/>
          <w:color w:val="000000"/>
          <w:kern w:val="0"/>
          <w:szCs w:val="20"/>
          <w14:ligatures w14:val="none"/>
        </w:rPr>
        <w:t>)</w:t>
      </w:r>
    </w:p>
    <w:p w14:paraId="2E2CBF39" w14:textId="77777777" w:rsidR="00087DC2" w:rsidRDefault="00087DC2" w:rsidP="008704F9">
      <w:pPr>
        <w:numPr>
          <w:ilvl w:val="0"/>
          <w:numId w:val="5"/>
        </w:numPr>
        <w:spacing w:before="100" w:beforeAutospacing="1" w:after="100" w:afterAutospacing="1" w:line="240" w:lineRule="auto"/>
        <w:rPr>
          <w:rFonts w:eastAsia="Times New Roman" w:cs="Segoe UI"/>
          <w:color w:val="000000"/>
          <w:kern w:val="0"/>
          <w:szCs w:val="20"/>
          <w14:ligatures w14:val="none"/>
        </w:rPr>
      </w:pPr>
      <w:r w:rsidRPr="00087DC2">
        <w:rPr>
          <w:rFonts w:eastAsia="Times New Roman" w:cs="Segoe UI"/>
          <w:color w:val="000000"/>
          <w:kern w:val="0"/>
          <w:szCs w:val="20"/>
          <w14:ligatures w14:val="none"/>
        </w:rPr>
        <w:t xml:space="preserve">Fill out a </w:t>
      </w:r>
      <w:r w:rsidRPr="00087DC2">
        <w:rPr>
          <w:rFonts w:eastAsia="Times New Roman" w:cs="Segoe UI"/>
          <w:b/>
          <w:bCs/>
          <w:color w:val="000000"/>
          <w:kern w:val="0"/>
          <w:szCs w:val="20"/>
          <w14:ligatures w14:val="none"/>
        </w:rPr>
        <w:t>Commercial Transition Plan</w:t>
      </w:r>
      <w:r w:rsidRPr="00087DC2">
        <w:rPr>
          <w:rFonts w:eastAsia="Times New Roman" w:cs="Segoe UI"/>
          <w:color w:val="000000"/>
          <w:kern w:val="0"/>
          <w:szCs w:val="20"/>
          <w14:ligatures w14:val="none"/>
        </w:rPr>
        <w:t xml:space="preserve">, which should include details on how we plan on commercializing and scaling up our project, </w:t>
      </w:r>
      <w:r w:rsidRPr="00087DC2">
        <w:rPr>
          <w:rFonts w:eastAsia="Times New Roman" w:cs="Segoe UI"/>
          <w:i/>
          <w:iCs/>
          <w:color w:val="000000"/>
          <w:kern w:val="0"/>
          <w:szCs w:val="20"/>
          <w14:ligatures w14:val="none"/>
        </w:rPr>
        <w:t>after</w:t>
      </w:r>
      <w:r w:rsidRPr="00087DC2">
        <w:rPr>
          <w:rFonts w:eastAsia="Times New Roman" w:cs="Segoe UI"/>
          <w:color w:val="000000"/>
          <w:kern w:val="0"/>
          <w:szCs w:val="20"/>
          <w14:ligatures w14:val="none"/>
        </w:rPr>
        <w:t xml:space="preserve"> the period of performance (of at most 2 years) is over.</w:t>
      </w:r>
      <w:r w:rsidRPr="00087DC2">
        <w:rPr>
          <w:rFonts w:eastAsia="Times New Roman" w:cs="Segoe UI"/>
          <w:color w:val="000000"/>
          <w:kern w:val="0"/>
          <w:szCs w:val="20"/>
          <w14:ligatures w14:val="none"/>
        </w:rPr>
        <w:br/>
        <w:t>It should include the following key points:</w:t>
      </w:r>
    </w:p>
    <w:p w14:paraId="36975301" w14:textId="77777777" w:rsidR="00087DC2" w:rsidRDefault="00087DC2" w:rsidP="00A27486">
      <w:pPr>
        <w:numPr>
          <w:ilvl w:val="1"/>
          <w:numId w:val="5"/>
        </w:numPr>
        <w:spacing w:before="100" w:beforeAutospacing="1" w:after="100" w:afterAutospacing="1" w:line="240" w:lineRule="auto"/>
        <w:rPr>
          <w:rFonts w:eastAsia="Times New Roman" w:cs="Segoe UI"/>
          <w:color w:val="000000"/>
          <w:kern w:val="0"/>
          <w:szCs w:val="20"/>
          <w14:ligatures w14:val="none"/>
        </w:rPr>
      </w:pPr>
      <w:r w:rsidRPr="00087DC2">
        <w:rPr>
          <w:rFonts w:eastAsia="Times New Roman" w:cs="Segoe UI"/>
          <w:color w:val="000000"/>
          <w:kern w:val="0"/>
          <w:szCs w:val="20"/>
          <w14:ligatures w14:val="none"/>
        </w:rPr>
        <w:t>Customer and end-market demand</w:t>
      </w:r>
    </w:p>
    <w:p w14:paraId="267EBC5D" w14:textId="77777777" w:rsidR="00087DC2" w:rsidRDefault="00087DC2" w:rsidP="00F87FCC">
      <w:pPr>
        <w:numPr>
          <w:ilvl w:val="1"/>
          <w:numId w:val="5"/>
        </w:numPr>
        <w:spacing w:before="100" w:beforeAutospacing="1" w:after="100" w:afterAutospacing="1" w:line="240" w:lineRule="auto"/>
        <w:rPr>
          <w:rFonts w:eastAsia="Times New Roman" w:cs="Segoe UI"/>
          <w:color w:val="000000"/>
          <w:kern w:val="0"/>
          <w:szCs w:val="20"/>
          <w14:ligatures w14:val="none"/>
        </w:rPr>
      </w:pPr>
      <w:r w:rsidRPr="00087DC2">
        <w:rPr>
          <w:rFonts w:eastAsia="Times New Roman" w:cs="Segoe UI"/>
          <w:color w:val="000000"/>
          <w:kern w:val="0"/>
          <w:szCs w:val="20"/>
          <w14:ligatures w14:val="none"/>
        </w:rPr>
        <w:t>Awareness of project's commercial risks and mitigation strategies</w:t>
      </w:r>
    </w:p>
    <w:p w14:paraId="2AA3DB00" w14:textId="77777777" w:rsidR="00087DC2" w:rsidRDefault="00087DC2" w:rsidP="0085403A">
      <w:pPr>
        <w:numPr>
          <w:ilvl w:val="1"/>
          <w:numId w:val="5"/>
        </w:numPr>
        <w:spacing w:before="100" w:beforeAutospacing="1" w:after="100" w:afterAutospacing="1" w:line="240" w:lineRule="auto"/>
        <w:rPr>
          <w:rFonts w:eastAsia="Times New Roman" w:cs="Segoe UI"/>
          <w:color w:val="000000"/>
          <w:kern w:val="0"/>
          <w:szCs w:val="20"/>
          <w14:ligatures w14:val="none"/>
        </w:rPr>
      </w:pPr>
      <w:r w:rsidRPr="00087DC2">
        <w:rPr>
          <w:rFonts w:eastAsia="Times New Roman" w:cs="Segoe UI"/>
          <w:color w:val="000000"/>
          <w:kern w:val="0"/>
          <w:szCs w:val="20"/>
          <w14:ligatures w14:val="none"/>
        </w:rPr>
        <w:t>An assessment of market position and key competitors</w:t>
      </w:r>
    </w:p>
    <w:p w14:paraId="198C6AC2" w14:textId="2CCC09E2" w:rsidR="00C7212F" w:rsidRPr="00087DC2" w:rsidRDefault="00087DC2" w:rsidP="0085403A">
      <w:pPr>
        <w:numPr>
          <w:ilvl w:val="1"/>
          <w:numId w:val="5"/>
        </w:numPr>
        <w:spacing w:before="100" w:beforeAutospacing="1" w:after="100" w:afterAutospacing="1" w:line="240" w:lineRule="auto"/>
        <w:rPr>
          <w:rFonts w:eastAsia="Times New Roman" w:cs="Segoe UI"/>
          <w:color w:val="000000"/>
          <w:kern w:val="0"/>
          <w:szCs w:val="20"/>
          <w14:ligatures w14:val="none"/>
        </w:rPr>
      </w:pPr>
      <w:r w:rsidRPr="00087DC2">
        <w:rPr>
          <w:rFonts w:eastAsia="Times New Roman" w:cs="Segoe UI"/>
          <w:color w:val="000000"/>
          <w:kern w:val="0"/>
          <w:szCs w:val="20"/>
          <w14:ligatures w14:val="none"/>
        </w:rPr>
        <w:t>A program plan, specifying possible timing to move from advanced prototype to mass production</w:t>
      </w:r>
    </w:p>
    <w:p w14:paraId="7FDB37FE" w14:textId="49D37DBA" w:rsidR="004B67E7" w:rsidRPr="004B67E7" w:rsidRDefault="004B67E7" w:rsidP="001321C5">
      <w:pPr>
        <w:pStyle w:val="Heading1"/>
        <w:rPr>
          <w:sz w:val="21"/>
          <w:szCs w:val="21"/>
        </w:rPr>
      </w:pPr>
      <w:r w:rsidRPr="004B67E7">
        <w:t>Funding budget related</w:t>
      </w:r>
    </w:p>
    <w:p w14:paraId="18001525" w14:textId="77777777" w:rsidR="004B67E7" w:rsidRPr="00B664E2" w:rsidRDefault="004B67E7" w:rsidP="004B67E7">
      <w:pPr>
        <w:spacing w:after="240"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The following will </w:t>
      </w:r>
      <w:r w:rsidRPr="00B664E2">
        <w:rPr>
          <w:rFonts w:eastAsia="Times New Roman" w:cs="Segoe UI"/>
          <w:b/>
          <w:bCs/>
          <w:color w:val="000000"/>
          <w:kern w:val="0"/>
          <w:szCs w:val="20"/>
          <w14:ligatures w14:val="none"/>
        </w:rPr>
        <w:t>not</w:t>
      </w:r>
      <w:r w:rsidRPr="00B664E2">
        <w:rPr>
          <w:rFonts w:eastAsia="Times New Roman" w:cs="Segoe UI"/>
          <w:color w:val="000000"/>
          <w:kern w:val="0"/>
          <w:szCs w:val="20"/>
          <w14:ligatures w14:val="none"/>
        </w:rPr>
        <w:t> be accepted as a valid expense for the research funding:</w:t>
      </w:r>
    </w:p>
    <w:p w14:paraId="5637E84F" w14:textId="237B6EFA" w:rsidR="004B67E7" w:rsidRPr="003C0D14" w:rsidRDefault="004B67E7" w:rsidP="003C0D14">
      <w:pPr>
        <w:numPr>
          <w:ilvl w:val="0"/>
          <w:numId w:val="7"/>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Any equipment or service purchased from a "</w:t>
      </w:r>
      <w:r w:rsidRPr="00B664E2">
        <w:rPr>
          <w:rFonts w:eastAsia="Times New Roman" w:cs="Segoe UI"/>
          <w:i/>
          <w:iCs/>
          <w:color w:val="000000"/>
          <w:kern w:val="0"/>
          <w:szCs w:val="20"/>
          <w14:ligatures w14:val="none"/>
        </w:rPr>
        <w:t>Foreign Entity of Concern</w:t>
      </w:r>
      <w:r w:rsidRPr="00B664E2">
        <w:rPr>
          <w:rFonts w:eastAsia="Times New Roman" w:cs="Segoe UI"/>
          <w:color w:val="000000"/>
          <w:kern w:val="0"/>
          <w:szCs w:val="20"/>
          <w14:ligatures w14:val="none"/>
        </w:rPr>
        <w:t>" (</w:t>
      </w:r>
      <w:hyperlink r:id="rId12" w:tooltip="https://www.energy.gov/mesc/foreign-entity-concern-interpretive-guidance" w:history="1">
        <w:r w:rsidRPr="00B664E2">
          <w:rPr>
            <w:rFonts w:eastAsia="Times New Roman" w:cs="Segoe UI"/>
            <w:color w:val="0000FF"/>
            <w:kern w:val="0"/>
            <w:szCs w:val="20"/>
            <w:u w:val="single"/>
            <w14:ligatures w14:val="none"/>
          </w:rPr>
          <w:t>FEOC</w:t>
        </w:r>
      </w:hyperlink>
      <w:r w:rsidRPr="00B664E2">
        <w:rPr>
          <w:rFonts w:eastAsia="Times New Roman" w:cs="Segoe UI"/>
          <w:color w:val="000000"/>
          <w:kern w:val="0"/>
          <w:szCs w:val="20"/>
          <w14:ligatures w14:val="none"/>
        </w:rPr>
        <w:t>),</w:t>
      </w:r>
      <w:r w:rsidR="003C0D14">
        <w:rPr>
          <w:rFonts w:eastAsia="Times New Roman" w:cs="Segoe UI"/>
          <w:color w:val="000000"/>
          <w:kern w:val="0"/>
          <w:szCs w:val="20"/>
          <w14:ligatures w14:val="none"/>
        </w:rPr>
        <w:br/>
      </w:r>
      <w:r w:rsidRPr="003C0D14">
        <w:rPr>
          <w:rFonts w:eastAsia="Times New Roman" w:cs="Segoe UI"/>
          <w:color w:val="000000"/>
          <w:kern w:val="0"/>
          <w:szCs w:val="20"/>
          <w14:ligatures w14:val="none"/>
        </w:rPr>
        <w:t>such as China, Russia, Iran, North Korea, etc...</w:t>
      </w:r>
    </w:p>
    <w:p w14:paraId="39D7FD8F" w14:textId="77777777" w:rsidR="004B67E7" w:rsidRPr="00B664E2" w:rsidRDefault="004B67E7" w:rsidP="004B67E7">
      <w:pPr>
        <w:numPr>
          <w:ilvl w:val="0"/>
          <w:numId w:val="7"/>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Construction costs</w:t>
      </w:r>
    </w:p>
    <w:p w14:paraId="2E272F24" w14:textId="23275741" w:rsidR="004B67E7" w:rsidRPr="00B664E2" w:rsidRDefault="004B67E7" w:rsidP="004B67E7">
      <w:pPr>
        <w:numPr>
          <w:ilvl w:val="0"/>
          <w:numId w:val="7"/>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Prior expenses, before the submission of the application deadline</w:t>
      </w:r>
      <w:r w:rsidR="003C0D14">
        <w:rPr>
          <w:rFonts w:eastAsia="Times New Roman" w:cs="Segoe UI"/>
          <w:color w:val="000000"/>
          <w:kern w:val="0"/>
          <w:szCs w:val="20"/>
          <w14:ligatures w14:val="none"/>
        </w:rPr>
        <w:t xml:space="preserve"> (</w:t>
      </w:r>
      <w:r w:rsidRPr="00B664E2">
        <w:rPr>
          <w:rFonts w:eastAsia="Times New Roman" w:cs="Segoe UI"/>
          <w:color w:val="000000"/>
          <w:kern w:val="0"/>
          <w:szCs w:val="20"/>
          <w14:ligatures w14:val="none"/>
        </w:rPr>
        <w:t>July 10</w:t>
      </w:r>
      <w:r w:rsidRPr="003C0D14">
        <w:rPr>
          <w:rFonts w:eastAsia="Times New Roman" w:cs="Segoe UI"/>
          <w:color w:val="000000"/>
          <w:kern w:val="0"/>
          <w:szCs w:val="20"/>
          <w:vertAlign w:val="superscript"/>
          <w14:ligatures w14:val="none"/>
        </w:rPr>
        <w:t>th</w:t>
      </w:r>
      <w:r w:rsidR="003C0D14">
        <w:rPr>
          <w:rFonts w:eastAsia="Times New Roman" w:cs="Segoe UI"/>
          <w:color w:val="000000"/>
          <w:kern w:val="0"/>
          <w:szCs w:val="20"/>
          <w14:ligatures w14:val="none"/>
        </w:rPr>
        <w:t xml:space="preserve"> 2024</w:t>
      </w:r>
      <w:r w:rsidRPr="00B664E2">
        <w:rPr>
          <w:rFonts w:eastAsia="Times New Roman" w:cs="Segoe UI"/>
          <w:color w:val="000000"/>
          <w:kern w:val="0"/>
          <w:szCs w:val="20"/>
          <w14:ligatures w14:val="none"/>
        </w:rPr>
        <w:t>)</w:t>
      </w:r>
    </w:p>
    <w:p w14:paraId="304849E7" w14:textId="77777777" w:rsidR="004B67E7" w:rsidRPr="00B664E2" w:rsidRDefault="004B67E7" w:rsidP="004B67E7">
      <w:pPr>
        <w:spacing w:after="240"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lastRenderedPageBreak/>
        <w:t>Otherwise, valid expenses will need to be reported as:</w:t>
      </w:r>
    </w:p>
    <w:p w14:paraId="6047E3E1"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Support the dollar amounts identified in the SF-424 and SF-424(A)</w:t>
      </w:r>
    </w:p>
    <w:p w14:paraId="40FE1B16"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Organize costs according to the cost categories in the SF-424(A)</w:t>
      </w:r>
    </w:p>
    <w:p w14:paraId="6F61E77E"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Provide itemization for each cost and a full description, including the necessity and basis of each charge</w:t>
      </w:r>
    </w:p>
    <w:p w14:paraId="19FAB813"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Explain the rationale for the applicant’s proposed cost share, as applicable.</w:t>
      </w:r>
    </w:p>
    <w:p w14:paraId="42746893"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Include funding levels consistent with the project scope</w:t>
      </w:r>
    </w:p>
    <w:p w14:paraId="06DCA7AC"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Only reflect allowable costs consistent with the project's scope</w:t>
      </w:r>
    </w:p>
    <w:p w14:paraId="5A1923E9"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Must provide a proposed cost-share breakdown</w:t>
      </w:r>
    </w:p>
    <w:p w14:paraId="118384DA"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Budgets must exactly match across: </w:t>
      </w:r>
      <w:r w:rsidRPr="00B664E2">
        <w:rPr>
          <w:rFonts w:eastAsia="Times New Roman" w:cs="Segoe UI"/>
          <w:b/>
          <w:bCs/>
          <w:color w:val="000000"/>
          <w:kern w:val="0"/>
          <w:szCs w:val="20"/>
          <w14:ligatures w14:val="none"/>
        </w:rPr>
        <w:t>SF-424</w:t>
      </w:r>
      <w:r w:rsidRPr="00B664E2">
        <w:rPr>
          <w:rFonts w:eastAsia="Times New Roman" w:cs="Segoe UI"/>
          <w:color w:val="000000"/>
          <w:kern w:val="0"/>
          <w:szCs w:val="20"/>
          <w14:ligatures w14:val="none"/>
        </w:rPr>
        <w:t>, </w:t>
      </w:r>
      <w:r w:rsidRPr="00B664E2">
        <w:rPr>
          <w:rFonts w:eastAsia="Times New Roman" w:cs="Segoe UI"/>
          <w:b/>
          <w:bCs/>
          <w:color w:val="000000"/>
          <w:kern w:val="0"/>
          <w:szCs w:val="20"/>
          <w14:ligatures w14:val="none"/>
        </w:rPr>
        <w:t>SF-424A</w:t>
      </w:r>
      <w:r w:rsidRPr="00B664E2">
        <w:rPr>
          <w:rFonts w:eastAsia="Times New Roman" w:cs="Segoe UI"/>
          <w:color w:val="000000"/>
          <w:kern w:val="0"/>
          <w:szCs w:val="20"/>
          <w14:ligatures w14:val="none"/>
        </w:rPr>
        <w:t>, and the </w:t>
      </w:r>
      <w:r w:rsidRPr="00B664E2">
        <w:rPr>
          <w:rFonts w:eastAsia="Times New Roman" w:cs="Segoe UI"/>
          <w:b/>
          <w:bCs/>
          <w:color w:val="000000"/>
          <w:kern w:val="0"/>
          <w:szCs w:val="20"/>
          <w14:ligatures w14:val="none"/>
        </w:rPr>
        <w:t>Budget Narrative and Justification</w:t>
      </w:r>
    </w:p>
    <w:p w14:paraId="7D8C658D"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All items in the </w:t>
      </w:r>
      <w:r w:rsidRPr="00B664E2">
        <w:rPr>
          <w:rFonts w:eastAsia="Times New Roman" w:cs="Segoe UI"/>
          <w:b/>
          <w:bCs/>
          <w:color w:val="000000"/>
          <w:kern w:val="0"/>
          <w:szCs w:val="20"/>
          <w14:ligatures w14:val="none"/>
        </w:rPr>
        <w:t>Budget Narrative and Justification</w:t>
      </w:r>
      <w:r w:rsidRPr="00B664E2">
        <w:rPr>
          <w:rFonts w:eastAsia="Times New Roman" w:cs="Segoe UI"/>
          <w:color w:val="000000"/>
          <w:kern w:val="0"/>
          <w:szCs w:val="20"/>
          <w14:ligatures w14:val="none"/>
        </w:rPr>
        <w:t> must be within the categories specified in the SF-424A</w:t>
      </w:r>
    </w:p>
    <w:p w14:paraId="0E20C192" w14:textId="77777777" w:rsidR="004B67E7" w:rsidRPr="00B664E2" w:rsidRDefault="004B67E7" w:rsidP="004B67E7">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Total project cost must be aligned with the summation of itemized costs</w:t>
      </w:r>
    </w:p>
    <w:p w14:paraId="37F22A6A" w14:textId="77777777" w:rsidR="00817836" w:rsidRPr="00B664E2" w:rsidRDefault="004B67E7" w:rsidP="00817836">
      <w:pPr>
        <w:numPr>
          <w:ilvl w:val="0"/>
          <w:numId w:val="8"/>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Supplies must </w:t>
      </w:r>
      <w:r w:rsidRPr="00B664E2">
        <w:rPr>
          <w:rFonts w:eastAsia="Times New Roman" w:cs="Segoe UI"/>
          <w:b/>
          <w:bCs/>
          <w:color w:val="000000"/>
          <w:kern w:val="0"/>
          <w:szCs w:val="20"/>
          <w14:ligatures w14:val="none"/>
        </w:rPr>
        <w:t>not</w:t>
      </w:r>
      <w:r w:rsidRPr="00B664E2">
        <w:rPr>
          <w:rFonts w:eastAsia="Times New Roman" w:cs="Segoe UI"/>
          <w:color w:val="000000"/>
          <w:kern w:val="0"/>
          <w:szCs w:val="20"/>
          <w14:ligatures w14:val="none"/>
        </w:rPr>
        <w:t> be categorized as equipment</w:t>
      </w:r>
    </w:p>
    <w:p w14:paraId="5D69EBCC" w14:textId="73880A62" w:rsidR="004B67E7" w:rsidRPr="004B67E7" w:rsidRDefault="004B67E7" w:rsidP="001321C5">
      <w:pPr>
        <w:pStyle w:val="Heading1"/>
        <w:rPr>
          <w:sz w:val="21"/>
          <w:szCs w:val="21"/>
        </w:rPr>
      </w:pPr>
      <w:r w:rsidRPr="004B67E7">
        <w:t>Complete list of required documents for the application</w:t>
      </w:r>
    </w:p>
    <w:p w14:paraId="4387D5E3" w14:textId="5EB36948"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SF-424, Application for Federal Assistance</w:t>
      </w:r>
      <w:r w:rsidR="00F543F6">
        <w:rPr>
          <w:rFonts w:eastAsia="Times New Roman" w:cs="Segoe UI"/>
          <w:color w:val="000000"/>
          <w:kern w:val="0"/>
          <w:szCs w:val="20"/>
          <w14:ligatures w14:val="none"/>
        </w:rPr>
        <w:t xml:space="preserve"> (</w:t>
      </w:r>
      <w:hyperlink r:id="rId13" w:history="1">
        <w:r w:rsidR="00F543F6" w:rsidRPr="00F543F6">
          <w:rPr>
            <w:rStyle w:val="Hyperlink"/>
            <w:rFonts w:eastAsia="Times New Roman" w:cs="Segoe UI"/>
            <w:kern w:val="0"/>
            <w:szCs w:val="20"/>
            <w14:ligatures w14:val="none"/>
          </w:rPr>
          <w:t>sample form</w:t>
        </w:r>
      </w:hyperlink>
      <w:r w:rsidR="00F543F6">
        <w:rPr>
          <w:rFonts w:eastAsia="Times New Roman" w:cs="Segoe UI"/>
          <w:color w:val="000000"/>
          <w:kern w:val="0"/>
          <w:szCs w:val="20"/>
          <w14:ligatures w14:val="none"/>
        </w:rPr>
        <w:t>)</w:t>
      </w:r>
    </w:p>
    <w:p w14:paraId="4D254B11" w14:textId="23EECA6F"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SF-424A, Budget Information for Non-Construction Programs</w:t>
      </w:r>
      <w:r w:rsidR="00F543F6">
        <w:rPr>
          <w:rFonts w:eastAsia="Times New Roman" w:cs="Segoe UI"/>
          <w:color w:val="000000"/>
          <w:kern w:val="0"/>
          <w:szCs w:val="20"/>
          <w14:ligatures w14:val="none"/>
        </w:rPr>
        <w:t xml:space="preserve"> (</w:t>
      </w:r>
      <w:hyperlink r:id="rId14" w:history="1">
        <w:r w:rsidR="00F543F6" w:rsidRPr="00F543F6">
          <w:rPr>
            <w:rStyle w:val="Hyperlink"/>
            <w:rFonts w:eastAsia="Times New Roman" w:cs="Segoe UI"/>
            <w:kern w:val="0"/>
            <w:szCs w:val="20"/>
            <w14:ligatures w14:val="none"/>
          </w:rPr>
          <w:t>sample form</w:t>
        </w:r>
      </w:hyperlink>
      <w:r w:rsidR="00F543F6">
        <w:rPr>
          <w:rFonts w:eastAsia="Times New Roman" w:cs="Segoe UI"/>
          <w:color w:val="000000"/>
          <w:kern w:val="0"/>
          <w:szCs w:val="20"/>
          <w14:ligatures w14:val="none"/>
        </w:rPr>
        <w:t>)</w:t>
      </w:r>
    </w:p>
    <w:p w14:paraId="2ABDB0B5" w14:textId="7E9339FD" w:rsidR="004B67E7" w:rsidRPr="00B664E2" w:rsidRDefault="00CA4993"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Pr>
          <w:rFonts w:eastAsia="Times New Roman" w:cs="Segoe UI"/>
          <w:color w:val="000000"/>
          <w:kern w:val="0"/>
          <w:szCs w:val="20"/>
          <w14:ligatures w14:val="none"/>
        </w:rPr>
        <w:t xml:space="preserve">SF-424 (R&amp;R), </w:t>
      </w:r>
      <w:r w:rsidR="004B67E7" w:rsidRPr="00B664E2">
        <w:rPr>
          <w:rFonts w:eastAsia="Times New Roman" w:cs="Segoe UI"/>
          <w:color w:val="000000"/>
          <w:kern w:val="0"/>
          <w:szCs w:val="20"/>
          <w14:ligatures w14:val="none"/>
        </w:rPr>
        <w:t>Project/Performance Site Locations Form</w:t>
      </w:r>
      <w:r>
        <w:rPr>
          <w:rFonts w:eastAsia="Times New Roman" w:cs="Segoe UI"/>
          <w:color w:val="000000"/>
          <w:kern w:val="0"/>
          <w:szCs w:val="20"/>
          <w14:ligatures w14:val="none"/>
        </w:rPr>
        <w:t xml:space="preserve"> (</w:t>
      </w:r>
      <w:hyperlink r:id="rId15" w:history="1">
        <w:r w:rsidRPr="00CA4993">
          <w:rPr>
            <w:rStyle w:val="Hyperlink"/>
            <w:rFonts w:eastAsia="Times New Roman" w:cs="Segoe UI"/>
            <w:kern w:val="0"/>
            <w:szCs w:val="20"/>
            <w14:ligatures w14:val="none"/>
          </w:rPr>
          <w:t>sample form</w:t>
        </w:r>
      </w:hyperlink>
      <w:r>
        <w:rPr>
          <w:rFonts w:eastAsia="Times New Roman" w:cs="Segoe UI"/>
          <w:color w:val="000000"/>
          <w:kern w:val="0"/>
          <w:szCs w:val="20"/>
          <w14:ligatures w14:val="none"/>
        </w:rPr>
        <w:t>)</w:t>
      </w:r>
    </w:p>
    <w:p w14:paraId="4A30C7F3" w14:textId="1880BFE3"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CD-511, Certification Regarding Lobbying</w:t>
      </w:r>
      <w:r w:rsidR="00B65999">
        <w:rPr>
          <w:rFonts w:eastAsia="Times New Roman" w:cs="Segoe UI"/>
          <w:color w:val="000000"/>
          <w:kern w:val="0"/>
          <w:szCs w:val="20"/>
          <w14:ligatures w14:val="none"/>
        </w:rPr>
        <w:t xml:space="preserve"> (</w:t>
      </w:r>
      <w:hyperlink r:id="rId16" w:history="1">
        <w:r w:rsidR="00B65999" w:rsidRPr="00B65999">
          <w:rPr>
            <w:rStyle w:val="Hyperlink"/>
            <w:rFonts w:eastAsia="Times New Roman" w:cs="Segoe UI"/>
            <w:kern w:val="0"/>
            <w:szCs w:val="20"/>
            <w14:ligatures w14:val="none"/>
          </w:rPr>
          <w:t>sample form</w:t>
        </w:r>
      </w:hyperlink>
      <w:r w:rsidR="00B65999">
        <w:rPr>
          <w:rFonts w:eastAsia="Times New Roman" w:cs="Segoe UI"/>
          <w:color w:val="000000"/>
          <w:kern w:val="0"/>
          <w:szCs w:val="20"/>
          <w14:ligatures w14:val="none"/>
        </w:rPr>
        <w:t>)</w:t>
      </w:r>
    </w:p>
    <w:p w14:paraId="4C7397F5" w14:textId="448D40D6"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SF-LLL, Disclosure of Lobbying Activities (if applicable)</w:t>
      </w:r>
      <w:r w:rsidR="00B65999">
        <w:rPr>
          <w:rFonts w:eastAsia="Times New Roman" w:cs="Segoe UI"/>
          <w:color w:val="000000"/>
          <w:kern w:val="0"/>
          <w:szCs w:val="20"/>
          <w14:ligatures w14:val="none"/>
        </w:rPr>
        <w:t xml:space="preserve"> (</w:t>
      </w:r>
      <w:hyperlink r:id="rId17" w:history="1">
        <w:r w:rsidR="00B65999" w:rsidRPr="00B65999">
          <w:rPr>
            <w:rStyle w:val="Hyperlink"/>
            <w:rFonts w:eastAsia="Times New Roman" w:cs="Segoe UI"/>
            <w:kern w:val="0"/>
            <w:szCs w:val="20"/>
            <w14:ligatures w14:val="none"/>
          </w:rPr>
          <w:t>sample form</w:t>
        </w:r>
      </w:hyperlink>
      <w:r w:rsidR="00B65999">
        <w:rPr>
          <w:rFonts w:eastAsia="Times New Roman" w:cs="Segoe UI"/>
          <w:color w:val="000000"/>
          <w:kern w:val="0"/>
          <w:szCs w:val="20"/>
          <w14:ligatures w14:val="none"/>
        </w:rPr>
        <w:t>)</w:t>
      </w:r>
    </w:p>
    <w:p w14:paraId="09997450" w14:textId="5A40D5E3"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SF-328 Certification Pertaining to Foreign Interests</w:t>
      </w:r>
      <w:r w:rsidR="00B65999">
        <w:rPr>
          <w:rFonts w:eastAsia="Times New Roman" w:cs="Segoe UI"/>
          <w:color w:val="000000"/>
          <w:kern w:val="0"/>
          <w:szCs w:val="20"/>
          <w14:ligatures w14:val="none"/>
        </w:rPr>
        <w:t xml:space="preserve"> (</w:t>
      </w:r>
      <w:hyperlink r:id="rId18" w:history="1">
        <w:r w:rsidR="00B65999" w:rsidRPr="00B65999">
          <w:rPr>
            <w:rStyle w:val="Hyperlink"/>
            <w:rFonts w:eastAsia="Times New Roman" w:cs="Segoe UI"/>
            <w:kern w:val="0"/>
            <w:szCs w:val="20"/>
            <w14:ligatures w14:val="none"/>
          </w:rPr>
          <w:t>sample form</w:t>
        </w:r>
      </w:hyperlink>
      <w:r w:rsidR="00B65999">
        <w:rPr>
          <w:rFonts w:eastAsia="Times New Roman" w:cs="Segoe UI"/>
          <w:color w:val="000000"/>
          <w:kern w:val="0"/>
          <w:szCs w:val="20"/>
          <w14:ligatures w14:val="none"/>
        </w:rPr>
        <w:t>)</w:t>
      </w:r>
    </w:p>
    <w:p w14:paraId="5F0FE086" w14:textId="01BAF3B4"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Budget Narrative and Justification</w:t>
      </w:r>
      <w:r w:rsidR="00B434BD">
        <w:rPr>
          <w:rFonts w:eastAsia="Times New Roman" w:cs="Segoe UI"/>
          <w:color w:val="000000"/>
          <w:kern w:val="0"/>
          <w:szCs w:val="20"/>
          <w14:ligatures w14:val="none"/>
        </w:rPr>
        <w:t xml:space="preserve"> (</w:t>
      </w:r>
      <w:hyperlink r:id="rId19" w:history="1">
        <w:r w:rsidR="00B434BD">
          <w:rPr>
            <w:rStyle w:val="Hyperlink"/>
            <w:rFonts w:eastAsia="Times New Roman" w:cs="Segoe UI"/>
            <w:kern w:val="0"/>
            <w:szCs w:val="20"/>
            <w14:ligatures w14:val="none"/>
          </w:rPr>
          <w:t>sample</w:t>
        </w:r>
        <w:r w:rsidR="00B434BD" w:rsidRPr="00B434BD">
          <w:rPr>
            <w:rStyle w:val="Hyperlink"/>
            <w:rFonts w:eastAsia="Times New Roman" w:cs="Segoe UI"/>
            <w:kern w:val="0"/>
            <w:szCs w:val="20"/>
            <w14:ligatures w14:val="none"/>
          </w:rPr>
          <w:t xml:space="preserve"> guide</w:t>
        </w:r>
      </w:hyperlink>
      <w:r w:rsidR="00B434BD">
        <w:rPr>
          <w:rFonts w:eastAsia="Times New Roman" w:cs="Segoe UI"/>
          <w:color w:val="000000"/>
          <w:kern w:val="0"/>
          <w:szCs w:val="20"/>
          <w14:ligatures w14:val="none"/>
        </w:rPr>
        <w:t>)</w:t>
      </w:r>
    </w:p>
    <w:p w14:paraId="7F256F1C" w14:textId="77419BA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Indirect Cost Rate Agreement (if applicable)</w:t>
      </w:r>
      <w:r w:rsidR="002C76E2">
        <w:rPr>
          <w:rFonts w:eastAsia="Times New Roman" w:cs="Segoe UI"/>
          <w:color w:val="000000"/>
          <w:kern w:val="0"/>
          <w:szCs w:val="20"/>
          <w14:ligatures w14:val="none"/>
        </w:rPr>
        <w:t xml:space="preserve"> (</w:t>
      </w:r>
      <w:hyperlink r:id="rId20" w:history="1">
        <w:r w:rsidR="002C76E2" w:rsidRPr="002C76E2">
          <w:rPr>
            <w:rStyle w:val="Hyperlink"/>
            <w:rFonts w:eastAsia="Times New Roman" w:cs="Segoe UI"/>
            <w:kern w:val="0"/>
            <w:szCs w:val="20"/>
            <w14:ligatures w14:val="none"/>
          </w:rPr>
          <w:t>sample guide</w:t>
        </w:r>
      </w:hyperlink>
      <w:r w:rsidR="002C76E2">
        <w:rPr>
          <w:rFonts w:eastAsia="Times New Roman" w:cs="Segoe UI"/>
          <w:color w:val="000000"/>
          <w:kern w:val="0"/>
          <w:szCs w:val="20"/>
          <w14:ligatures w14:val="none"/>
        </w:rPr>
        <w:t>)</w:t>
      </w:r>
    </w:p>
    <w:p w14:paraId="5A247DBB"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Technical Proposal</w:t>
      </w:r>
    </w:p>
    <w:p w14:paraId="44F852D0"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Work Plan</w:t>
      </w:r>
    </w:p>
    <w:p w14:paraId="058DD447"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Commercial Transition Plan</w:t>
      </w:r>
    </w:p>
    <w:p w14:paraId="2D154BAF"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Intellectual Property Plan (if applicable)</w:t>
      </w:r>
    </w:p>
    <w:p w14:paraId="250552A4"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Product Security and Cybersecurity Management Plan</w:t>
      </w:r>
    </w:p>
    <w:p w14:paraId="58401DCA" w14:textId="6D2F03DF"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Letter(s) of Commitment for Consultants, Contracts and Subawards</w:t>
      </w:r>
    </w:p>
    <w:p w14:paraId="2EC3C1C6"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MNO Letter(s) of Partnership Intent (Required only for SFRA 1)</w:t>
      </w:r>
    </w:p>
    <w:p w14:paraId="26ED9848" w14:textId="77777777" w:rsidR="004B67E7" w:rsidRPr="00B664E2" w:rsidRDefault="004B67E7" w:rsidP="004B67E7">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Current and Pending Support Attachment (Required only for SFRA 2)</w:t>
      </w:r>
    </w:p>
    <w:p w14:paraId="37E9F136" w14:textId="28E26E0C" w:rsidR="00AE46FE" w:rsidRDefault="004B67E7" w:rsidP="00AE46FE">
      <w:pPr>
        <w:numPr>
          <w:ilvl w:val="0"/>
          <w:numId w:val="9"/>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Other</w:t>
      </w:r>
      <w:r w:rsidR="00BC48FB">
        <w:rPr>
          <w:rFonts w:eastAsia="Times New Roman" w:cs="Segoe UI"/>
          <w:color w:val="000000"/>
          <w:kern w:val="0"/>
          <w:szCs w:val="20"/>
          <w14:ligatures w14:val="none"/>
        </w:rPr>
        <w:t xml:space="preserve"> Relevant</w:t>
      </w:r>
      <w:r w:rsidRPr="00B664E2">
        <w:rPr>
          <w:rFonts w:eastAsia="Times New Roman" w:cs="Segoe UI"/>
          <w:color w:val="000000"/>
          <w:kern w:val="0"/>
          <w:szCs w:val="20"/>
          <w14:ligatures w14:val="none"/>
        </w:rPr>
        <w:t xml:space="preserve"> Materials (Optional)</w:t>
      </w:r>
    </w:p>
    <w:p w14:paraId="1BAC1EBB" w14:textId="3AF1F3AA" w:rsidR="00B469E4" w:rsidRPr="00AE46FE" w:rsidRDefault="00B469E4" w:rsidP="00471217">
      <w:pPr>
        <w:spacing w:before="100" w:beforeAutospacing="1" w:after="100" w:afterAutospacing="1" w:line="240" w:lineRule="auto"/>
        <w:rPr>
          <w:rFonts w:eastAsia="Times New Roman" w:cs="Segoe UI"/>
          <w:color w:val="000000"/>
          <w:kern w:val="0"/>
          <w:szCs w:val="20"/>
          <w14:ligatures w14:val="none"/>
        </w:rPr>
      </w:pPr>
      <w:r>
        <w:rPr>
          <w:rFonts w:eastAsia="Times New Roman" w:cs="Segoe UI"/>
          <w:color w:val="000000"/>
          <w:kern w:val="0"/>
          <w:szCs w:val="20"/>
          <w14:ligatures w14:val="none"/>
        </w:rPr>
        <w:t>Note that</w:t>
      </w:r>
      <w:r w:rsidR="00471217">
        <w:rPr>
          <w:rFonts w:eastAsia="Times New Roman" w:cs="Segoe UI"/>
          <w:color w:val="000000"/>
          <w:kern w:val="0"/>
          <w:szCs w:val="20"/>
          <w14:ligatures w14:val="none"/>
        </w:rPr>
        <w:t xml:space="preserve"> all of these forms </w:t>
      </w:r>
      <w:r w:rsidR="00471217" w:rsidRPr="00471217">
        <w:rPr>
          <w:rFonts w:eastAsia="Times New Roman" w:cs="Segoe UI"/>
          <w:b/>
          <w:bCs/>
          <w:color w:val="000000"/>
          <w:kern w:val="0"/>
          <w:szCs w:val="20"/>
          <w14:ligatures w14:val="none"/>
        </w:rPr>
        <w:t>must</w:t>
      </w:r>
      <w:r w:rsidR="00471217">
        <w:rPr>
          <w:rFonts w:eastAsia="Times New Roman" w:cs="Segoe UI"/>
          <w:color w:val="000000"/>
          <w:kern w:val="0"/>
          <w:szCs w:val="20"/>
          <w14:ligatures w14:val="none"/>
        </w:rPr>
        <w:t xml:space="preserve"> be filled online at </w:t>
      </w:r>
      <w:hyperlink r:id="rId21" w:history="1">
        <w:r w:rsidR="00471217" w:rsidRPr="00471217">
          <w:rPr>
            <w:rStyle w:val="Hyperlink"/>
            <w:rFonts w:eastAsia="Times New Roman" w:cs="Segoe UI"/>
            <w:kern w:val="0"/>
            <w:szCs w:val="20"/>
            <w14:ligatures w14:val="none"/>
          </w:rPr>
          <w:t>grants.gov</w:t>
        </w:r>
      </w:hyperlink>
      <w:r w:rsidR="00471217">
        <w:rPr>
          <w:rFonts w:eastAsia="Times New Roman" w:cs="Segoe UI"/>
          <w:color w:val="000000"/>
          <w:kern w:val="0"/>
          <w:szCs w:val="20"/>
          <w14:ligatures w14:val="none"/>
        </w:rPr>
        <w:t xml:space="preserve">. In addition, the grant application will also be sent through </w:t>
      </w:r>
      <w:hyperlink r:id="rId22" w:history="1">
        <w:r w:rsidR="00471217" w:rsidRPr="00471217">
          <w:rPr>
            <w:rStyle w:val="Hyperlink"/>
            <w:rFonts w:eastAsia="Times New Roman" w:cs="Segoe UI"/>
            <w:kern w:val="0"/>
            <w:szCs w:val="20"/>
            <w14:ligatures w14:val="none"/>
          </w:rPr>
          <w:t>grants.gov</w:t>
        </w:r>
      </w:hyperlink>
      <w:r w:rsidR="00471217">
        <w:rPr>
          <w:rFonts w:eastAsia="Times New Roman" w:cs="Segoe UI"/>
          <w:color w:val="000000"/>
          <w:kern w:val="0"/>
          <w:szCs w:val="20"/>
          <w14:ligatures w14:val="none"/>
        </w:rPr>
        <w:t>.  Also note that some of the sample forms are outdate, and some will require you to use</w:t>
      </w:r>
      <w:r>
        <w:rPr>
          <w:rFonts w:eastAsia="Times New Roman" w:cs="Segoe UI"/>
          <w:color w:val="000000"/>
          <w:kern w:val="0"/>
          <w:szCs w:val="20"/>
          <w14:ligatures w14:val="none"/>
        </w:rPr>
        <w:t xml:space="preserve"> Adobe Acrobat, as they make use of security features that are only implemented in Adobe’s pdf viewer.</w:t>
      </w:r>
      <w:r w:rsidR="00471217">
        <w:rPr>
          <w:rFonts w:eastAsia="Times New Roman" w:cs="Segoe UI"/>
          <w:color w:val="000000"/>
          <w:kern w:val="0"/>
          <w:szCs w:val="20"/>
          <w14:ligatures w14:val="none"/>
        </w:rPr>
        <w:t xml:space="preserve"> So, we cannot precisely know what is needed until we sign up using our UEI (from </w:t>
      </w:r>
      <w:hyperlink r:id="rId23" w:history="1">
        <w:r w:rsidR="00471217" w:rsidRPr="00471217">
          <w:rPr>
            <w:rStyle w:val="Hyperlink"/>
            <w:rFonts w:eastAsia="Times New Roman" w:cs="Segoe UI"/>
            <w:kern w:val="0"/>
            <w:szCs w:val="20"/>
            <w14:ligatures w14:val="none"/>
          </w:rPr>
          <w:t>SAM.gov</w:t>
        </w:r>
      </w:hyperlink>
      <w:r w:rsidR="00471217">
        <w:rPr>
          <w:rFonts w:eastAsia="Times New Roman" w:cs="Segoe UI"/>
          <w:color w:val="000000"/>
          <w:kern w:val="0"/>
          <w:szCs w:val="20"/>
          <w14:ligatures w14:val="none"/>
        </w:rPr>
        <w:t>).</w:t>
      </w:r>
    </w:p>
    <w:p w14:paraId="530DE1DB" w14:textId="0C174393" w:rsidR="004B67E7" w:rsidRPr="004B67E7" w:rsidRDefault="004B67E7" w:rsidP="001321C5">
      <w:pPr>
        <w:pStyle w:val="Heading1"/>
        <w:rPr>
          <w:sz w:val="21"/>
          <w:szCs w:val="21"/>
        </w:rPr>
      </w:pPr>
      <w:r w:rsidRPr="004B67E7">
        <w:t xml:space="preserve">Addressing </w:t>
      </w:r>
      <w:r w:rsidR="00AE46FE">
        <w:t>FAQ</w:t>
      </w:r>
    </w:p>
    <w:p w14:paraId="569E750F" w14:textId="77777777" w:rsidR="004B67E7" w:rsidRPr="00B664E2" w:rsidRDefault="004B67E7" w:rsidP="004B67E7">
      <w:pPr>
        <w:numPr>
          <w:ilvl w:val="0"/>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How to apply:</w:t>
      </w:r>
      <w:r w:rsidRPr="00B664E2">
        <w:rPr>
          <w:rFonts w:eastAsia="Times New Roman" w:cs="Segoe UI"/>
          <w:color w:val="000000"/>
          <w:kern w:val="0"/>
          <w:szCs w:val="20"/>
          <w14:ligatures w14:val="none"/>
        </w:rPr>
        <w:br/>
        <w:t>For us, the best way to apply would be by registering on </w:t>
      </w:r>
      <w:hyperlink r:id="rId24" w:tooltip="https://sam.gov" w:history="1">
        <w:r w:rsidRPr="00B664E2">
          <w:rPr>
            <w:rFonts w:eastAsia="Times New Roman" w:cs="Segoe UI"/>
            <w:color w:val="0000FF"/>
            <w:kern w:val="0"/>
            <w:szCs w:val="20"/>
            <w:u w:val="single"/>
            <w14:ligatures w14:val="none"/>
          </w:rPr>
          <w:t>SAM.gov</w:t>
        </w:r>
      </w:hyperlink>
      <w:r w:rsidRPr="00B664E2">
        <w:rPr>
          <w:rFonts w:eastAsia="Times New Roman" w:cs="Segoe UI"/>
          <w:color w:val="000000"/>
          <w:kern w:val="0"/>
          <w:szCs w:val="20"/>
          <w14:ligatures w14:val="none"/>
        </w:rPr>
        <w:t>, and acquiring a </w:t>
      </w:r>
      <w:r w:rsidRPr="00B664E2">
        <w:rPr>
          <w:rFonts w:eastAsia="Times New Roman" w:cs="Segoe UI"/>
          <w:b/>
          <w:bCs/>
          <w:color w:val="000000"/>
          <w:kern w:val="0"/>
          <w:szCs w:val="20"/>
          <w14:ligatures w14:val="none"/>
        </w:rPr>
        <w:t>Unique Entity Identifier</w:t>
      </w:r>
      <w:r w:rsidRPr="00B664E2">
        <w:rPr>
          <w:rFonts w:eastAsia="Times New Roman" w:cs="Segoe UI"/>
          <w:color w:val="000000"/>
          <w:kern w:val="0"/>
          <w:szCs w:val="20"/>
          <w14:ligatures w14:val="none"/>
        </w:rPr>
        <w:t> (UEI) as a foreign MNO. This would be better than filling out form </w:t>
      </w:r>
      <w:hyperlink r:id="rId25" w:tooltip="https://www.gsa.gov/reference/forms/certificate-pertaining-to-foreign-interests" w:history="1">
        <w:r w:rsidRPr="00B664E2">
          <w:rPr>
            <w:rFonts w:eastAsia="Times New Roman" w:cs="Segoe UI"/>
            <w:color w:val="0000FF"/>
            <w:kern w:val="0"/>
            <w:szCs w:val="20"/>
            <w:u w:val="single"/>
            <w14:ligatures w14:val="none"/>
          </w:rPr>
          <w:t>SF-328</w:t>
        </w:r>
      </w:hyperlink>
      <w:r w:rsidRPr="00B664E2">
        <w:rPr>
          <w:rFonts w:eastAsia="Times New Roman" w:cs="Segoe UI"/>
          <w:color w:val="000000"/>
          <w:kern w:val="0"/>
          <w:szCs w:val="20"/>
          <w14:ligatures w14:val="none"/>
        </w:rPr>
        <w:t>.</w:t>
      </w:r>
      <w:r w:rsidRPr="00B664E2">
        <w:rPr>
          <w:rFonts w:eastAsia="Times New Roman" w:cs="Segoe UI"/>
          <w:color w:val="000000"/>
          <w:kern w:val="0"/>
          <w:szCs w:val="20"/>
          <w14:ligatures w14:val="none"/>
        </w:rPr>
        <w:br/>
        <w:t>After acquiring our UEI, we would need to fill out our part of the grant application (as a partner MNO, listed in </w:t>
      </w:r>
      <w:hyperlink r:id="rId26" w:anchor="proposal-requirements" w:tooltip="#proposal-requirements" w:history="1">
        <w:r w:rsidRPr="00B664E2">
          <w:rPr>
            <w:rFonts w:eastAsia="Times New Roman" w:cs="Segoe UI"/>
            <w:color w:val="0000FF"/>
            <w:kern w:val="0"/>
            <w:szCs w:val="20"/>
            <w:u w:val="single"/>
            <w14:ligatures w14:val="none"/>
          </w:rPr>
          <w:t>Proposal requirements</w:t>
        </w:r>
      </w:hyperlink>
      <w:r w:rsidRPr="00B664E2">
        <w:rPr>
          <w:rFonts w:eastAsia="Times New Roman" w:cs="Segoe UI"/>
          <w:color w:val="000000"/>
          <w:kern w:val="0"/>
          <w:szCs w:val="20"/>
          <w14:ligatures w14:val="none"/>
        </w:rPr>
        <w:t>), while our US-based RU supplier partner (who will also be the primary applicant) will need to fill out the majority of what their development goals are.</w:t>
      </w:r>
    </w:p>
    <w:p w14:paraId="17FDACE0" w14:textId="77777777" w:rsidR="004B67E7" w:rsidRPr="00B664E2" w:rsidRDefault="004B67E7" w:rsidP="004B67E7">
      <w:pPr>
        <w:numPr>
          <w:ilvl w:val="0"/>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lastRenderedPageBreak/>
        <w:t>About IP rights:</w:t>
      </w:r>
      <w:r w:rsidRPr="00B664E2">
        <w:rPr>
          <w:rFonts w:eastAsia="Times New Roman" w:cs="Segoe UI"/>
          <w:color w:val="000000"/>
          <w:kern w:val="0"/>
          <w:szCs w:val="20"/>
          <w14:ligatures w14:val="none"/>
        </w:rPr>
        <w:br/>
        <w:t>The slides do not state that the US will hold the IP rights of any developed product. Instead, the slides mention that we (the applicant) will have to submit our IP-rights plan.</w:t>
      </w:r>
      <w:r w:rsidRPr="00B664E2">
        <w:rPr>
          <w:rFonts w:eastAsia="Times New Roman" w:cs="Segoe UI"/>
          <w:color w:val="000000"/>
          <w:kern w:val="0"/>
          <w:szCs w:val="20"/>
          <w14:ligatures w14:val="none"/>
        </w:rPr>
        <w:br/>
        <w:t>But it would be in our best interest not to be too restrictive if we wish to acquire the funding, especially when its agenda is about open interfaces.</w:t>
      </w:r>
    </w:p>
    <w:p w14:paraId="79DDBA7B" w14:textId="77777777" w:rsidR="004B67E7" w:rsidRPr="00B664E2" w:rsidRDefault="004B67E7" w:rsidP="004B67E7">
      <w:pPr>
        <w:numPr>
          <w:ilvl w:val="0"/>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What conditions apply:</w:t>
      </w:r>
      <w:r w:rsidRPr="00B664E2">
        <w:rPr>
          <w:rFonts w:eastAsia="Times New Roman" w:cs="Segoe UI"/>
          <w:color w:val="000000"/>
          <w:kern w:val="0"/>
          <w:szCs w:val="20"/>
          <w14:ligatures w14:val="none"/>
        </w:rPr>
        <w:br/>
        <w:t>Some of the conditions are listed in the </w:t>
      </w:r>
      <w:hyperlink r:id="rId27" w:anchor="funding-budget-related" w:tooltip="#funding-budget-related" w:history="1">
        <w:r w:rsidRPr="00B664E2">
          <w:rPr>
            <w:rFonts w:eastAsia="Times New Roman" w:cs="Segoe UI"/>
            <w:color w:val="0000FF"/>
            <w:kern w:val="0"/>
            <w:szCs w:val="20"/>
            <w:u w:val="single"/>
            <w14:ligatures w14:val="none"/>
          </w:rPr>
          <w:t>budgeting section</w:t>
        </w:r>
      </w:hyperlink>
      <w:r w:rsidRPr="00B664E2">
        <w:rPr>
          <w:rFonts w:eastAsia="Times New Roman" w:cs="Segoe UI"/>
          <w:color w:val="000000"/>
          <w:kern w:val="0"/>
          <w:szCs w:val="20"/>
          <w14:ligatures w14:val="none"/>
        </w:rPr>
        <w:t>.</w:t>
      </w:r>
    </w:p>
    <w:p w14:paraId="4A47E7DC" w14:textId="77777777" w:rsidR="004B67E7" w:rsidRPr="00B664E2" w:rsidRDefault="004B67E7" w:rsidP="004B67E7">
      <w:pPr>
        <w:numPr>
          <w:ilvl w:val="0"/>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Maximum and minimum ranges of the RU being developed:</w:t>
      </w:r>
      <w:r w:rsidRPr="00B664E2">
        <w:rPr>
          <w:rFonts w:eastAsia="Times New Roman" w:cs="Segoe UI"/>
          <w:color w:val="000000"/>
          <w:kern w:val="0"/>
          <w:szCs w:val="20"/>
          <w14:ligatures w14:val="none"/>
        </w:rPr>
        <w:br/>
        <w:t>The slides do not specify the range at which the RU should operate in. But since the focus of the funding is to develop commercial O-RUs in the US, I think any acceptable range within the application's bounds will be fine.</w:t>
      </w:r>
      <w:r w:rsidRPr="00B664E2">
        <w:rPr>
          <w:rFonts w:eastAsia="Times New Roman" w:cs="Segoe UI"/>
          <w:color w:val="000000"/>
          <w:kern w:val="0"/>
          <w:szCs w:val="20"/>
          <w14:ligatures w14:val="none"/>
        </w:rPr>
        <w:br/>
        <w:t>For instance:</w:t>
      </w:r>
    </w:p>
    <w:p w14:paraId="4396C168" w14:textId="77777777" w:rsidR="004B67E7" w:rsidRPr="00B664E2" w:rsidRDefault="004B67E7" w:rsidP="004B67E7">
      <w:pPr>
        <w:numPr>
          <w:ilvl w:val="1"/>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If small-cells were being developed for placement in buildings, then it would need high beamforming capabilities (for high penetration), with moderate power consumption (we don't want too much RF leakage from the building, since it would be wasteful energy).</w:t>
      </w:r>
    </w:p>
    <w:p w14:paraId="1265BE6C" w14:textId="31CFBAA3" w:rsidR="003A5C94" w:rsidRPr="00B664E2" w:rsidRDefault="004B67E7" w:rsidP="00186E02">
      <w:pPr>
        <w:numPr>
          <w:ilvl w:val="1"/>
          <w:numId w:val="10"/>
        </w:numPr>
        <w:spacing w:before="100" w:beforeAutospacing="1" w:after="100" w:afterAutospacing="1" w:line="240" w:lineRule="auto"/>
        <w:rPr>
          <w:rFonts w:eastAsia="Times New Roman" w:cs="Segoe UI"/>
          <w:color w:val="000000"/>
          <w:kern w:val="0"/>
          <w:szCs w:val="20"/>
          <w14:ligatures w14:val="none"/>
        </w:rPr>
      </w:pPr>
      <w:r w:rsidRPr="00B664E2">
        <w:rPr>
          <w:rFonts w:eastAsia="Times New Roman" w:cs="Segoe UI"/>
          <w:color w:val="000000"/>
          <w:kern w:val="0"/>
          <w:szCs w:val="20"/>
          <w14:ligatures w14:val="none"/>
        </w:rPr>
        <w:t>If small-cells were being developed for placement outside in a metropolis, then it would need high MIMO capabilities, in addition to being able to create a few but extremely strong beamforming among peer small-cells in the neighborhood for sharing communication.</w:t>
      </w:r>
    </w:p>
    <w:p w14:paraId="46543B41" w14:textId="77777777" w:rsidR="00DE1178" w:rsidRDefault="00DE1178" w:rsidP="00DE1178">
      <w:pPr>
        <w:pStyle w:val="Heading1"/>
      </w:pPr>
      <w:r>
        <w:t>Possible </w:t>
      </w:r>
      <w:r>
        <w:rPr>
          <w:rStyle w:val="Emphasis"/>
        </w:rPr>
        <w:t>FEOC</w:t>
      </w:r>
      <w:r>
        <w:t> concerns</w:t>
      </w:r>
    </w:p>
    <w:p w14:paraId="287205B4" w14:textId="77777777" w:rsidR="00DE1178" w:rsidRDefault="00DE1178" w:rsidP="00DE1178">
      <w:r>
        <w:t>The US partner which we have in mind is </w:t>
      </w:r>
      <w:hyperlink r:id="rId28" w:tooltip="https://www.prosetechnologies.com/companyIntroduce.html" w:history="1">
        <w:r>
          <w:rPr>
            <w:rStyle w:val="Hyperlink"/>
            <w:sz w:val="21"/>
            <w:szCs w:val="21"/>
          </w:rPr>
          <w:t>PROSE</w:t>
        </w:r>
      </w:hyperlink>
      <w:r>
        <w:t>, which branches from a very well established German company called the </w:t>
      </w:r>
      <w:hyperlink r:id="rId29" w:tooltip="https://www.rosenberger.com/" w:history="1">
        <w:r>
          <w:rPr>
            <w:rStyle w:val="Hyperlink"/>
            <w:sz w:val="21"/>
            <w:szCs w:val="21"/>
          </w:rPr>
          <w:t>Rosenberger Group</w:t>
        </w:r>
      </w:hyperlink>
      <w:r>
        <w:t>.</w:t>
      </w:r>
    </w:p>
    <w:p w14:paraId="3951A31B" w14:textId="77777777" w:rsidR="00DE1178" w:rsidRDefault="00DE1178" w:rsidP="00DE1178">
      <w:r>
        <w:t>As per </w:t>
      </w:r>
      <w:hyperlink r:id="rId30" w:tooltip="https://www.energy.gov/sites/default/files/2024-05/Final%20FEOC%20Guidance%204.18.2024_GS%20signed_website_0.pdf" w:history="1">
        <w:r>
          <w:rPr>
            <w:rStyle w:val="Hyperlink"/>
            <w:sz w:val="21"/>
            <w:szCs w:val="21"/>
          </w:rPr>
          <w:t>FEOC's definition</w:t>
        </w:r>
      </w:hyperlink>
      <w:r>
        <w:t>, we will need some clarification from PROSE about their operations in China to determine whether or not the parts manufactured in China will be considered as equipment from a FEOC (thereby become unqualified for grant expense).</w:t>
      </w:r>
    </w:p>
    <w:p w14:paraId="3533B445" w14:textId="77777777" w:rsidR="00DE1178" w:rsidRDefault="00DE1178" w:rsidP="00DE1178">
      <w:r>
        <w:t>Below is a list of criteria which PROSE checks off, so that it is not categorized as an FEOC affiliate:</w:t>
      </w:r>
    </w:p>
    <w:p w14:paraId="59CE8AAF" w14:textId="77777777" w:rsidR="00DE1178" w:rsidRDefault="00DE1178" w:rsidP="00DE1178">
      <w:pPr>
        <w:pStyle w:val="ListParagraph"/>
        <w:numPr>
          <w:ilvl w:val="0"/>
          <w:numId w:val="19"/>
        </w:numPr>
      </w:pPr>
      <w:r>
        <w:t>Not owned or controlled by a </w:t>
      </w:r>
      <w:r w:rsidRPr="00DE1178">
        <w:rPr>
          <w:rStyle w:val="Emphasis"/>
          <w:rFonts w:cs="Segoe UI"/>
          <w:color w:val="000000"/>
          <w:sz w:val="21"/>
          <w:szCs w:val="21"/>
        </w:rPr>
        <w:t>covered nation</w:t>
      </w:r>
      <w:r>
        <w:t> (China). (The business is German and US owned)</w:t>
      </w:r>
    </w:p>
    <w:p w14:paraId="69596A06" w14:textId="77777777" w:rsidR="00DE1178" w:rsidRDefault="00DE1178" w:rsidP="00DE1178">
      <w:pPr>
        <w:pStyle w:val="ListParagraph"/>
        <w:numPr>
          <w:ilvl w:val="0"/>
          <w:numId w:val="19"/>
        </w:numPr>
      </w:pPr>
      <w:r>
        <w:t>Does not have its headquarters in a covered nation. (Their headquarters is in Ireland)</w:t>
      </w:r>
    </w:p>
    <w:p w14:paraId="0E828156" w14:textId="15BC06B1" w:rsidR="00DE1178" w:rsidRDefault="00DE1178" w:rsidP="00DE1178">
      <w:pPr>
        <w:pStyle w:val="ListParagraph"/>
        <w:numPr>
          <w:ilvl w:val="0"/>
          <w:numId w:val="19"/>
        </w:numPr>
      </w:pPr>
      <w:r>
        <w:t>China does not hold 25% or more voting rights across any of the company's managing boards.</w:t>
      </w:r>
    </w:p>
    <w:p w14:paraId="515FFE78" w14:textId="77777777" w:rsidR="00DE1178" w:rsidRDefault="00DE1178" w:rsidP="00DE1178">
      <w:r>
        <w:t>Below is a list of criteria which make it difficult to determine if PROSE would be an FEOC affiliate:</w:t>
      </w:r>
    </w:p>
    <w:p w14:paraId="7AD5D1FC" w14:textId="77777777" w:rsidR="00DE1178" w:rsidRDefault="00DE1178" w:rsidP="00DE1178">
      <w:pPr>
        <w:pStyle w:val="ListParagraph"/>
        <w:numPr>
          <w:ilvl w:val="0"/>
          <w:numId w:val="20"/>
        </w:numPr>
      </w:pPr>
      <w:r>
        <w:t>Has PROSE accepted Chinese subsidiaries? If yes, then it is being </w:t>
      </w:r>
      <w:r w:rsidRPr="00DE1178">
        <w:rPr>
          <w:rStyle w:val="Emphasis"/>
          <w:rFonts w:cs="Segoe UI"/>
          <w:color w:val="000000"/>
          <w:sz w:val="21"/>
          <w:szCs w:val="21"/>
        </w:rPr>
        <w:t>indirectly controlled</w:t>
      </w:r>
      <w:r>
        <w:t> by a covered nation.</w:t>
      </w:r>
    </w:p>
    <w:p w14:paraId="69E5B966" w14:textId="39BF4C10" w:rsidR="00DE1178" w:rsidRDefault="00DE1178" w:rsidP="00DE1178">
      <w:pPr>
        <w:pStyle w:val="ListParagraph"/>
        <w:numPr>
          <w:ilvl w:val="0"/>
          <w:numId w:val="20"/>
        </w:numPr>
      </w:pPr>
      <w:r>
        <w:t>Is PROSE subjected to the jurisdiction or direction of China? (i.e. Can China take physical control of their manufacturing plant?)</w:t>
      </w:r>
    </w:p>
    <w:p w14:paraId="2EAE0530" w14:textId="095649E3" w:rsidR="008F72D3" w:rsidRDefault="008F72D3" w:rsidP="008F72D3">
      <w:r>
        <w:t>To answer these questions, we will have to question PROSE directly about their involvement in China.</w:t>
      </w:r>
    </w:p>
    <w:p w14:paraId="3A86CE30" w14:textId="73D9ED9F" w:rsidR="00186E02" w:rsidRDefault="002826F4" w:rsidP="00DE1178">
      <w:pPr>
        <w:rPr>
          <w:rFonts w:eastAsia="Times New Roman"/>
          <w:kern w:val="0"/>
          <w:szCs w:val="20"/>
          <w14:ligatures w14:val="none"/>
        </w:rPr>
      </w:pPr>
      <w:r w:rsidRPr="002826F4">
        <w:rPr>
          <w:rFonts w:eastAsia="Times New Roman"/>
          <w:kern w:val="0"/>
          <w:szCs w:val="20"/>
          <w14:ligatures w14:val="none"/>
        </w:rPr>
        <w:t>As a side note, the FEOC law was originally made to counteract the production of Chinese Electric Vehicle Batteries, and their installation in American cars.</w:t>
      </w:r>
    </w:p>
    <w:p w14:paraId="06E2005E" w14:textId="77777777" w:rsidR="002826F4" w:rsidRPr="00B664E2" w:rsidRDefault="002826F4" w:rsidP="00DE1178">
      <w:pPr>
        <w:rPr>
          <w:rFonts w:eastAsia="Times New Roman"/>
          <w:kern w:val="0"/>
          <w:szCs w:val="20"/>
          <w14:ligatures w14:val="none"/>
        </w:rPr>
      </w:pPr>
    </w:p>
    <w:sectPr w:rsidR="002826F4" w:rsidRPr="00B664E2" w:rsidSect="006617E1">
      <w:headerReference w:type="default" r:id="rId3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3162D" w14:textId="77777777" w:rsidR="00CA1117" w:rsidRDefault="00CA1117" w:rsidP="004B67E7">
      <w:pPr>
        <w:spacing w:after="0" w:line="240" w:lineRule="auto"/>
      </w:pPr>
      <w:r>
        <w:separator/>
      </w:r>
    </w:p>
  </w:endnote>
  <w:endnote w:type="continuationSeparator" w:id="0">
    <w:p w14:paraId="2A98BF30" w14:textId="77777777" w:rsidR="00CA1117" w:rsidRDefault="00CA1117" w:rsidP="004B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9DD6A" w14:textId="77777777" w:rsidR="00CA1117" w:rsidRDefault="00CA1117" w:rsidP="004B67E7">
      <w:pPr>
        <w:spacing w:after="0" w:line="240" w:lineRule="auto"/>
      </w:pPr>
      <w:r>
        <w:separator/>
      </w:r>
    </w:p>
  </w:footnote>
  <w:footnote w:type="continuationSeparator" w:id="0">
    <w:p w14:paraId="422DBCD4" w14:textId="77777777" w:rsidR="00CA1117" w:rsidRDefault="00CA1117" w:rsidP="004B6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F535" w14:textId="1121DE97" w:rsidR="00737FE1" w:rsidRPr="00FE26FB" w:rsidRDefault="004B67E7" w:rsidP="00737FE1">
    <w:pPr>
      <w:pStyle w:val="Header"/>
      <w:jc w:val="center"/>
      <w:rPr>
        <w:rFonts w:eastAsia="Times New Roman" w:cs="Segoe UI"/>
        <w:b/>
        <w:bCs/>
        <w:color w:val="000000"/>
        <w:kern w:val="36"/>
        <w:sz w:val="28"/>
        <w:szCs w:val="28"/>
        <w14:ligatures w14:val="none"/>
      </w:rPr>
    </w:pPr>
    <w:r w:rsidRPr="00FE26FB">
      <w:rPr>
        <w:rFonts w:eastAsia="Times New Roman" w:cs="Segoe UI"/>
        <w:b/>
        <w:bCs/>
        <w:color w:val="000000"/>
        <w:kern w:val="36"/>
        <w:sz w:val="28"/>
        <w:szCs w:val="28"/>
        <w14:ligatures w14:val="none"/>
      </w:rPr>
      <w:t>Application to </w:t>
    </w:r>
    <w:r w:rsidRPr="00FE26FB">
      <w:rPr>
        <w:rFonts w:eastAsia="Times New Roman" w:cs="Segoe UI"/>
        <w:b/>
        <w:bCs/>
        <w:i/>
        <w:iCs/>
        <w:color w:val="000000"/>
        <w:kern w:val="36"/>
        <w:sz w:val="28"/>
        <w:szCs w:val="28"/>
        <w14:ligatures w14:val="none"/>
      </w:rPr>
      <w:t xml:space="preserve">Notice </w:t>
    </w:r>
    <w:r w:rsidR="0025156A" w:rsidRPr="00FE26FB">
      <w:rPr>
        <w:rFonts w:eastAsia="Times New Roman" w:cs="Segoe UI"/>
        <w:b/>
        <w:bCs/>
        <w:i/>
        <w:iCs/>
        <w:color w:val="000000"/>
        <w:kern w:val="36"/>
        <w:sz w:val="28"/>
        <w:szCs w:val="28"/>
        <w14:ligatures w14:val="none"/>
      </w:rPr>
      <w:t>o</w:t>
    </w:r>
    <w:r w:rsidRPr="00FE26FB">
      <w:rPr>
        <w:rFonts w:eastAsia="Times New Roman" w:cs="Segoe UI"/>
        <w:b/>
        <w:bCs/>
        <w:i/>
        <w:iCs/>
        <w:color w:val="000000"/>
        <w:kern w:val="36"/>
        <w:sz w:val="28"/>
        <w:szCs w:val="28"/>
        <w14:ligatures w14:val="none"/>
      </w:rPr>
      <w:t>f Funding Opportunity</w:t>
    </w:r>
    <w:r w:rsidRPr="00FE26FB">
      <w:rPr>
        <w:rFonts w:eastAsia="Times New Roman" w:cs="Segoe UI"/>
        <w:b/>
        <w:bCs/>
        <w:color w:val="000000"/>
        <w:kern w:val="36"/>
        <w:sz w:val="28"/>
        <w:szCs w:val="28"/>
        <w14:ligatures w14:val="none"/>
      </w:rPr>
      <w:t> (NOFO)</w:t>
    </w:r>
  </w:p>
  <w:p w14:paraId="2E3DB1F8" w14:textId="43E82B56" w:rsidR="004B67E7" w:rsidRPr="00FE26FB" w:rsidRDefault="004B67E7" w:rsidP="00737FE1">
    <w:pPr>
      <w:pStyle w:val="Header"/>
      <w:jc w:val="center"/>
      <w:rPr>
        <w:rFonts w:eastAsia="Times New Roman" w:cs="Segoe UI"/>
        <w:b/>
        <w:bCs/>
        <w:color w:val="000000"/>
        <w:kern w:val="36"/>
        <w:sz w:val="28"/>
        <w:szCs w:val="28"/>
        <w14:ligatures w14:val="none"/>
      </w:rPr>
    </w:pPr>
    <w:r w:rsidRPr="00FE26FB">
      <w:rPr>
        <w:rFonts w:eastAsia="Times New Roman" w:cs="Segoe UI"/>
        <w:b/>
        <w:bCs/>
        <w:color w:val="000000"/>
        <w:kern w:val="36"/>
        <w:sz w:val="28"/>
        <w:szCs w:val="28"/>
        <w14:ligatures w14:val="none"/>
      </w:rPr>
      <w:t>for development of </w:t>
    </w:r>
    <w:r w:rsidRPr="00FE26FB">
      <w:rPr>
        <w:rFonts w:eastAsia="Times New Roman" w:cs="Segoe UI"/>
        <w:b/>
        <w:bCs/>
        <w:i/>
        <w:iCs/>
        <w:color w:val="000000"/>
        <w:kern w:val="36"/>
        <w:sz w:val="28"/>
        <w:szCs w:val="28"/>
        <w14:ligatures w14:val="none"/>
      </w:rPr>
      <w:t>Open Radio Units</w:t>
    </w:r>
    <w:r w:rsidRPr="00FE26FB">
      <w:rPr>
        <w:rFonts w:eastAsia="Times New Roman" w:cs="Segoe UI"/>
        <w:b/>
        <w:bCs/>
        <w:color w:val="000000"/>
        <w:kern w:val="36"/>
        <w:sz w:val="28"/>
        <w:szCs w:val="28"/>
        <w14:ligatures w14:val="none"/>
      </w:rPr>
      <w:t> (O-RUs)</w:t>
    </w:r>
  </w:p>
  <w:p w14:paraId="73E31EC2" w14:textId="1B469DFB" w:rsidR="00AB6086" w:rsidRPr="00FE26FB" w:rsidRDefault="00AB6086" w:rsidP="004B67E7">
    <w:pPr>
      <w:pStyle w:val="Header"/>
      <w:rPr>
        <w:rFonts w:cs="Segoe U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4108"/>
    <w:multiLevelType w:val="hybridMultilevel"/>
    <w:tmpl w:val="3710B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0148"/>
    <w:multiLevelType w:val="multilevel"/>
    <w:tmpl w:val="91D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F311E"/>
    <w:multiLevelType w:val="multilevel"/>
    <w:tmpl w:val="1E3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581C"/>
    <w:multiLevelType w:val="multilevel"/>
    <w:tmpl w:val="056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0416"/>
    <w:multiLevelType w:val="hybridMultilevel"/>
    <w:tmpl w:val="D0642D64"/>
    <w:lvl w:ilvl="0" w:tplc="08AACDC0">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50AF"/>
    <w:multiLevelType w:val="multilevel"/>
    <w:tmpl w:val="FAE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5E79"/>
    <w:multiLevelType w:val="multilevel"/>
    <w:tmpl w:val="393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15154"/>
    <w:multiLevelType w:val="hybridMultilevel"/>
    <w:tmpl w:val="DC94ABF2"/>
    <w:lvl w:ilvl="0" w:tplc="8FECDC1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B7B02"/>
    <w:multiLevelType w:val="multilevel"/>
    <w:tmpl w:val="B4B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D0D45"/>
    <w:multiLevelType w:val="hybridMultilevel"/>
    <w:tmpl w:val="9398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75580"/>
    <w:multiLevelType w:val="multilevel"/>
    <w:tmpl w:val="A3C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61B40"/>
    <w:multiLevelType w:val="multilevel"/>
    <w:tmpl w:val="31E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8516C"/>
    <w:multiLevelType w:val="multilevel"/>
    <w:tmpl w:val="B1C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B2516"/>
    <w:multiLevelType w:val="multilevel"/>
    <w:tmpl w:val="04E0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720C7"/>
    <w:multiLevelType w:val="multilevel"/>
    <w:tmpl w:val="7990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934EC"/>
    <w:multiLevelType w:val="multilevel"/>
    <w:tmpl w:val="ED3E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61F66"/>
    <w:multiLevelType w:val="multilevel"/>
    <w:tmpl w:val="75A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A7B16"/>
    <w:multiLevelType w:val="multilevel"/>
    <w:tmpl w:val="BFDA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B446C"/>
    <w:multiLevelType w:val="hybridMultilevel"/>
    <w:tmpl w:val="4AFAA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31581"/>
    <w:multiLevelType w:val="hybridMultilevel"/>
    <w:tmpl w:val="541E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227710">
    <w:abstractNumId w:val="12"/>
  </w:num>
  <w:num w:numId="2" w16cid:durableId="237445163">
    <w:abstractNumId w:val="8"/>
  </w:num>
  <w:num w:numId="3" w16cid:durableId="1997614086">
    <w:abstractNumId w:val="13"/>
  </w:num>
  <w:num w:numId="4" w16cid:durableId="1318192449">
    <w:abstractNumId w:val="2"/>
  </w:num>
  <w:num w:numId="5" w16cid:durableId="700129752">
    <w:abstractNumId w:val="14"/>
  </w:num>
  <w:num w:numId="6" w16cid:durableId="1073818454">
    <w:abstractNumId w:val="1"/>
  </w:num>
  <w:num w:numId="7" w16cid:durableId="1236428430">
    <w:abstractNumId w:val="11"/>
  </w:num>
  <w:num w:numId="8" w16cid:durableId="1736271964">
    <w:abstractNumId w:val="3"/>
  </w:num>
  <w:num w:numId="9" w16cid:durableId="1469005976">
    <w:abstractNumId w:val="16"/>
  </w:num>
  <w:num w:numId="10" w16cid:durableId="1724937074">
    <w:abstractNumId w:val="15"/>
  </w:num>
  <w:num w:numId="11" w16cid:durableId="104080123">
    <w:abstractNumId w:val="5"/>
  </w:num>
  <w:num w:numId="12" w16cid:durableId="1765032282">
    <w:abstractNumId w:val="6"/>
  </w:num>
  <w:num w:numId="13" w16cid:durableId="951323052">
    <w:abstractNumId w:val="7"/>
  </w:num>
  <w:num w:numId="14" w16cid:durableId="2142847218">
    <w:abstractNumId w:val="9"/>
  </w:num>
  <w:num w:numId="15" w16cid:durableId="1363482914">
    <w:abstractNumId w:val="19"/>
  </w:num>
  <w:num w:numId="16" w16cid:durableId="14966526">
    <w:abstractNumId w:val="18"/>
  </w:num>
  <w:num w:numId="17" w16cid:durableId="1723408274">
    <w:abstractNumId w:val="10"/>
  </w:num>
  <w:num w:numId="18" w16cid:durableId="1220482909">
    <w:abstractNumId w:val="17"/>
  </w:num>
  <w:num w:numId="19" w16cid:durableId="1435056234">
    <w:abstractNumId w:val="0"/>
  </w:num>
  <w:num w:numId="20" w16cid:durableId="1861505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7A"/>
    <w:rsid w:val="00003A16"/>
    <w:rsid w:val="00064D3B"/>
    <w:rsid w:val="00087DC2"/>
    <w:rsid w:val="000916BC"/>
    <w:rsid w:val="000E461E"/>
    <w:rsid w:val="001321C5"/>
    <w:rsid w:val="00142FF5"/>
    <w:rsid w:val="00145748"/>
    <w:rsid w:val="00150635"/>
    <w:rsid w:val="00152FCD"/>
    <w:rsid w:val="00156193"/>
    <w:rsid w:val="00186E02"/>
    <w:rsid w:val="001915F7"/>
    <w:rsid w:val="001C67A3"/>
    <w:rsid w:val="001F530A"/>
    <w:rsid w:val="002433EF"/>
    <w:rsid w:val="0025156A"/>
    <w:rsid w:val="002826F4"/>
    <w:rsid w:val="00291CBE"/>
    <w:rsid w:val="002C76E2"/>
    <w:rsid w:val="003323EC"/>
    <w:rsid w:val="003A5C94"/>
    <w:rsid w:val="003C0D14"/>
    <w:rsid w:val="003E45DB"/>
    <w:rsid w:val="0040515E"/>
    <w:rsid w:val="00416239"/>
    <w:rsid w:val="00471217"/>
    <w:rsid w:val="004A03B6"/>
    <w:rsid w:val="004B67E7"/>
    <w:rsid w:val="00540A92"/>
    <w:rsid w:val="00544EF2"/>
    <w:rsid w:val="0056457C"/>
    <w:rsid w:val="005D1A79"/>
    <w:rsid w:val="005D70B3"/>
    <w:rsid w:val="005D7125"/>
    <w:rsid w:val="005E3B02"/>
    <w:rsid w:val="00605B9C"/>
    <w:rsid w:val="00607734"/>
    <w:rsid w:val="006609AC"/>
    <w:rsid w:val="006617E1"/>
    <w:rsid w:val="006710C6"/>
    <w:rsid w:val="00687A16"/>
    <w:rsid w:val="0069455B"/>
    <w:rsid w:val="00696418"/>
    <w:rsid w:val="006F6957"/>
    <w:rsid w:val="00737FE1"/>
    <w:rsid w:val="00817836"/>
    <w:rsid w:val="008240FC"/>
    <w:rsid w:val="0083549D"/>
    <w:rsid w:val="00854219"/>
    <w:rsid w:val="00855054"/>
    <w:rsid w:val="0085667A"/>
    <w:rsid w:val="008777A3"/>
    <w:rsid w:val="008A3A9C"/>
    <w:rsid w:val="008D3968"/>
    <w:rsid w:val="008F72D3"/>
    <w:rsid w:val="00913591"/>
    <w:rsid w:val="00922B53"/>
    <w:rsid w:val="00967367"/>
    <w:rsid w:val="009D046F"/>
    <w:rsid w:val="00A23A26"/>
    <w:rsid w:val="00A82679"/>
    <w:rsid w:val="00A938B4"/>
    <w:rsid w:val="00AB084C"/>
    <w:rsid w:val="00AB6086"/>
    <w:rsid w:val="00AE46FE"/>
    <w:rsid w:val="00B1320B"/>
    <w:rsid w:val="00B20251"/>
    <w:rsid w:val="00B428C0"/>
    <w:rsid w:val="00B434BD"/>
    <w:rsid w:val="00B469E4"/>
    <w:rsid w:val="00B65999"/>
    <w:rsid w:val="00B664E2"/>
    <w:rsid w:val="00B7197A"/>
    <w:rsid w:val="00BC357A"/>
    <w:rsid w:val="00BC48FB"/>
    <w:rsid w:val="00C077C2"/>
    <w:rsid w:val="00C330FD"/>
    <w:rsid w:val="00C55880"/>
    <w:rsid w:val="00C7212F"/>
    <w:rsid w:val="00C85810"/>
    <w:rsid w:val="00CA1117"/>
    <w:rsid w:val="00CA4993"/>
    <w:rsid w:val="00CB3F2D"/>
    <w:rsid w:val="00CD6ED4"/>
    <w:rsid w:val="00D15732"/>
    <w:rsid w:val="00D40A07"/>
    <w:rsid w:val="00D5590B"/>
    <w:rsid w:val="00D658A2"/>
    <w:rsid w:val="00DC2C56"/>
    <w:rsid w:val="00DE1178"/>
    <w:rsid w:val="00E43249"/>
    <w:rsid w:val="00F20622"/>
    <w:rsid w:val="00F543F6"/>
    <w:rsid w:val="00F84DE7"/>
    <w:rsid w:val="00FA055E"/>
    <w:rsid w:val="00FE0080"/>
    <w:rsid w:val="00FE2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CD3CC"/>
  <w15:chartTrackingRefBased/>
  <w15:docId w15:val="{99948A07-847C-4F69-A33B-600A2931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25"/>
    <w:rPr>
      <w:rFonts w:ascii="Segoe UI" w:hAnsi="Segoe UI"/>
      <w:sz w:val="20"/>
    </w:rPr>
  </w:style>
  <w:style w:type="paragraph" w:styleId="Heading1">
    <w:name w:val="heading 1"/>
    <w:basedOn w:val="Normal"/>
    <w:next w:val="Normal"/>
    <w:link w:val="Heading1Char"/>
    <w:uiPriority w:val="9"/>
    <w:qFormat/>
    <w:rsid w:val="001321C5"/>
    <w:pPr>
      <w:spacing w:after="240" w:line="240" w:lineRule="auto"/>
      <w:outlineLvl w:val="0"/>
    </w:pPr>
    <w:rPr>
      <w:rFonts w:eastAsia="Times New Roman" w:cs="Segoe UI"/>
      <w:b/>
      <w:bCs/>
      <w:color w:val="000000"/>
      <w:kern w:val="0"/>
      <w:sz w:val="28"/>
      <w:szCs w:val="36"/>
      <w14:ligatures w14:val="none"/>
    </w:rPr>
  </w:style>
  <w:style w:type="paragraph" w:styleId="Heading2">
    <w:name w:val="heading 2"/>
    <w:basedOn w:val="Normal"/>
    <w:next w:val="Normal"/>
    <w:link w:val="Heading2Char"/>
    <w:uiPriority w:val="9"/>
    <w:unhideWhenUsed/>
    <w:qFormat/>
    <w:rsid w:val="001321C5"/>
    <w:pPr>
      <w:spacing w:before="100" w:beforeAutospacing="1" w:after="100" w:afterAutospacing="1" w:line="240" w:lineRule="auto"/>
      <w:outlineLvl w:val="1"/>
    </w:pPr>
    <w:rPr>
      <w:rFonts w:eastAsia="Times New Roman" w:cs="Segoe UI"/>
      <w:b/>
      <w:bCs/>
      <w:color w:val="000000"/>
      <w:kern w:val="0"/>
      <w:sz w:val="24"/>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E7"/>
  </w:style>
  <w:style w:type="paragraph" w:styleId="Footer">
    <w:name w:val="footer"/>
    <w:basedOn w:val="Normal"/>
    <w:link w:val="FooterChar"/>
    <w:uiPriority w:val="99"/>
    <w:unhideWhenUsed/>
    <w:rsid w:val="004B6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E7"/>
  </w:style>
  <w:style w:type="character" w:customStyle="1" w:styleId="Heading1Char">
    <w:name w:val="Heading 1 Char"/>
    <w:basedOn w:val="DefaultParagraphFont"/>
    <w:link w:val="Heading1"/>
    <w:uiPriority w:val="9"/>
    <w:rsid w:val="001321C5"/>
    <w:rPr>
      <w:rFonts w:ascii="Segoe UI" w:eastAsia="Times New Roman" w:hAnsi="Segoe UI" w:cs="Segoe UI"/>
      <w:b/>
      <w:bCs/>
      <w:color w:val="000000"/>
      <w:kern w:val="0"/>
      <w:sz w:val="28"/>
      <w:szCs w:val="36"/>
      <w14:ligatures w14:val="none"/>
    </w:rPr>
  </w:style>
  <w:style w:type="character" w:customStyle="1" w:styleId="Heading2Char">
    <w:name w:val="Heading 2 Char"/>
    <w:basedOn w:val="DefaultParagraphFont"/>
    <w:link w:val="Heading2"/>
    <w:uiPriority w:val="9"/>
    <w:rsid w:val="001321C5"/>
    <w:rPr>
      <w:rFonts w:ascii="Segoe UI" w:eastAsia="Times New Roman" w:hAnsi="Segoe UI" w:cs="Segoe UI"/>
      <w:b/>
      <w:bCs/>
      <w:color w:val="000000"/>
      <w:kern w:val="0"/>
      <w:sz w:val="24"/>
      <w:szCs w:val="30"/>
      <w14:ligatures w14:val="none"/>
    </w:rPr>
  </w:style>
  <w:style w:type="paragraph" w:styleId="ListParagraph">
    <w:name w:val="List Paragraph"/>
    <w:basedOn w:val="Normal"/>
    <w:uiPriority w:val="34"/>
    <w:qFormat/>
    <w:rsid w:val="008777A3"/>
    <w:pPr>
      <w:ind w:left="720"/>
      <w:contextualSpacing/>
    </w:pPr>
  </w:style>
  <w:style w:type="character" w:styleId="Hyperlink">
    <w:name w:val="Hyperlink"/>
    <w:basedOn w:val="DefaultParagraphFont"/>
    <w:uiPriority w:val="99"/>
    <w:unhideWhenUsed/>
    <w:rsid w:val="004A03B6"/>
    <w:rPr>
      <w:color w:val="0563C1" w:themeColor="hyperlink"/>
      <w:u w:val="single"/>
    </w:rPr>
  </w:style>
  <w:style w:type="character" w:styleId="UnresolvedMention">
    <w:name w:val="Unresolved Mention"/>
    <w:basedOn w:val="DefaultParagraphFont"/>
    <w:uiPriority w:val="99"/>
    <w:semiHidden/>
    <w:unhideWhenUsed/>
    <w:rsid w:val="004A03B6"/>
    <w:rPr>
      <w:color w:val="605E5C"/>
      <w:shd w:val="clear" w:color="auto" w:fill="E1DFDD"/>
    </w:rPr>
  </w:style>
  <w:style w:type="character" w:styleId="FollowedHyperlink">
    <w:name w:val="FollowedHyperlink"/>
    <w:basedOn w:val="DefaultParagraphFont"/>
    <w:uiPriority w:val="99"/>
    <w:semiHidden/>
    <w:unhideWhenUsed/>
    <w:rsid w:val="005D70B3"/>
    <w:rPr>
      <w:color w:val="954F72" w:themeColor="followedHyperlink"/>
      <w:u w:val="single"/>
    </w:rPr>
  </w:style>
  <w:style w:type="character" w:styleId="Emphasis">
    <w:name w:val="Emphasis"/>
    <w:basedOn w:val="DefaultParagraphFont"/>
    <w:uiPriority w:val="20"/>
    <w:qFormat/>
    <w:rsid w:val="00DE1178"/>
    <w:rPr>
      <w:i/>
      <w:iCs/>
    </w:rPr>
  </w:style>
  <w:style w:type="paragraph" w:customStyle="1" w:styleId="code-line">
    <w:name w:val="code-line"/>
    <w:basedOn w:val="Normal"/>
    <w:rsid w:val="00DE11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5115">
      <w:bodyDiv w:val="1"/>
      <w:marLeft w:val="0"/>
      <w:marRight w:val="0"/>
      <w:marTop w:val="0"/>
      <w:marBottom w:val="0"/>
      <w:divBdr>
        <w:top w:val="none" w:sz="0" w:space="0" w:color="auto"/>
        <w:left w:val="none" w:sz="0" w:space="0" w:color="auto"/>
        <w:bottom w:val="none" w:sz="0" w:space="0" w:color="auto"/>
        <w:right w:val="none" w:sz="0" w:space="0" w:color="auto"/>
      </w:divBdr>
    </w:div>
    <w:div w:id="64761456">
      <w:bodyDiv w:val="1"/>
      <w:marLeft w:val="0"/>
      <w:marRight w:val="0"/>
      <w:marTop w:val="0"/>
      <w:marBottom w:val="0"/>
      <w:divBdr>
        <w:top w:val="none" w:sz="0" w:space="0" w:color="auto"/>
        <w:left w:val="none" w:sz="0" w:space="0" w:color="auto"/>
        <w:bottom w:val="none" w:sz="0" w:space="0" w:color="auto"/>
        <w:right w:val="none" w:sz="0" w:space="0" w:color="auto"/>
      </w:divBdr>
      <w:divsChild>
        <w:div w:id="1506626061">
          <w:marLeft w:val="0"/>
          <w:marRight w:val="0"/>
          <w:marTop w:val="0"/>
          <w:marBottom w:val="0"/>
          <w:divBdr>
            <w:top w:val="none" w:sz="0" w:space="0" w:color="auto"/>
            <w:left w:val="none" w:sz="0" w:space="0" w:color="auto"/>
            <w:bottom w:val="none" w:sz="0" w:space="0" w:color="auto"/>
            <w:right w:val="none" w:sz="0" w:space="0" w:color="auto"/>
          </w:divBdr>
          <w:divsChild>
            <w:div w:id="10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548">
      <w:bodyDiv w:val="1"/>
      <w:marLeft w:val="0"/>
      <w:marRight w:val="0"/>
      <w:marTop w:val="0"/>
      <w:marBottom w:val="0"/>
      <w:divBdr>
        <w:top w:val="none" w:sz="0" w:space="0" w:color="auto"/>
        <w:left w:val="none" w:sz="0" w:space="0" w:color="auto"/>
        <w:bottom w:val="none" w:sz="0" w:space="0" w:color="auto"/>
        <w:right w:val="none" w:sz="0" w:space="0" w:color="auto"/>
      </w:divBdr>
    </w:div>
    <w:div w:id="307829171">
      <w:bodyDiv w:val="1"/>
      <w:marLeft w:val="0"/>
      <w:marRight w:val="0"/>
      <w:marTop w:val="0"/>
      <w:marBottom w:val="0"/>
      <w:divBdr>
        <w:top w:val="none" w:sz="0" w:space="0" w:color="auto"/>
        <w:left w:val="none" w:sz="0" w:space="0" w:color="auto"/>
        <w:bottom w:val="none" w:sz="0" w:space="0" w:color="auto"/>
        <w:right w:val="none" w:sz="0" w:space="0" w:color="auto"/>
      </w:divBdr>
    </w:div>
    <w:div w:id="365453288">
      <w:bodyDiv w:val="1"/>
      <w:marLeft w:val="0"/>
      <w:marRight w:val="0"/>
      <w:marTop w:val="0"/>
      <w:marBottom w:val="0"/>
      <w:divBdr>
        <w:top w:val="none" w:sz="0" w:space="0" w:color="auto"/>
        <w:left w:val="none" w:sz="0" w:space="0" w:color="auto"/>
        <w:bottom w:val="none" w:sz="0" w:space="0" w:color="auto"/>
        <w:right w:val="none" w:sz="0" w:space="0" w:color="auto"/>
      </w:divBdr>
    </w:div>
    <w:div w:id="521938853">
      <w:bodyDiv w:val="1"/>
      <w:marLeft w:val="0"/>
      <w:marRight w:val="0"/>
      <w:marTop w:val="0"/>
      <w:marBottom w:val="0"/>
      <w:divBdr>
        <w:top w:val="none" w:sz="0" w:space="0" w:color="auto"/>
        <w:left w:val="none" w:sz="0" w:space="0" w:color="auto"/>
        <w:bottom w:val="none" w:sz="0" w:space="0" w:color="auto"/>
        <w:right w:val="none" w:sz="0" w:space="0" w:color="auto"/>
      </w:divBdr>
    </w:div>
    <w:div w:id="569118293">
      <w:bodyDiv w:val="1"/>
      <w:marLeft w:val="0"/>
      <w:marRight w:val="0"/>
      <w:marTop w:val="0"/>
      <w:marBottom w:val="0"/>
      <w:divBdr>
        <w:top w:val="none" w:sz="0" w:space="0" w:color="auto"/>
        <w:left w:val="none" w:sz="0" w:space="0" w:color="auto"/>
        <w:bottom w:val="none" w:sz="0" w:space="0" w:color="auto"/>
        <w:right w:val="none" w:sz="0" w:space="0" w:color="auto"/>
      </w:divBdr>
    </w:div>
    <w:div w:id="726882822">
      <w:bodyDiv w:val="1"/>
      <w:marLeft w:val="0"/>
      <w:marRight w:val="0"/>
      <w:marTop w:val="0"/>
      <w:marBottom w:val="0"/>
      <w:divBdr>
        <w:top w:val="none" w:sz="0" w:space="0" w:color="auto"/>
        <w:left w:val="none" w:sz="0" w:space="0" w:color="auto"/>
        <w:bottom w:val="none" w:sz="0" w:space="0" w:color="auto"/>
        <w:right w:val="none" w:sz="0" w:space="0" w:color="auto"/>
      </w:divBdr>
    </w:div>
    <w:div w:id="875191081">
      <w:bodyDiv w:val="1"/>
      <w:marLeft w:val="0"/>
      <w:marRight w:val="0"/>
      <w:marTop w:val="0"/>
      <w:marBottom w:val="0"/>
      <w:divBdr>
        <w:top w:val="none" w:sz="0" w:space="0" w:color="auto"/>
        <w:left w:val="none" w:sz="0" w:space="0" w:color="auto"/>
        <w:bottom w:val="none" w:sz="0" w:space="0" w:color="auto"/>
        <w:right w:val="none" w:sz="0" w:space="0" w:color="auto"/>
      </w:divBdr>
    </w:div>
    <w:div w:id="936792802">
      <w:bodyDiv w:val="1"/>
      <w:marLeft w:val="0"/>
      <w:marRight w:val="0"/>
      <w:marTop w:val="0"/>
      <w:marBottom w:val="0"/>
      <w:divBdr>
        <w:top w:val="none" w:sz="0" w:space="0" w:color="auto"/>
        <w:left w:val="none" w:sz="0" w:space="0" w:color="auto"/>
        <w:bottom w:val="none" w:sz="0" w:space="0" w:color="auto"/>
        <w:right w:val="none" w:sz="0" w:space="0" w:color="auto"/>
      </w:divBdr>
    </w:div>
    <w:div w:id="1078744873">
      <w:bodyDiv w:val="1"/>
      <w:marLeft w:val="0"/>
      <w:marRight w:val="0"/>
      <w:marTop w:val="0"/>
      <w:marBottom w:val="0"/>
      <w:divBdr>
        <w:top w:val="none" w:sz="0" w:space="0" w:color="auto"/>
        <w:left w:val="none" w:sz="0" w:space="0" w:color="auto"/>
        <w:bottom w:val="none" w:sz="0" w:space="0" w:color="auto"/>
        <w:right w:val="none" w:sz="0" w:space="0" w:color="auto"/>
      </w:divBdr>
      <w:divsChild>
        <w:div w:id="266162670">
          <w:marLeft w:val="0"/>
          <w:marRight w:val="0"/>
          <w:marTop w:val="0"/>
          <w:marBottom w:val="0"/>
          <w:divBdr>
            <w:top w:val="none" w:sz="0" w:space="0" w:color="auto"/>
            <w:left w:val="none" w:sz="0" w:space="0" w:color="auto"/>
            <w:bottom w:val="none" w:sz="0" w:space="0" w:color="auto"/>
            <w:right w:val="none" w:sz="0" w:space="0" w:color="auto"/>
          </w:divBdr>
          <w:divsChild>
            <w:div w:id="19064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0755">
      <w:bodyDiv w:val="1"/>
      <w:marLeft w:val="0"/>
      <w:marRight w:val="0"/>
      <w:marTop w:val="0"/>
      <w:marBottom w:val="0"/>
      <w:divBdr>
        <w:top w:val="none" w:sz="0" w:space="0" w:color="auto"/>
        <w:left w:val="none" w:sz="0" w:space="0" w:color="auto"/>
        <w:bottom w:val="none" w:sz="0" w:space="0" w:color="auto"/>
        <w:right w:val="none" w:sz="0" w:space="0" w:color="auto"/>
      </w:divBdr>
      <w:divsChild>
        <w:div w:id="433668522">
          <w:marLeft w:val="0"/>
          <w:marRight w:val="0"/>
          <w:marTop w:val="0"/>
          <w:marBottom w:val="0"/>
          <w:divBdr>
            <w:top w:val="none" w:sz="0" w:space="0" w:color="auto"/>
            <w:left w:val="none" w:sz="0" w:space="0" w:color="auto"/>
            <w:bottom w:val="none" w:sz="0" w:space="0" w:color="auto"/>
            <w:right w:val="none" w:sz="0" w:space="0" w:color="auto"/>
          </w:divBdr>
          <w:divsChild>
            <w:div w:id="1019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7607">
      <w:bodyDiv w:val="1"/>
      <w:marLeft w:val="0"/>
      <w:marRight w:val="0"/>
      <w:marTop w:val="0"/>
      <w:marBottom w:val="0"/>
      <w:divBdr>
        <w:top w:val="none" w:sz="0" w:space="0" w:color="auto"/>
        <w:left w:val="none" w:sz="0" w:space="0" w:color="auto"/>
        <w:bottom w:val="none" w:sz="0" w:space="0" w:color="auto"/>
        <w:right w:val="none" w:sz="0" w:space="0" w:color="auto"/>
      </w:divBdr>
    </w:div>
    <w:div w:id="1498229717">
      <w:bodyDiv w:val="1"/>
      <w:marLeft w:val="0"/>
      <w:marRight w:val="0"/>
      <w:marTop w:val="0"/>
      <w:marBottom w:val="0"/>
      <w:divBdr>
        <w:top w:val="none" w:sz="0" w:space="0" w:color="auto"/>
        <w:left w:val="none" w:sz="0" w:space="0" w:color="auto"/>
        <w:bottom w:val="none" w:sz="0" w:space="0" w:color="auto"/>
        <w:right w:val="none" w:sz="0" w:space="0" w:color="auto"/>
      </w:divBdr>
    </w:div>
    <w:div w:id="1544369003">
      <w:bodyDiv w:val="1"/>
      <w:marLeft w:val="0"/>
      <w:marRight w:val="0"/>
      <w:marTop w:val="0"/>
      <w:marBottom w:val="0"/>
      <w:divBdr>
        <w:top w:val="none" w:sz="0" w:space="0" w:color="auto"/>
        <w:left w:val="none" w:sz="0" w:space="0" w:color="auto"/>
        <w:bottom w:val="none" w:sz="0" w:space="0" w:color="auto"/>
        <w:right w:val="none" w:sz="0" w:space="0" w:color="auto"/>
      </w:divBdr>
      <w:divsChild>
        <w:div w:id="630592395">
          <w:marLeft w:val="0"/>
          <w:marRight w:val="0"/>
          <w:marTop w:val="0"/>
          <w:marBottom w:val="0"/>
          <w:divBdr>
            <w:top w:val="none" w:sz="0" w:space="0" w:color="auto"/>
            <w:left w:val="none" w:sz="0" w:space="0" w:color="auto"/>
            <w:bottom w:val="none" w:sz="0" w:space="0" w:color="auto"/>
            <w:right w:val="none" w:sz="0" w:space="0" w:color="auto"/>
          </w:divBdr>
          <w:divsChild>
            <w:div w:id="10595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010">
      <w:bodyDiv w:val="1"/>
      <w:marLeft w:val="0"/>
      <w:marRight w:val="0"/>
      <w:marTop w:val="0"/>
      <w:marBottom w:val="0"/>
      <w:divBdr>
        <w:top w:val="none" w:sz="0" w:space="0" w:color="auto"/>
        <w:left w:val="none" w:sz="0" w:space="0" w:color="auto"/>
        <w:bottom w:val="none" w:sz="0" w:space="0" w:color="auto"/>
        <w:right w:val="none" w:sz="0" w:space="0" w:color="auto"/>
      </w:divBdr>
    </w:div>
    <w:div w:id="1837064919">
      <w:bodyDiv w:val="1"/>
      <w:marLeft w:val="0"/>
      <w:marRight w:val="0"/>
      <w:marTop w:val="0"/>
      <w:marBottom w:val="0"/>
      <w:divBdr>
        <w:top w:val="none" w:sz="0" w:space="0" w:color="auto"/>
        <w:left w:val="none" w:sz="0" w:space="0" w:color="auto"/>
        <w:bottom w:val="none" w:sz="0" w:space="0" w:color="auto"/>
        <w:right w:val="none" w:sz="0" w:space="0" w:color="auto"/>
      </w:divBdr>
    </w:div>
    <w:div w:id="18560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d.usda.gov/files/sf424.pdf" TargetMode="External"/><Relationship Id="rId18" Type="http://schemas.openxmlformats.org/officeDocument/2006/relationships/hyperlink" Target="https://www.gsa.gov/system/files/SF328-18b.pdf" TargetMode="External"/><Relationship Id="rId26" Type="http://schemas.openxmlformats.org/officeDocument/2006/relationships/hyperlink" Target="https://file+.vscode-resource.vscode-cdn.net/d%3A/My%20works/2024/aces-co/oran-smallcells/notes/information_on_nofo.md" TargetMode="External"/><Relationship Id="rId3" Type="http://schemas.openxmlformats.org/officeDocument/2006/relationships/settings" Target="settings.xml"/><Relationship Id="rId21" Type="http://schemas.openxmlformats.org/officeDocument/2006/relationships/hyperlink" Target="https://www.grants.gov/applicants/workspace-overview/" TargetMode="External"/><Relationship Id="rId7" Type="http://schemas.openxmlformats.org/officeDocument/2006/relationships/hyperlink" Target="https://www.ntia.gov/sites/default/files/File%20Uploads/2024-05/Innovation%20Fund/NOFO%202/nofo_2_pwscif_industry_day_clean_05162024.pdf" TargetMode="External"/><Relationship Id="rId12" Type="http://schemas.openxmlformats.org/officeDocument/2006/relationships/hyperlink" Target="https://www.energy.gov/mesc/foreign-entity-concern-interpretive-guidance" TargetMode="External"/><Relationship Id="rId17" Type="http://schemas.openxmlformats.org/officeDocument/2006/relationships/hyperlink" Target="https://apply07.grants.gov/apply/forms/readonly/SFLLL_2_0-V2.0.pdf" TargetMode="External"/><Relationship Id="rId25" Type="http://schemas.openxmlformats.org/officeDocument/2006/relationships/hyperlink" Target="https://www.gsa.gov/reference/forms/certificate-pertaining-to-foreign-interes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ly07.grants.gov/apply/forms/readonly/CD511-V1.1.pdf" TargetMode="External"/><Relationship Id="rId20" Type="http://schemas.openxmlformats.org/officeDocument/2006/relationships/hyperlink" Target="https://www2.ed.gov/about/offices/list/ope/trio/indirect-costs-guidance.pdf" TargetMode="External"/><Relationship Id="rId29" Type="http://schemas.openxmlformats.org/officeDocument/2006/relationships/hyperlink" Target="https://www.rosenberg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vu.edu/osp/docs/letters-of-commitment.pdf" TargetMode="External"/><Relationship Id="rId24" Type="http://schemas.openxmlformats.org/officeDocument/2006/relationships/hyperlink" Target="https://sam.gov/"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rants.nih.gov/grants/funding/forms-h/RR_SF424_5_0-V5.0.pdf" TargetMode="External"/><Relationship Id="rId23" Type="http://schemas.openxmlformats.org/officeDocument/2006/relationships/hyperlink" Target="https://sam.gov" TargetMode="External"/><Relationship Id="rId28" Type="http://schemas.openxmlformats.org/officeDocument/2006/relationships/hyperlink" Target="https://www.prosetechnologies.com/companyIntroduce.html" TargetMode="External"/><Relationship Id="rId10" Type="http://schemas.openxmlformats.org/officeDocument/2006/relationships/hyperlink" Target="https://www.transportation.gov/sites/dot.gov/files/2022-09/SMART%20Letter%28s%29%20of%20Commitment_508.pdf" TargetMode="External"/><Relationship Id="rId19" Type="http://schemas.openxmlformats.org/officeDocument/2006/relationships/hyperlink" Target="https://www.uvu.edu/osp/docs/how-to-prepare-a-budget-justification.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sa.gov/reference/forms/certificate-pertaining-to-foreign-interests" TargetMode="External"/><Relationship Id="rId14" Type="http://schemas.openxmlformats.org/officeDocument/2006/relationships/hyperlink" Target="https://www.rd.usda.gov/files/sf424a.pdf" TargetMode="External"/><Relationship Id="rId22" Type="http://schemas.openxmlformats.org/officeDocument/2006/relationships/hyperlink" Target="https://www.grants.gov/applicants/workspace-overview/" TargetMode="External"/><Relationship Id="rId27" Type="http://schemas.openxmlformats.org/officeDocument/2006/relationships/hyperlink" Target="https://file+.vscode-resource.vscode-cdn.net/d%3A/My%20works/2024/aces-co/oran-smallcells/notes/information_on_nofo.md" TargetMode="External"/><Relationship Id="rId30" Type="http://schemas.openxmlformats.org/officeDocument/2006/relationships/hyperlink" Target="https://www.energy.gov/sites/default/files/2024-05/Final%20FEOC%20Guidance%204.18.2024_GS%20signed_website_0.pdf" TargetMode="External"/><Relationship Id="rId8" Type="http://schemas.openxmlformats.org/officeDocument/2006/relationships/hyperlink" Target="https://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4</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Azmi</dc:creator>
  <cp:keywords/>
  <dc:description/>
  <cp:lastModifiedBy>Omar Azmi</cp:lastModifiedBy>
  <cp:revision>76</cp:revision>
  <dcterms:created xsi:type="dcterms:W3CDTF">2024-06-03T11:12:00Z</dcterms:created>
  <dcterms:modified xsi:type="dcterms:W3CDTF">2024-06-04T10:04:00Z</dcterms:modified>
</cp:coreProperties>
</file>