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9B" w:rsidRDefault="00280B9B">
      <w:bookmarkStart w:id="0" w:name="_GoBack"/>
      <w:bookmarkEnd w:id="0"/>
      <w:r>
        <w:t>(</w:t>
      </w:r>
      <w:proofErr w:type="gramStart"/>
      <w:r>
        <w:t>protein</w:t>
      </w:r>
      <w:proofErr w:type="gramEnd"/>
      <w:r>
        <w:t>) functional connectivity network</w:t>
      </w:r>
    </w:p>
    <w:p w:rsidR="00222ED1" w:rsidRPr="0077171D" w:rsidRDefault="00A1711F">
      <w:pPr>
        <w:rPr>
          <w:b/>
        </w:rPr>
      </w:pPr>
      <w:r w:rsidRPr="0077171D">
        <w:rPr>
          <w:b/>
        </w:rPr>
        <w:t>Description</w:t>
      </w:r>
    </w:p>
    <w:p w:rsidR="00280B9B" w:rsidRDefault="00280B9B" w:rsidP="00222ED1">
      <w:pPr>
        <w:jc w:val="both"/>
      </w:pPr>
      <w:r>
        <w:t xml:space="preserve">Protein physical interactions (PPIs), typically taking place in protein complexes, have proved to be useful to functionally associate proteins or genes in a broad range of studies. </w:t>
      </w:r>
      <w:r w:rsidR="00427EC4">
        <w:t>Additional</w:t>
      </w:r>
      <w:r>
        <w:t xml:space="preserve"> physical interactions</w:t>
      </w:r>
      <w:r w:rsidR="00427EC4">
        <w:t>,</w:t>
      </w:r>
      <w:r>
        <w:t xml:space="preserve"> such as enzyme</w:t>
      </w:r>
      <w:r w:rsidR="00427EC4">
        <w:t>-</w:t>
      </w:r>
      <w:r>
        <w:t>substrate</w:t>
      </w:r>
      <w:r w:rsidR="00427EC4">
        <w:t>,</w:t>
      </w:r>
      <w:r>
        <w:t xml:space="preserve"> also inform on functional relationships.</w:t>
      </w:r>
      <w:r w:rsidR="00427EC4">
        <w:t xml:space="preserve"> Furthermore, therapeutic agents such as small molecules or antibodies can be regarded as inducers of perturbations in cellular networks, thus linking information related to drug targets and protein interaction networks naturally.</w:t>
      </w:r>
    </w:p>
    <w:p w:rsidR="00FF13FE" w:rsidRDefault="00FF13FE" w:rsidP="00FF13FE">
      <w:pPr>
        <w:jc w:val="both"/>
      </w:pPr>
      <w:r>
        <w:t xml:space="preserve">Here, we provide a compilation of an important corpus of </w:t>
      </w:r>
      <w:r w:rsidR="00280B9B">
        <w:t xml:space="preserve">physical </w:t>
      </w:r>
      <w:r>
        <w:t xml:space="preserve">interaction data extracted from large public data collections. </w:t>
      </w:r>
      <w:r w:rsidR="00280B9B">
        <w:t>The</w:t>
      </w:r>
      <w:r>
        <w:t xml:space="preserve"> collected </w:t>
      </w:r>
      <w:r w:rsidR="00280B9B">
        <w:t>interactions fall in</w:t>
      </w:r>
      <w:r>
        <w:t xml:space="preserve"> three different </w:t>
      </w:r>
      <w:r w:rsidR="00280B9B">
        <w:t>categories</w:t>
      </w:r>
      <w:r>
        <w:t>:</w:t>
      </w:r>
    </w:p>
    <w:p w:rsidR="00FF13FE" w:rsidRDefault="00FF13FE" w:rsidP="00FF13FE">
      <w:pPr>
        <w:pStyle w:val="ListParagraph"/>
        <w:numPr>
          <w:ilvl w:val="0"/>
          <w:numId w:val="1"/>
        </w:numPr>
        <w:jc w:val="both"/>
      </w:pPr>
      <w:r>
        <w:t>Protein-protein interactions (PPI),  mainly from</w:t>
      </w:r>
      <w:r w:rsidR="00A1711F">
        <w:t xml:space="preserve"> measurements of physical association -e.g.</w:t>
      </w:r>
      <w:r>
        <w:t xml:space="preserve"> </w:t>
      </w:r>
      <w:r w:rsidR="00A1711F">
        <w:t xml:space="preserve">affinity </w:t>
      </w:r>
      <w:r>
        <w:t>purification</w:t>
      </w:r>
      <w:r w:rsidR="00A1711F">
        <w:t>-</w:t>
      </w:r>
      <w:r>
        <w:t>mass spectrometry (AP-MS) and yeast two-hy</w:t>
      </w:r>
      <w:r w:rsidR="00A1711F">
        <w:t>brid (Y2H) experiments-;</w:t>
      </w:r>
    </w:p>
    <w:p w:rsidR="00FF13FE" w:rsidRDefault="00FF13FE" w:rsidP="00FF13FE">
      <w:pPr>
        <w:pStyle w:val="ListParagraph"/>
        <w:numPr>
          <w:ilvl w:val="0"/>
          <w:numId w:val="1"/>
        </w:numPr>
        <w:jc w:val="both"/>
      </w:pPr>
      <w:r>
        <w:t>Kinase-substrate interactions (KSI)</w:t>
      </w:r>
      <w:r w:rsidR="00A1711F">
        <w:t>, corresponding to phosphorylation reactions, obtained originally by both experimental and computational methods;</w:t>
      </w:r>
    </w:p>
    <w:p w:rsidR="00A1711F" w:rsidRDefault="00A1711F" w:rsidP="00FF13FE">
      <w:pPr>
        <w:pStyle w:val="ListParagraph"/>
        <w:numPr>
          <w:ilvl w:val="0"/>
          <w:numId w:val="1"/>
        </w:numPr>
        <w:jc w:val="both"/>
      </w:pPr>
      <w:r>
        <w:t>Drug-protein interactions (DPI), which consist in known kinase inhibitors.</w:t>
      </w:r>
    </w:p>
    <w:p w:rsidR="00893813" w:rsidRDefault="00A1711F" w:rsidP="00A1711F">
      <w:pPr>
        <w:jc w:val="both"/>
      </w:pPr>
      <w:r>
        <w:t>A</w:t>
      </w:r>
      <w:r w:rsidR="0077171D">
        <w:t>l</w:t>
      </w:r>
      <w:r>
        <w:t>l</w:t>
      </w:r>
      <w:r w:rsidR="0077171D">
        <w:t xml:space="preserve"> </w:t>
      </w:r>
      <w:r>
        <w:t xml:space="preserve">together, the integration of PPI, KSI and DPI in large numbers provides </w:t>
      </w:r>
      <w:r w:rsidR="00893813">
        <w:t>the</w:t>
      </w:r>
      <w:r>
        <w:t xml:space="preserve"> opportunity </w:t>
      </w:r>
      <w:r w:rsidR="0037646D">
        <w:t>to</w:t>
      </w:r>
      <w:r>
        <w:t xml:space="preserve"> </w:t>
      </w:r>
      <w:r w:rsidR="00893813">
        <w:t>study proteins or their coding genes in a broad functional context, and to further connect them with potential FDA-approved or tool compounds.</w:t>
      </w:r>
    </w:p>
    <w:p w:rsidR="0077171D" w:rsidRDefault="00893813" w:rsidP="00A1711F">
      <w:pPr>
        <w:jc w:val="both"/>
      </w:pPr>
      <w:r>
        <w:t xml:space="preserve">The integrated PPI network has been maintained and updated at </w:t>
      </w:r>
      <w:proofErr w:type="spellStart"/>
      <w:r>
        <w:t>CeMM</w:t>
      </w:r>
      <w:proofErr w:type="spellEnd"/>
      <w:r>
        <w:t xml:space="preserve"> over several years and the recent addition of KSIs and DPIs was undertaken during a study we published recently about kinase networks (&lt;link&gt;). </w:t>
      </w:r>
      <w:r w:rsidR="0037646D">
        <w:t xml:space="preserve">In the future, we plan to complement this database with </w:t>
      </w:r>
      <w:r w:rsidR="00124C40">
        <w:t>additional enzyme-substrate interactions, bioinformatics tools, and the generation of an equivalent mouse network. Release frequency is every six months.</w:t>
      </w:r>
    </w:p>
    <w:p w:rsidR="002931E7" w:rsidRDefault="002931E7" w:rsidP="00A1711F">
      <w:pPr>
        <w:jc w:val="both"/>
      </w:pPr>
    </w:p>
    <w:p w:rsidR="002931E7" w:rsidRPr="002931E7" w:rsidRDefault="002931E7" w:rsidP="00A1711F">
      <w:pPr>
        <w:jc w:val="both"/>
        <w:rPr>
          <w:b/>
        </w:rPr>
      </w:pPr>
      <w:r w:rsidRPr="002931E7">
        <w:rPr>
          <w:b/>
        </w:rPr>
        <w:t>Data compilation algorithm</w:t>
      </w:r>
    </w:p>
    <w:p w:rsidR="002931E7" w:rsidRDefault="002931E7" w:rsidP="00A1711F">
      <w:pPr>
        <w:jc w:val="both"/>
      </w:pPr>
      <w:proofErr w:type="spellStart"/>
      <w:r>
        <w:t>Bla</w:t>
      </w:r>
      <w:proofErr w:type="spellEnd"/>
      <w:r>
        <w:t>…</w:t>
      </w:r>
    </w:p>
    <w:p w:rsidR="00124C40" w:rsidRDefault="00124C40" w:rsidP="00A1711F">
      <w:pPr>
        <w:jc w:val="both"/>
      </w:pPr>
    </w:p>
    <w:p w:rsidR="0077171D" w:rsidRPr="009B10AA" w:rsidRDefault="0077171D" w:rsidP="00A1711F">
      <w:pPr>
        <w:jc w:val="both"/>
        <w:rPr>
          <w:b/>
        </w:rPr>
      </w:pPr>
      <w:r w:rsidRPr="009B10AA">
        <w:rPr>
          <w:b/>
        </w:rPr>
        <w:t xml:space="preserve">Current release </w:t>
      </w:r>
    </w:p>
    <w:p w:rsidR="0077171D" w:rsidRPr="0077171D" w:rsidRDefault="0077171D" w:rsidP="0077171D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7171D">
        <w:rPr>
          <w:rFonts w:eastAsia="Times New Roman" w:cs="Times New Roman"/>
        </w:rPr>
        <w:t xml:space="preserve">The current release, as of </w:t>
      </w:r>
      <w:r w:rsidRPr="0077171D">
        <w:rPr>
          <w:rFonts w:eastAsia="Times New Roman" w:cs="Times New Roman"/>
          <w:i/>
          <w:iCs/>
        </w:rPr>
        <w:t>20.August 2014</w:t>
      </w:r>
      <w:r w:rsidRPr="0077171D">
        <w:rPr>
          <w:rFonts w:eastAsia="Times New Roman" w:cs="Times New Roman"/>
        </w:rPr>
        <w:t>, includes:</w:t>
      </w:r>
    </w:p>
    <w:p w:rsidR="0077171D" w:rsidRPr="0077171D" w:rsidRDefault="0077171D" w:rsidP="00771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7171D">
        <w:rPr>
          <w:rFonts w:eastAsia="Times New Roman" w:cs="Times New Roman"/>
        </w:rPr>
        <w:t>14,146 proteins</w:t>
      </w:r>
    </w:p>
    <w:p w:rsidR="0077171D" w:rsidRPr="0077171D" w:rsidRDefault="0077171D" w:rsidP="00771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7171D">
        <w:rPr>
          <w:rFonts w:eastAsia="Times New Roman" w:cs="Times New Roman"/>
        </w:rPr>
        <w:t>487 protein kinases</w:t>
      </w:r>
    </w:p>
    <w:p w:rsidR="0077171D" w:rsidRPr="0077171D" w:rsidRDefault="0077171D" w:rsidP="00771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7171D">
        <w:rPr>
          <w:rFonts w:eastAsia="Times New Roman" w:cs="Times New Roman"/>
        </w:rPr>
        <w:t xml:space="preserve">104,979 </w:t>
      </w:r>
      <w:r w:rsidRPr="0077171D">
        <w:rPr>
          <w:rFonts w:eastAsia="Times New Roman" w:cs="Times New Roman"/>
          <w:i/>
          <w:iCs/>
        </w:rPr>
        <w:t>PPIs</w:t>
      </w:r>
    </w:p>
    <w:p w:rsidR="0077171D" w:rsidRPr="0077171D" w:rsidRDefault="0077171D" w:rsidP="007717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7171D">
        <w:rPr>
          <w:rFonts w:eastAsia="Times New Roman" w:cs="Times New Roman"/>
        </w:rPr>
        <w:t xml:space="preserve">- sources: </w:t>
      </w:r>
      <w:hyperlink r:id="rId6" w:tgtFrame="_blank" w:history="1">
        <w:proofErr w:type="spellStart"/>
        <w:r w:rsidRPr="009B10AA">
          <w:rPr>
            <w:rFonts w:eastAsia="Times New Roman" w:cs="Times New Roman"/>
            <w:i/>
            <w:iCs/>
            <w:color w:val="0000FF"/>
            <w:u w:val="single"/>
          </w:rPr>
          <w:t>IntAct</w:t>
        </w:r>
        <w:proofErr w:type="spellEnd"/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7" w:tgtFrame="_blank" w:history="1">
        <w:r w:rsidRPr="009B10AA">
          <w:rPr>
            <w:rFonts w:eastAsia="Times New Roman" w:cs="Times New Roman"/>
            <w:i/>
            <w:iCs/>
            <w:color w:val="0000FF"/>
            <w:u w:val="single"/>
          </w:rPr>
          <w:t>MINT</w:t>
        </w:r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8" w:tgtFrame="_blank" w:history="1">
        <w:proofErr w:type="spellStart"/>
        <w:r w:rsidRPr="009B10AA">
          <w:rPr>
            <w:rFonts w:eastAsia="Times New Roman" w:cs="Times New Roman"/>
            <w:i/>
            <w:iCs/>
            <w:color w:val="0000FF"/>
            <w:u w:val="single"/>
          </w:rPr>
          <w:t>InnateDB</w:t>
        </w:r>
        <w:proofErr w:type="spellEnd"/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9" w:tgtFrame="_blank" w:history="1">
        <w:r w:rsidRPr="009B10AA">
          <w:rPr>
            <w:rFonts w:eastAsia="Times New Roman" w:cs="Times New Roman"/>
            <w:i/>
            <w:iCs/>
            <w:color w:val="0000FF"/>
            <w:u w:val="single"/>
          </w:rPr>
          <w:t>DIP</w:t>
        </w:r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10" w:tgtFrame="_blank" w:history="1">
        <w:r w:rsidRPr="009B10AA">
          <w:rPr>
            <w:rFonts w:eastAsia="Times New Roman" w:cs="Times New Roman"/>
            <w:i/>
            <w:iCs/>
            <w:color w:val="0000FF"/>
            <w:u w:val="single"/>
          </w:rPr>
          <w:t>HPRD</w:t>
        </w:r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11" w:tgtFrame="_blank" w:history="1">
        <w:proofErr w:type="spellStart"/>
        <w:r w:rsidRPr="009B10AA">
          <w:rPr>
            <w:rFonts w:eastAsia="Times New Roman" w:cs="Times New Roman"/>
            <w:i/>
            <w:iCs/>
            <w:color w:val="0000FF"/>
            <w:u w:val="single"/>
          </w:rPr>
          <w:t>MatrixDB</w:t>
        </w:r>
        <w:proofErr w:type="spellEnd"/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12" w:tgtFrame="_blank" w:history="1">
        <w:proofErr w:type="spellStart"/>
        <w:r w:rsidRPr="009B10AA">
          <w:rPr>
            <w:rFonts w:eastAsia="Times New Roman" w:cs="Times New Roman"/>
            <w:i/>
            <w:iCs/>
            <w:color w:val="0000FF"/>
            <w:u w:val="single"/>
          </w:rPr>
          <w:t>Reactome</w:t>
        </w:r>
        <w:proofErr w:type="spellEnd"/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13" w:tgtFrame="_blank" w:history="1">
        <w:r w:rsidRPr="009B10AA">
          <w:rPr>
            <w:rFonts w:eastAsia="Times New Roman" w:cs="Times New Roman"/>
            <w:i/>
            <w:iCs/>
            <w:color w:val="0000FF"/>
            <w:u w:val="single"/>
          </w:rPr>
          <w:t>PID</w:t>
        </w:r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14" w:tgtFrame="_blank" w:history="1">
        <w:r w:rsidRPr="009B10AA">
          <w:rPr>
            <w:rFonts w:eastAsia="Times New Roman" w:cs="Times New Roman"/>
            <w:i/>
            <w:iCs/>
            <w:color w:val="0000FF"/>
            <w:u w:val="single"/>
          </w:rPr>
          <w:t>CORUM</w:t>
        </w:r>
      </w:hyperlink>
      <w:r w:rsidRPr="0077171D">
        <w:rPr>
          <w:rFonts w:eastAsia="Times New Roman" w:cs="Times New Roman"/>
        </w:rPr>
        <w:t xml:space="preserve">. </w:t>
      </w:r>
    </w:p>
    <w:p w:rsidR="0077171D" w:rsidRPr="0077171D" w:rsidRDefault="0077171D" w:rsidP="00771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7171D">
        <w:rPr>
          <w:rFonts w:eastAsia="Times New Roman" w:cs="Times New Roman"/>
        </w:rPr>
        <w:t xml:space="preserve">23,444 </w:t>
      </w:r>
      <w:r w:rsidRPr="0077171D">
        <w:rPr>
          <w:rFonts w:eastAsia="Times New Roman" w:cs="Times New Roman"/>
          <w:i/>
          <w:iCs/>
        </w:rPr>
        <w:t>KSIs</w:t>
      </w:r>
      <w:r w:rsidRPr="0077171D">
        <w:rPr>
          <w:rFonts w:eastAsia="Times New Roman" w:cs="Times New Roman"/>
        </w:rPr>
        <w:t xml:space="preserve"> (8,539 experimental + 14,905 computational)</w:t>
      </w:r>
    </w:p>
    <w:p w:rsidR="0077171D" w:rsidRPr="0077171D" w:rsidRDefault="0077171D" w:rsidP="007717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7171D">
        <w:rPr>
          <w:rFonts w:eastAsia="Times New Roman" w:cs="Times New Roman"/>
        </w:rPr>
        <w:lastRenderedPageBreak/>
        <w:t xml:space="preserve">- </w:t>
      </w:r>
      <w:proofErr w:type="gramStart"/>
      <w:r w:rsidRPr="0077171D">
        <w:rPr>
          <w:rFonts w:eastAsia="Times New Roman" w:cs="Times New Roman"/>
        </w:rPr>
        <w:t>sources</w:t>
      </w:r>
      <w:proofErr w:type="gramEnd"/>
      <w:r w:rsidRPr="0077171D">
        <w:rPr>
          <w:rFonts w:eastAsia="Times New Roman" w:cs="Times New Roman"/>
        </w:rPr>
        <w:t xml:space="preserve">: </w:t>
      </w:r>
      <w:hyperlink r:id="rId15" w:tgtFrame="_blank" w:history="1">
        <w:proofErr w:type="spellStart"/>
        <w:r w:rsidRPr="009B10AA">
          <w:rPr>
            <w:rFonts w:eastAsia="Times New Roman" w:cs="Times New Roman"/>
            <w:i/>
            <w:iCs/>
            <w:color w:val="0000FF"/>
            <w:u w:val="single"/>
          </w:rPr>
          <w:t>PhosphoSitePlus</w:t>
        </w:r>
        <w:proofErr w:type="spellEnd"/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16" w:tgtFrame="_blank" w:history="1">
        <w:proofErr w:type="spellStart"/>
        <w:r w:rsidRPr="009B10AA">
          <w:rPr>
            <w:rFonts w:eastAsia="Times New Roman" w:cs="Times New Roman"/>
            <w:i/>
            <w:iCs/>
            <w:color w:val="0000FF"/>
            <w:u w:val="single"/>
          </w:rPr>
          <w:t>PhosphoNetworks</w:t>
        </w:r>
        <w:proofErr w:type="spellEnd"/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17" w:tgtFrame="_blank" w:history="1">
        <w:proofErr w:type="spellStart"/>
        <w:r w:rsidRPr="009B10AA">
          <w:rPr>
            <w:rFonts w:eastAsia="Times New Roman" w:cs="Times New Roman"/>
            <w:i/>
            <w:iCs/>
            <w:color w:val="0000FF"/>
            <w:u w:val="single"/>
          </w:rPr>
          <w:t>Phospho.ELM</w:t>
        </w:r>
        <w:proofErr w:type="spellEnd"/>
      </w:hyperlink>
      <w:r w:rsidRPr="0077171D">
        <w:rPr>
          <w:rFonts w:eastAsia="Times New Roman" w:cs="Times New Roman"/>
          <w:i/>
          <w:iCs/>
        </w:rPr>
        <w:t xml:space="preserve">, </w:t>
      </w:r>
      <w:hyperlink r:id="rId18" w:tgtFrame="_blank" w:history="1">
        <w:proofErr w:type="spellStart"/>
        <w:r w:rsidRPr="009B10AA">
          <w:rPr>
            <w:rFonts w:eastAsia="Times New Roman" w:cs="Times New Roman"/>
            <w:i/>
            <w:iCs/>
            <w:color w:val="0000FF"/>
            <w:u w:val="single"/>
          </w:rPr>
          <w:t>Networkin</w:t>
        </w:r>
        <w:proofErr w:type="spellEnd"/>
      </w:hyperlink>
      <w:r w:rsidRPr="0077171D">
        <w:rPr>
          <w:rFonts w:eastAsia="Times New Roman" w:cs="Times New Roman"/>
        </w:rPr>
        <w:t>, and some of the above such as</w:t>
      </w:r>
      <w:r w:rsidRPr="0077171D">
        <w:rPr>
          <w:rFonts w:eastAsia="Times New Roman" w:cs="Times New Roman"/>
          <w:i/>
          <w:iCs/>
        </w:rPr>
        <w:t xml:space="preserve"> </w:t>
      </w:r>
      <w:hyperlink r:id="rId19" w:tgtFrame="_blank" w:history="1">
        <w:proofErr w:type="spellStart"/>
        <w:r w:rsidRPr="009B10AA">
          <w:rPr>
            <w:rFonts w:eastAsia="Times New Roman" w:cs="Times New Roman"/>
            <w:i/>
            <w:iCs/>
            <w:color w:val="0000FF"/>
            <w:u w:val="single"/>
          </w:rPr>
          <w:t>IntAct</w:t>
        </w:r>
        <w:proofErr w:type="spellEnd"/>
      </w:hyperlink>
      <w:r w:rsidRPr="0077171D">
        <w:rPr>
          <w:rFonts w:eastAsia="Times New Roman" w:cs="Times New Roman"/>
        </w:rPr>
        <w:t xml:space="preserve">. </w:t>
      </w:r>
    </w:p>
    <w:p w:rsidR="0077171D" w:rsidRPr="0077171D" w:rsidRDefault="0077171D" w:rsidP="00771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77171D">
        <w:rPr>
          <w:rFonts w:eastAsia="Times New Roman" w:cs="Times New Roman"/>
        </w:rPr>
        <w:t xml:space="preserve">8,046 </w:t>
      </w:r>
      <w:r w:rsidRPr="0077171D">
        <w:rPr>
          <w:rFonts w:eastAsia="Times New Roman" w:cs="Times New Roman"/>
          <w:i/>
          <w:iCs/>
        </w:rPr>
        <w:t>DPIs</w:t>
      </w:r>
    </w:p>
    <w:p w:rsidR="0077171D" w:rsidRPr="00280B9B" w:rsidRDefault="0077171D" w:rsidP="007717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val="fr-CH"/>
        </w:rPr>
      </w:pPr>
      <w:r w:rsidRPr="00280B9B">
        <w:rPr>
          <w:rFonts w:eastAsia="Times New Roman" w:cs="Times New Roman"/>
          <w:lang w:val="fr-CH"/>
        </w:rPr>
        <w:t xml:space="preserve">- sources: </w:t>
      </w:r>
      <w:r w:rsidR="00280B9B">
        <w:fldChar w:fldCharType="begin"/>
      </w:r>
      <w:r w:rsidR="00280B9B" w:rsidRPr="00280B9B">
        <w:rPr>
          <w:lang w:val="fr-CH"/>
        </w:rPr>
        <w:instrText xml:space="preserve"> HYPERLINK "http://www.drugbank.ca/" \t "_blank" </w:instrText>
      </w:r>
      <w:r w:rsidR="00280B9B">
        <w:fldChar w:fldCharType="separate"/>
      </w:r>
      <w:r w:rsidRPr="00280B9B">
        <w:rPr>
          <w:rFonts w:eastAsia="Times New Roman" w:cs="Times New Roman"/>
          <w:i/>
          <w:iCs/>
          <w:color w:val="0000FF"/>
          <w:u w:val="single"/>
          <w:lang w:val="fr-CH"/>
        </w:rPr>
        <w:t>DrugBank</w:t>
      </w:r>
      <w:r w:rsidR="00280B9B">
        <w:rPr>
          <w:rFonts w:eastAsia="Times New Roman" w:cs="Times New Roman"/>
          <w:i/>
          <w:iCs/>
          <w:color w:val="0000FF"/>
          <w:u w:val="single"/>
        </w:rPr>
        <w:fldChar w:fldCharType="end"/>
      </w:r>
      <w:r w:rsidRPr="00280B9B">
        <w:rPr>
          <w:rFonts w:eastAsia="Times New Roman" w:cs="Times New Roman"/>
          <w:lang w:val="fr-CH"/>
        </w:rPr>
        <w:t>, and publications by</w:t>
      </w:r>
      <w:r w:rsidRPr="00280B9B">
        <w:rPr>
          <w:rFonts w:eastAsia="Times New Roman" w:cs="Times New Roman"/>
          <w:i/>
          <w:iCs/>
          <w:lang w:val="fr-CH"/>
        </w:rPr>
        <w:t xml:space="preserve"> </w:t>
      </w:r>
      <w:hyperlink r:id="rId20" w:tgtFrame="_blank" w:history="1">
        <w:r w:rsidRPr="00280B9B">
          <w:rPr>
            <w:rFonts w:eastAsia="Times New Roman" w:cs="Times New Roman"/>
            <w:i/>
            <w:iCs/>
            <w:color w:val="0000FF"/>
            <w:u w:val="single"/>
            <w:lang w:val="fr-CH"/>
          </w:rPr>
          <w:t>Davis et al. 2011</w:t>
        </w:r>
      </w:hyperlink>
      <w:r w:rsidRPr="00280B9B">
        <w:rPr>
          <w:rFonts w:eastAsia="Times New Roman" w:cs="Times New Roman"/>
          <w:i/>
          <w:iCs/>
          <w:lang w:val="fr-CH"/>
        </w:rPr>
        <w:t xml:space="preserve">, </w:t>
      </w:r>
      <w:hyperlink r:id="rId21" w:tgtFrame="_blank" w:history="1">
        <w:r w:rsidRPr="00280B9B">
          <w:rPr>
            <w:rFonts w:eastAsia="Times New Roman" w:cs="Times New Roman"/>
            <w:i/>
            <w:iCs/>
            <w:color w:val="0000FF"/>
            <w:u w:val="single"/>
            <w:lang w:val="fr-CH"/>
          </w:rPr>
          <w:t>Anastassiadis et al. 2011</w:t>
        </w:r>
      </w:hyperlink>
      <w:r w:rsidRPr="00280B9B">
        <w:rPr>
          <w:rFonts w:eastAsia="Times New Roman" w:cs="Times New Roman"/>
          <w:i/>
          <w:iCs/>
          <w:lang w:val="fr-CH"/>
        </w:rPr>
        <w:t xml:space="preserve">, </w:t>
      </w:r>
      <w:hyperlink r:id="rId22" w:tgtFrame="_blank" w:history="1">
        <w:r w:rsidRPr="00280B9B">
          <w:rPr>
            <w:rFonts w:eastAsia="Times New Roman" w:cs="Times New Roman"/>
            <w:i/>
            <w:iCs/>
            <w:color w:val="0000FF"/>
            <w:u w:val="single"/>
            <w:lang w:val="fr-CH"/>
          </w:rPr>
          <w:t>Bantscheff et al. 2007</w:t>
        </w:r>
      </w:hyperlink>
      <w:r w:rsidRPr="00280B9B">
        <w:rPr>
          <w:rFonts w:eastAsia="Times New Roman" w:cs="Times New Roman"/>
          <w:i/>
          <w:iCs/>
          <w:lang w:val="fr-CH"/>
        </w:rPr>
        <w:t xml:space="preserve">, </w:t>
      </w:r>
      <w:hyperlink r:id="rId23" w:tgtFrame="_blank" w:history="1">
        <w:r w:rsidRPr="00280B9B">
          <w:rPr>
            <w:rFonts w:eastAsia="Times New Roman" w:cs="Times New Roman"/>
            <w:i/>
            <w:iCs/>
            <w:color w:val="0000FF"/>
            <w:u w:val="single"/>
            <w:lang w:val="fr-CH"/>
          </w:rPr>
          <w:t>Rix et al. 2013</w:t>
        </w:r>
      </w:hyperlink>
      <w:r w:rsidRPr="00280B9B">
        <w:rPr>
          <w:rFonts w:eastAsia="Times New Roman" w:cs="Times New Roman"/>
          <w:i/>
          <w:iCs/>
          <w:lang w:val="fr-CH"/>
        </w:rPr>
        <w:t xml:space="preserve">, </w:t>
      </w:r>
      <w:hyperlink r:id="rId24" w:tgtFrame="_blank" w:history="1">
        <w:r w:rsidRPr="00280B9B">
          <w:rPr>
            <w:rFonts w:eastAsia="Times New Roman" w:cs="Times New Roman"/>
            <w:i/>
            <w:iCs/>
            <w:color w:val="0000FF"/>
            <w:u w:val="single"/>
            <w:lang w:val="fr-CH"/>
          </w:rPr>
          <w:t>Rix et al. 2010</w:t>
        </w:r>
      </w:hyperlink>
      <w:r w:rsidRPr="00280B9B">
        <w:rPr>
          <w:rFonts w:eastAsia="Times New Roman" w:cs="Times New Roman"/>
          <w:i/>
          <w:iCs/>
          <w:lang w:val="fr-CH"/>
        </w:rPr>
        <w:t xml:space="preserve">, </w:t>
      </w:r>
      <w:hyperlink r:id="rId25" w:tgtFrame="_blank" w:history="1">
        <w:r w:rsidRPr="00280B9B">
          <w:rPr>
            <w:rFonts w:eastAsia="Times New Roman" w:cs="Times New Roman"/>
            <w:i/>
            <w:iCs/>
            <w:color w:val="0000FF"/>
            <w:u w:val="single"/>
            <w:lang w:val="fr-CH"/>
          </w:rPr>
          <w:t>Rix et al. 2007</w:t>
        </w:r>
      </w:hyperlink>
      <w:r w:rsidRPr="00280B9B">
        <w:rPr>
          <w:rFonts w:eastAsia="Times New Roman" w:cs="Times New Roman"/>
          <w:i/>
          <w:iCs/>
          <w:lang w:val="fr-CH"/>
        </w:rPr>
        <w:t xml:space="preserve">, </w:t>
      </w:r>
      <w:r w:rsidRPr="00280B9B">
        <w:rPr>
          <w:rFonts w:eastAsia="Times New Roman" w:cs="Times New Roman"/>
          <w:lang w:val="fr-CH"/>
        </w:rPr>
        <w:t>and</w:t>
      </w:r>
      <w:r w:rsidRPr="00280B9B">
        <w:rPr>
          <w:rFonts w:eastAsia="Times New Roman" w:cs="Times New Roman"/>
          <w:i/>
          <w:iCs/>
          <w:lang w:val="fr-CH"/>
        </w:rPr>
        <w:t xml:space="preserve"> </w:t>
      </w:r>
      <w:hyperlink r:id="rId26" w:tgtFrame="_blank" w:history="1">
        <w:r w:rsidRPr="00280B9B">
          <w:rPr>
            <w:rFonts w:eastAsia="Times New Roman" w:cs="Times New Roman"/>
            <w:i/>
            <w:iCs/>
            <w:color w:val="0000FF"/>
            <w:u w:val="single"/>
            <w:lang w:val="fr-CH"/>
          </w:rPr>
          <w:t>Remsing Rix et al. 2009</w:t>
        </w:r>
      </w:hyperlink>
      <w:r w:rsidRPr="00280B9B">
        <w:rPr>
          <w:rFonts w:eastAsia="Times New Roman" w:cs="Times New Roman"/>
          <w:lang w:val="fr-CH"/>
        </w:rPr>
        <w:t xml:space="preserve">. </w:t>
      </w:r>
    </w:p>
    <w:p w:rsidR="0077171D" w:rsidRPr="0077171D" w:rsidRDefault="0077171D" w:rsidP="0077171D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77171D">
        <w:rPr>
          <w:rFonts w:eastAsia="Times New Roman" w:cs="Times New Roman"/>
        </w:rPr>
        <w:t xml:space="preserve">The following </w:t>
      </w:r>
      <w:proofErr w:type="spellStart"/>
      <w:r w:rsidRPr="0077171D">
        <w:rPr>
          <w:rFonts w:eastAsia="Times New Roman" w:cs="Times New Roman"/>
        </w:rPr>
        <w:t>heatmaps</w:t>
      </w:r>
      <w:proofErr w:type="spellEnd"/>
      <w:r w:rsidRPr="0077171D">
        <w:rPr>
          <w:rFonts w:eastAsia="Times New Roman" w:cs="Times New Roman"/>
        </w:rPr>
        <w:t xml:space="preserve"> show the overlaps between different databases:</w:t>
      </w:r>
    </w:p>
    <w:p w:rsidR="0037646D" w:rsidRPr="009B10AA" w:rsidRDefault="0037646D" w:rsidP="00A1711F">
      <w:pPr>
        <w:jc w:val="both"/>
      </w:pPr>
    </w:p>
    <w:p w:rsidR="00124C40" w:rsidRPr="002931E7" w:rsidRDefault="00124C40">
      <w:pPr>
        <w:rPr>
          <w:b/>
        </w:rPr>
      </w:pPr>
      <w:r w:rsidRPr="002931E7">
        <w:rPr>
          <w:b/>
        </w:rPr>
        <w:t>Acknowledgements</w:t>
      </w:r>
    </w:p>
    <w:p w:rsidR="00A00975" w:rsidRPr="009B10AA" w:rsidRDefault="00124C40">
      <w:r>
        <w:t xml:space="preserve">We are very grateful to the several public repositories from which we collected </w:t>
      </w:r>
      <w:r w:rsidR="0082247C">
        <w:t>data for their</w:t>
      </w:r>
      <w:r>
        <w:t xml:space="preserve"> effort in making </w:t>
      </w:r>
      <w:r w:rsidR="0082247C">
        <w:t>these</w:t>
      </w:r>
      <w:r>
        <w:t xml:space="preserve"> data available to the largest community and for the permission</w:t>
      </w:r>
      <w:r w:rsidR="00A00975" w:rsidRPr="009B10AA">
        <w:t xml:space="preserve"> </w:t>
      </w:r>
      <w:r>
        <w:t>(general or given to us explicitly) to parse and redistribute their data.</w:t>
      </w:r>
    </w:p>
    <w:sectPr w:rsidR="00A00975" w:rsidRPr="009B1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6316"/>
    <w:multiLevelType w:val="hybridMultilevel"/>
    <w:tmpl w:val="5C38378E"/>
    <w:lvl w:ilvl="0" w:tplc="A59CC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31971"/>
    <w:multiLevelType w:val="multilevel"/>
    <w:tmpl w:val="98CC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75"/>
    <w:rsid w:val="00124C40"/>
    <w:rsid w:val="001A53B0"/>
    <w:rsid w:val="001C7E0E"/>
    <w:rsid w:val="00222ED1"/>
    <w:rsid w:val="00280B9B"/>
    <w:rsid w:val="002931E7"/>
    <w:rsid w:val="002B79CC"/>
    <w:rsid w:val="002D142A"/>
    <w:rsid w:val="002F617A"/>
    <w:rsid w:val="0037646D"/>
    <w:rsid w:val="00407313"/>
    <w:rsid w:val="00427EC4"/>
    <w:rsid w:val="004943FB"/>
    <w:rsid w:val="0077171D"/>
    <w:rsid w:val="0082247C"/>
    <w:rsid w:val="0082292D"/>
    <w:rsid w:val="00893813"/>
    <w:rsid w:val="009B10AA"/>
    <w:rsid w:val="00A00975"/>
    <w:rsid w:val="00A1711F"/>
    <w:rsid w:val="00B578FE"/>
    <w:rsid w:val="00C15757"/>
    <w:rsid w:val="00E521D1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A00975"/>
  </w:style>
  <w:style w:type="paragraph" w:styleId="ListParagraph">
    <w:name w:val="List Paragraph"/>
    <w:basedOn w:val="Normal"/>
    <w:uiPriority w:val="34"/>
    <w:qFormat/>
    <w:rsid w:val="00FF1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17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A00975"/>
  </w:style>
  <w:style w:type="paragraph" w:styleId="ListParagraph">
    <w:name w:val="List Paragraph"/>
    <w:basedOn w:val="Normal"/>
    <w:uiPriority w:val="34"/>
    <w:qFormat/>
    <w:rsid w:val="00FF1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1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natedb.com/" TargetMode="External"/><Relationship Id="rId13" Type="http://schemas.openxmlformats.org/officeDocument/2006/relationships/hyperlink" Target="http://pid.nci.nih.gov/" TargetMode="External"/><Relationship Id="rId18" Type="http://schemas.openxmlformats.org/officeDocument/2006/relationships/hyperlink" Target="http://networkin.info/" TargetMode="External"/><Relationship Id="rId26" Type="http://schemas.openxmlformats.org/officeDocument/2006/relationships/hyperlink" Target="http://www.nature.com/leu/journal/v23/n3/full/leu2008334a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nature.com/nbt/journal/v29/n11/full/nbt.2017.html" TargetMode="External"/><Relationship Id="rId7" Type="http://schemas.openxmlformats.org/officeDocument/2006/relationships/hyperlink" Target="http://mint.bio.uniroma2.it/mint/Welcome.do" TargetMode="External"/><Relationship Id="rId12" Type="http://schemas.openxmlformats.org/officeDocument/2006/relationships/hyperlink" Target="http://www.reactome.org/" TargetMode="External"/><Relationship Id="rId17" Type="http://schemas.openxmlformats.org/officeDocument/2006/relationships/hyperlink" Target="http://phospho.elm.eu.org/" TargetMode="External"/><Relationship Id="rId25" Type="http://schemas.openxmlformats.org/officeDocument/2006/relationships/hyperlink" Target="http://www.bloodjournal.org/content/110/12/4055.long?sso-checked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phosphonetworks.org/" TargetMode="External"/><Relationship Id="rId20" Type="http://schemas.openxmlformats.org/officeDocument/2006/relationships/hyperlink" Target="http://www.nature.com/nbt/journal/v29/n11/full/nbt.199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bi.ac.uk/intact/" TargetMode="External"/><Relationship Id="rId11" Type="http://schemas.openxmlformats.org/officeDocument/2006/relationships/hyperlink" Target="http://matrixdb.ibcp.fr/" TargetMode="External"/><Relationship Id="rId24" Type="http://schemas.openxmlformats.org/officeDocument/2006/relationships/hyperlink" Target="http://www.nature.com/leu/journal/v24/n1/full/leu2009228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osphosite.org/" TargetMode="External"/><Relationship Id="rId23" Type="http://schemas.openxmlformats.org/officeDocument/2006/relationships/hyperlink" Target="http://www.plosone.org/article/info%3Adoi%2F10.1371%2Fjournal.pone.007715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hprd.org/" TargetMode="External"/><Relationship Id="rId19" Type="http://schemas.openxmlformats.org/officeDocument/2006/relationships/hyperlink" Target="http://www.ebi.ac.uk/inta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p.doe-mbi.ucla.edu/dip/Main.cgi" TargetMode="External"/><Relationship Id="rId14" Type="http://schemas.openxmlformats.org/officeDocument/2006/relationships/hyperlink" Target="http://mips.helmholtz-muenchen.de/genre/proj/corum" TargetMode="External"/><Relationship Id="rId22" Type="http://schemas.openxmlformats.org/officeDocument/2006/relationships/hyperlink" Target="http://www.nature.com/nbt/journal/v25/n9/full/nbt1328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3638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CeMM - GmbH Research Center for Molecular Medicine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CesarRazquin</dc:creator>
  <cp:lastModifiedBy>Adrian CesarRazquin</cp:lastModifiedBy>
  <cp:revision>2</cp:revision>
  <dcterms:created xsi:type="dcterms:W3CDTF">2014-08-28T13:01:00Z</dcterms:created>
  <dcterms:modified xsi:type="dcterms:W3CDTF">2014-08-28T13:01:00Z</dcterms:modified>
</cp:coreProperties>
</file>