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A0F1E"/>
          <w:sz w:val="72"/>
          <w:szCs w:val="72"/>
        </w:rPr>
        <w:t xml:space="preserve">DELAW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C9A84C"/>
          <w:sz w:val="28"/>
          <w:szCs w:val="28"/>
        </w:rPr>
        <w:t xml:space="preserve">African Law. Intelligently Practiced.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TECHNICAL SPECIFICATION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Version 2.0  |  June 2026</w:t>
      </w:r>
    </w:p>
    <w:p>
      <w:pPr>
        <w:spacing w:after="1440" w:before="0"/>
        <w:jc w:val="center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CONFIDENTIAL — NOT FOR DISTRIBUTION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DeLaw is a pan-African, AI-native legal practice platform for law firms, chambers, corporate legal departments, individual lawyers, and judiciary institutions across Africa. Starting with Nigeria, expanding across major African economies.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Version 2.0 of this specification adds two critical sections missing from v1.0: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Section 2 — Design System Specification: the Claude Design prototype (56 screens, dark navy/gold DeLaw design system) is now the authoritative UI reference. Every screen built in code must match it exactly.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Section 3 — claude-for-legal Integration: Anthropic's open-source legal plugin suite (github.com/anthropics/claude-for-legal, Apache 2.0, 7.6k stars, 80+ agents) is directly integrated, adapted for Nigerian and African legal context.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Core Stack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Frontend: Next.js 14+ App Router + TypeScript + Tailwind CSS + shadcn/ui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API Layer: Node.js + Fastify + TypeScript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AI Layer: Python + FastAPI (integrates claude-for-legal skill engine)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Database: PostgreSQL 16 + pgvector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ORM: Drizzle ORM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Payments: Paystack (NGN) + Stripe (international)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Design System — Authoritative UI Specification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DeLaw design system was produced in Claude Design (Product Prototype, Hi-fi + Interactive mode). This is the authoritative visual specification. Every screen built in code must match the Claude Design output exactly — colours, typography, spacing, component states, interaction patterns.</w:t>
      </w:r>
    </w:p>
    <w:p>
      <w:pPr>
        <w:spacing w:after="0" w:before="80"/>
      </w:pPr>
      <w:r>
        <w:t xml:space="preserve"/>
      </w:r>
    </w:p>
    <w:p>
      <w:pPr>
        <w:pBdr>
          <w:left w:val="single" w:color="C9A84C" w:sz="12" w:space="8"/>
        </w:pBdr>
        <w:spacing w:after="120" w:before="120"/>
        <w:ind w:left="440" w:right="44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Rule: during every screen implementation, the Claude Design prototype must be open side-by-side. Pixel-accurate implementation is required. Any deviation requires explicit approval.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2.1 Color Tokens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Name</w:t>
            </w:r>
          </w:p>
        </w:tc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CSS Variable</w:t>
            </w:r>
          </w:p>
        </w:tc>
        <w:tc>
          <w:tcPr>
            <w:tcW w:type="dxa" w:w="14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Value</w:t>
            </w:r>
          </w:p>
        </w:tc>
        <w:tc>
          <w:tcPr>
            <w:tcW w:type="dxa" w:w="35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bg-base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--bg-base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#0A0F1E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page background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bg-charcoal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--bg-charcoal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#111827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 backgrounds, modals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--surface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#1C2333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Cards, panels, sidebar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surface-raised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--surface-raised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#252B3E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Hovered cards, active nav items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accent-gold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--accent-gold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#C9A84C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CTA, active states, links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accent-gold-hover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--accent-gold-hover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#D4B563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Gold hover state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accent-gold-muted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--accent-gold-muted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#8B7340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Subtle gold, disabled states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--border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#2D3748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borders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border-hover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--border-hover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#3D4A5C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Hovered borders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text-primary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--text-primary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#F0F4FF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text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text-secondary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--text-secondary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#8B95A8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 / muted text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text-muted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--text-muted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#4A5568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Placeholder text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--success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#10B981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Law badge, success states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--warning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#F59E0B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Distinguished badge, warning states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--danger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#EF4444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Overruled badge, error states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--info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#3B82F6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Informational states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2.2 Typography Tokens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000"/>
        <w:gridCol w:w="8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 Family</w:t>
            </w:r>
          </w:p>
        </w:tc>
        <w:tc>
          <w:tcPr>
            <w:tcW w:type="dxa" w:w="1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33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Display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 Serif 4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34px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Hero headings, cover pages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 Serif 4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28px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section headings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 Serif 4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22px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 headings, sub-sections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H3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18px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headings, group labels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 Large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16px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reading text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14px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UI text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Body Small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13px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 labels, captions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12px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Timestamps, metadata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JetBrains Mono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13px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Case citations, suit numbers, codes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Legal Text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16px + line-height 1.7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editor body content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2.3 Spacing and Radius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space-1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Tight internal padding, icon gaps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space-2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component padding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space-3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component padding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space-4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card padding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space-6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Section spacing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space-8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Large section gaps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radius-sm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Badges, chips, tags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radius-md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Buttons, inputs, small cards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radius-lg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Cards, panels, dropdowns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radius-xl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16px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Modals, right drawers, command palette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transition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150ms ease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interactive state changes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2.4 Key Component Specs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Global App Shell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Sidebar width: 240px expanded, 64px collapsed icon rail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Sidebar background: bg-base (#0A0F1E) — darker than main content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Header height: 56px, background: bg-charcoal, bottom border: border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Active nav item: 3px accent-gold left border + accent-gold icon + surface-raised bg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Hover nav item: surface bg, 150ms transition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Logo area: DeLaw wordmark + "AFRICAN LAW" caption in accent-gold-muted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Button Variants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Variant</w:t>
            </w:r>
          </w:p>
        </w:tc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Hover</w:t>
            </w:r>
          </w:p>
        </w:tc>
        <w:tc>
          <w:tcPr>
            <w:tcW w:type="dxa" w:w="19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accent-gold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bg-base (dark text)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accent-gold-hover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CTAs: Create, Save, Search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surface-raised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text-primary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border-hover bg lift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Secondary actions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Ghost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text-primary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surface-raised bg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Tertiary actions, toolbar buttons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Destructive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danger/20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danger/30 bg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Delete, remove, cancel actions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Icon-only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text-secondary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surface-raised bg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Toolbar icons, row actions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Height: 36px default, 32px small, 40px large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Border radius: radius-md (8px)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Font: Inter 14px weight 500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Loading: spinner replaces icon, button disabled, opacity 0.7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AI Response Block — Critical Component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AI output in DeLaw renders in a visually distinct AI block. This is both a design requirement and a professional responsibility requirement (lawyers must always know what is AI-generated).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Background: surface-raised (#252B3E)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Left border: 2px solid accent-gold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Border radius: radius-lg (12px)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Header row: DeLaw logo (16px) + "DeLaw AI" label + jurisdiction badge + "BETA" chip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Inline citation chips: accent-gold pill, JetBrains Mono, clickable — opens case viewer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Authority dot on citation chip: green dot (good law), red (overruled), amber (distinguished)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Footer: disclaimer in text-muted 12px — "DeLaw AI assists your research. Verify all citations before relying on them."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Actions: thumbs up | thumbs down | copy | save to document | save to matter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Streaming state: animated blinking cursor at text end while tokens arrive</w:t>
      </w:r>
    </w:p>
    <w:p>
      <w:pPr>
        <w:spacing w:after="0" w:before="16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Status Badges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</w:t>
            </w:r>
          </w:p>
        </w:tc>
        <w:tc>
          <w:tcPr>
            <w:tcW w:type="dxa" w:w="29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Applies 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OPEN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success/15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Matter status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COURT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warning/15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warning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Matter in active proceedings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surface-raised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text-secondary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Closed matters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info/15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status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success/15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Finalised documents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LAW ✓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success/15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Citation authority: verified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OVERRULED ✗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danger/15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danger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Citation: no longer good law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DISTINGUISHED ~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warning/15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warning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Citation: distinguished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accent-gold/15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accent-gold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role badge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ASSOCIATE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info/15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info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role badge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priority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danger/15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danger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priority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priority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warning/15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warning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priority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2.5 Screen Reference Table — All 56 Pages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screen was produced in Claude Design. The table below maps screen number to implementation priority and key developer notes.</w:t>
      </w:r>
    </w:p>
    <w:p>
      <w:pPr>
        <w:spacing w:after="0"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800"/>
        <w:gridCol w:w="4960"/>
      </w:tblGrid>
      <w:tr>
        <w:trPr>
          <w:tblHeader/>
        </w:trPr>
        <w:tc>
          <w:tcPr>
            <w:tcW w:type="dxa" w:w="6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Notes for Implementation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Landing / Marketing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Serif hero heading, gold CTAs, feature grid, no app shell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Registration: Account Type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large card selectors, gold border on selected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Registration: Personal Details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Conditional bar number field, 36-state dropdown + FCT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Registration: Firm Setup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Multi-select practice area tags, jurisdiction picker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Registration: Plan Selection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Pricing cards, gold border on recommended plan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OTP Verification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large monospace digit inputs, auto-advance, countdown timer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Onboarding Checklist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Progress bar, 6 inline-CTA checklist items, skip option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Page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Minimal centered, gold submit, 2FA challenge step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Forgot/Reset Password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3-screen flow: email -&gt; check email -&gt; reset form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 Dashboard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Stats row, deadlines table, matters cards, AI quick actions, right AI panel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 Home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Full-width search bar, filter pills, mode toggle, recent searches list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Research Results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Streaming AI answer panel at top, results list, right panel case preview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Case Viewer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text left, AI Analysis + Authority Health tabs right, highlight to annotate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Citation Check Upload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Drag-drop zone, jurisdiction selector, gold check CTA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Citation Check Results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Inline colored underlines on doc, right panel verified list, summary bar top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Documents Hub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Folder tree left, file grid or list toggle, filter bar, bulk select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Editor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 editor, TOC left sidebar, AI panel right, auto-save indicator footer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Templates Library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Category grid, template preview cards, use template CTA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Analysis Upload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+ contract type + playbook + jurisdiction selectors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Analysis Results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3-column: annotated doc / issues / risk summary. Risk gauge dial.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Proofreading Upload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or paste tabs, 4 mode radio cards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Proofreading Results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colored underline types, grouped issues panel, accept/reject per item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Summarisation Upload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area, 5 summary type cards, length slider, format selector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Summarisation Results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Original left, summary right, click section highlights source in original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Legal Chat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session list, center thread, right context panel. Streaming messages.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Matters List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Stats bar, filter bar, table view + kanban toggle, new matter button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27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Matter Detail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7-tab layout. All tabs fully populated with correct data and empty states.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Matter Slide-over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5-step right drawer, progress dots, save draft at any step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29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List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 grid or list, add client modal, right panel quick view on click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Detail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 header, Matters/Documents/Billing/Activity tabs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Portal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Separate minimal shell. Plain-language matter status. Download-only docs.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 Dashboard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stat cards, 6-month revenue bar chart, invoices list, unbilled summary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 Tracking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timer widget (prominent), log time form, entries grouped by week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Invoice Creation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 items table, import time entries, VAT calculation, preview+send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Workflows List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P3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workflows list, template gallery cards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Workflow Builder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P3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 node editor, trigger/action/condition blocks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37-46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Settings Pages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sub-nav, consistent form layout, save/discard pattern, dirty state warning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47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Partner Profile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stats, team performance, revenue chart, full admin access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Associate Profile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Personal stats, my matters, my tasks, my time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49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Paralegal Profile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Assigned matters only, no billing data, limited AI access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Judge Profile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P3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Cases on docket, research tools only, draft judgment assistant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Profile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Minimal, own matters only, edit contact info, change password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 Center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sheet, grouped Today/Yesterday/Earlier, action icons per type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Command Palette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overlay, live search, 4 result groups, keyboard navigable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Empty States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list page. Icon + serif heading + body + gold CTA button.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 States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404, 500, offline/disconnected, session expired screens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Patterns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Bottom nav bar, collapsed research, simplified editor toolbar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Claude-for-Legal Integration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Anthropic's claude-for-legal (github.com/anthropics/claude-for-legal) is an open-source suite released May 2026 under Apache 2.0. It contains 12 practice-area plugins, 80+ named agents, and 20+ MCP connectors. DeLaw integrates it directly rather than building equivalent functionality from scratch.</w:t>
      </w:r>
    </w:p>
    <w:p>
      <w:pPr>
        <w:spacing w:after="0" w:before="80"/>
      </w:pPr>
      <w:r>
        <w:t xml:space="preserve"/>
      </w:r>
    </w:p>
    <w:p>
      <w:pPr>
        <w:pBdr>
          <w:left w:val="single" w:color="C9A84C" w:sz="12" w:space="8"/>
        </w:pBdr>
        <w:spacing w:after="120" w:before="120"/>
        <w:ind w:left="440" w:right="44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Apache 2.0 licence means DeLaw can use, modify, and commercially deploy all claude-for-legal code, skills, and agent definitions without restriction. This is a significant competitive advantage — it provides production-grade legal AI workflow infrastructure that would otherwise take 12+ months to build.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3.1 Integration Strategy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Adopt the skill layer wholesale — every SKILL.md file is a production-grade prompt framework for a specific legal workflow, engineered by Anthropic.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Replace the connectors — swap CourtListener (US federal courts) with DeLaw's Nigerian/African pgvector legal database. Swap iManage/Everlaw with DeLaw's own document store.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Port the practice profiles — adapt CLAUDE.md templates from US law defaults to Nigerian/African jurisdiction defaults.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Extend with Africa-specific skills — new SKILL.md files for workflows not in the US-centric repo: OHADA commercial law, Nigerian court practice, customary law, CAMA 2020 compliance.</w:t>
      </w:r>
    </w:p>
    <w:p>
      <w:pPr>
        <w:spacing w:after="0" w:before="80"/>
      </w:pPr>
      <w:r>
        <w:t xml:space="preserve"/>
      </w:r>
    </w:p>
    <w:p>
      <w:pPr>
        <w:pBdr>
          <w:left w:val="single" w:color="C9A84C" w:sz="12" w:space="8"/>
        </w:pBdr>
        <w:spacing w:after="120" w:before="120"/>
        <w:ind w:left="440" w:right="44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Rule: never rewrite what already exists in claude-for-legal. Extend only. New African skills go in apps/ai-service/skills/africa-extensions/ as separate SKILL.md files following the same format.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3.2 All 12 Plugins — Integration Plan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Plugin</w:t>
            </w:r>
          </w:p>
        </w:tc>
        <w:tc>
          <w:tcPr>
            <w:tcW w:type="dxa" w:w="3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Agents to Enable for DeLaw</w:t>
            </w:r>
          </w:p>
        </w:tc>
        <w:tc>
          <w:tcPr>
            <w:tcW w:type="dxa" w:w="37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Africa Adaptation Required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commercial-legal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Vendor Agreement Reviewer, NDA Triager, Amendment Tracer, Renewal Watcher, Escalation Router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Nigerian contract law defaults; CAMA 2020 compliance clauses; local stamp duty and VAT rules; Nigerian governing law clause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litigation-legal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Demand Letter Drafter, Chronology Builder, Deposition/Witness Prep, Brief Section Drafter, Matter Intake, Legal Hold, Docket Watcher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Swap CourtListener for Nigerian court docket scraper; Nigerian court demand letter format; Federal High Court rules; appeal procedure defaults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corporate-legal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Tabular Diligence Review, Board Consent Drafter, Entity Compliance Tracker, Closing Checklist, Integration Runbook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CAMA 2020 entity compliance; CAC filing requirements; share capital rules; pre-merger notification (FCCPC)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employment-legal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Termination Reviewer, Hire Reviewer, Policy Drafter, Investigation Lead, Worker Classification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Nigerian Labour Act Cap L1 LFN 2004; National Minimum Wage Act; PENCOM pension; Industrial Training Fund (ITF) levy; state labour law variations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privacy-legal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DSAR Responder, DPA Reviewer, PIA Generator, Privacy Triager, Reg Gap Checker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 GDPR defaults to NDPA 2023 (Nigeria Data Protection Act); NDPC registration requirements; data localisation rules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ip-legal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Trademark Clearance, Cease and Desist, IP Portfolio Tracker, OSS Review, IP Clause Reviewer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TRADEMARKS ACT Cap T13 LFN 2004; Copyright Act 2022; NOTAP (tech transfer) registrations; Patents and Designs Act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regulatory-legal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 Feed Watcher, Policy Diff, Gap Tracker, NPRM Comment Tracker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Monitor: SEC Nigeria, CBN, FIRS, NCC, NAFDAC, NAICOM, PENCOM regulatory feeds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ai-governance-legal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Use Case Triager, AI Impact Assessor, Vendor AI Reviewer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Nigerian NCC AI Policy guidelines; Central Bank AI risk framework; adapt EU AI Act tiers to Nigerian context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product-legal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 Reviewer, Marketing Claims Checker, Is-This-A-Problem Triage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Consumer Protection Council Act; FCCPC guidelines; SON (Standards Organisation) requirements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law-student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Socratic Drill, IRAC Grader, Case Briefer, Bar Prep Coach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Configure for Nigerian Law School (NLS) Bar Part II exam; Nigerian IRAC style; NLS vocational subjects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legal-clinic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Intake, Case Memo, Research Roadmap, Deadline Tracker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NLS practical training programme; university law clinic rules; NBA Pro Bono guidelines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legal-builder-hub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Skill Installer, Skill QA, Registry Browser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Used internally by DeLaw team to validate and install new African legal skills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3.3 Technical Architecture — Skill Engine</w:t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Repository Structure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apps/ai-service/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skills/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claude-for-legal/           # git submodule (pinned commit)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commercial-legal/skills/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litigation-legal/skills/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corporate-legal/skills/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employment-legal/skills/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privacy-legal/skills/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ip-legal/skills/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regulatory-legal/skills/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ai-governance-legal/skills/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product-legal/skills/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law-student/skills/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legal-clinic/skills/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legal-builder-hub/skills/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africa-extensions/          # DeLaw-built African skill extensions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ng-corporate/SKILL.md     # CAMA 2020 compliance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ng-litigation/SKILL.md    # Nigerian court procedure details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ng-employment/SKILL.md    # PENCOM, ITF, state labour specifics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ng-tax/SKILL.md           # FIRS, VAIDS, transfer pricing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ohada-commercial/SKILL.md # OHADA uniform acts (17 countries)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customary-law/SKILL.md    # Nigerian customary and Islamic law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ng-regulatory/SKILL.md    # SEC, CBN, NCC, NAFDAC feeds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connectors/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delaw_legal_db.py    # Replaces CourtListener — queries pgvector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delaw_documents.py   # Replaces iManage — DeLaw document store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delaw_matters.py     # Matter context injection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profiles/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profile_loader.py    # Loads firm CLAUDE.md from DB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africa_defaults.md   # Base Nigerian/African overrides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skill_engine.py        # Core SKILL.md loader + executor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Skill Execution Flow — 11 Steps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Frontend: POST /api/v1/ai/skill { skillName: "litigation-legal:demand-draft", input, matterId }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Node.js API: validates JWT, checks AI credits, forwards to Python AI service POST /internal/skill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Skill Engine: loads SKILL.md for litigation-legal:demand-draft from submodule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Africa adaptation: appends ng-litigation overrides (Nigerian court format, NWLR citation style)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Practice profile injection: loads firm CLAUDE.md from DB, merges into system prompt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Connector resolution: any CourtListener reference -&gt; delaw_legal_db.py (pgvector search)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RAG retrieval: hybrid search for relevant Nigerian case law and court rules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LLM call: Claude 3.5 Sonnet with assembled prompt + retrieved context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Response processing: extract citations, verify authority status, format output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Stream back to client via SSE, render in AI Response Block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Audit: write to skill_executions table (skill name, tokens, credits, duration)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20" w:before="2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Practice Profile (CLAUDE.md) Per Firm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Every firm gets a practice profile stored in firm_practice_profiles. It is populated by the adapted cold-start interview during onboarding. Structure:</w:t>
      </w:r>
    </w:p>
    <w:p>
      <w:pPr>
        <w:spacing w:after="0" w:before="80"/>
      </w:pPr>
      <w: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[Firm Name] Practice Profile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Jurisdiction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Primary: Nigeria. Courts: Supreme Court, Court of Appeal, Federal High Court,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State High Courts. Citation format: NWLR, NLR, FWLR.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Practice Areas: [from registration]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Billing Rates: [from firm settings]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Escalation Rules: [partner approval thresholds]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House Style: [document formatting preferences]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Playbook: [firm-specific negotiation positions on key clauses]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## Disclaimer: All AI outputs are research assistance only. A qualified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Nigerian lawyer must review and take professional responsibility for any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work product before it is relied upon or filed with any court or authority.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3.4 DeLaw Slash Commands (Skill Surface)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Skills are surfaced as slash commands in the document editor AI panel and Legal Chat. Nigerian/African-specific extensions are prefixed ng-:</w:t>
      </w:r>
    </w:p>
    <w:p>
      <w:pPr>
        <w:spacing w:after="0" w:before="8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/research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DeLaw RAG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Nigerian case law and legislation semantic research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/commercial:review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commercial-legal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Contract review against Nigerian law playbook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/commercial:nda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commercial-legal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NDA triage — GREEN/YELLOW/RED with redline suggestions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/commercial:renew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commercial-legal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 contract register for upcoming renewal deadlines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/litigation:demand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litigation-legal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demand letter in Nigerian court format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/litigation:brief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litigation-legal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brief section in Nigerian appellate style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/litigation:chrono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litigation-legal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matter chronology from documents + 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/litigation:hold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litigation-legal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Issue, refresh, or release a legal hold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/corporate:diligence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corporate-legal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Tabular M&amp;A diligence (CAMA 2020)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/corporate:consent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corporate-legal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board written consent (Nigerian company law)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/ng:cac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africa-extensions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 filing deadlines and entity compliance check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/employment:term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employment-legal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Termination review (Nigerian Labour Act)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/ng:pension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africa-extensions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PENCOM pension compliance check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/privacy:ndpa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privacy-legal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NDPA 2023 compliance assessment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/privacy:dsar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privacy-legal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DSAR response (Nigerian data protection context)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/ip:tm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ip-legal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Trademark clearance (Nigeria TRADEMARKS ACT)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/ng:ohada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africa-extensions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OHADA uniform acts research and analysis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/ng:tax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africa-extensions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FIRS, VAIDS, transfer pricing analysis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/ng:customary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africa-extensions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Customary and Islamic law research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/draft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DeLaw AI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generation from prompt + template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/summarise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DeLaw AI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summarisation (multiple modes)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/proofread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DeLaw AI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Legal document proofreading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/cite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DeLaw AI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and verify all citations in selection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3.5 Managed Agents (Scheduled Workflows)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Schedule</w:t>
            </w:r>
          </w:p>
        </w:tc>
        <w:tc>
          <w:tcPr>
            <w:tcW w:type="dxa" w:w="45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 in DeLaw Context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Docket Watcher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7am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Monitors Nigerian court filing systems (FHC eCourt, Lagos CoMiS, NCMS Abuja) for new filings on active matters. Posts in-app notification + email alert.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Renewal Watcher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Weekly Monday 8am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Scans all contracts in document store for cancel-by dates within 90 days. Surfaces in billing dashboard and sends email digest.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Regulatory Feed Watcher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8am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Monitors SEC Nigeria, CBN, FIRS, NCC, NAFDAC official sites for new circulars and regulations. Summarises and routes to relevant matter teams.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Diligence Grid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Event-triggered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When new documents uploaded to a matter marked as M&amp;A Diligence type, runs tabular review across all new documents against the deal schema.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Database Schema Additions (v2.0)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tables from v1.0 remain. The following tables are added for claude-for-legal integration: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4.1 firm_practice_profiles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                 UUID PRIMARY KEY DEFAULT gen_random_uuid()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organisation_id     UUID UNIQUE NOT NULL REFERENCES organisations(id)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profile_md          TEXT NOT NULL        -- full CLAUDE.md content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plugins_enabled     TEXT[]               -- ['commercial-legal','litigation-legal',...]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jurisdiction_primary TEXT NOT NULL DEFAULT 'NG'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cold_start_complete  BOOLEAN NOT NULL DEFAULT FALSE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last_updated_at     TIMESTAMPTZ NOT NULL DEFAULT NOW()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4.2 skill_executions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id              UUID PRIMARY KEY DEFAULT gen_random_uuid()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organisation_id UUID NOT NULL REFERENCES organisations(id)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user_id         UUID NOT NULL REFERENCES users(id)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matter_id       UUID REFERENCES matters(id)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skill_name      TEXT NOT NULL    -- e.g. "commercial-legal:review"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output_tokens   INTEGER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credits_used    INTEGER NOT NULL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duration_ms     INTEGER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created_at      TIMESTAMPTZ NOT NULL DEFAULT NOW()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API Additions (v2.0)</w:t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5.1 New Endpoints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4960"/>
      </w:tblGrid>
      <w:tr>
        <w:trPr>
          <w:tblHeader/>
        </w:trPr>
        <w:tc>
          <w:tcPr>
            <w:tcW w:type="dxa" w:w="8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49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/api/v1/ai/skill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Execute any claude-for-legal skill by name. Body: { skillName, input, matterId? }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/api/v1/ai/skills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available skill commands for this firm's enabled plugins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/api/v1/ai/onboarding/cold-start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adapted cold-start interview, save practice profile to DB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/api/v1/ai/practice-profile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firm's CLAUDE.md practice profile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/api/v1/ai/practice-profile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a section of the practice profile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/api/v1/ai/agents/status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of all scheduled agents (last run, next run, results)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/api/v1/ai/agents/docket-watcher/run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Manually trigger docket watcher for active matters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Updated Development Roadmap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Sprints updated from v1.0 to explicitly include design system implementation and claude-for-legal integration as tracked deliverables.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Sprint 1 — Foundation (Weeks 1–3)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Monorepo scaffold with Turborepo + pnpm workspaces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Design system in code: Tailwind config with exact v2.0 tokens, customised shadcn/ui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App shell: sidebar + header matching Claude Design screen exactly (verify side-by-side)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All 9 auth screens matching Claude Design exactly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Full Drizzle schema including firm_practice_profiles + skill_executions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Authentication: register, login, 2FA, JWT, refresh, multi-tenancy middleware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Git submodule: claude-for-legal added at apps/ai-service/skills/claude-for-legal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Sprint 2 — AI Infrastructure + Skill Engine (Weeks 4–6)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Python FastAPI setup, skill engine (SKILL.md loader + executor), Africa adaptation layer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pgvector: legal_content table, embedding pipeline, hybrid search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Practice profile system: cold-start interview adapted, CLAUDE.md saved to DB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Connector layer: delaw_legal_db.py replacing CourtListener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First legal data batch: Nigerian Supreme Court + Court of Appeal (NigeriaLII public data)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End-to-end test: /research query -&gt; retrieval -&gt; Claude -&gt; streamed response with Nigerian citations</w:t>
      </w:r>
    </w:p>
    <w:p>
      <w:pPr>
        <w:pBdr>
          <w:left w:val="single" w:color="C9A84C" w:sz="12" w:space="8"/>
        </w:pBdr>
        <w:spacing w:after="120" w:before="120"/>
        <w:ind w:left="440" w:right="44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This sprint is the most technically critical. Everything depends on the skill engine and RAG layer working correctly. Do not move to Sprint 3 until end-to-end test passes.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Sprints 3–9 (Weeks 7–22) — unchanged from v1.0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See v1.0 specification for detailed sprint breakdown. Each sprint now has an additional acceptance criterion: every screen implemented must be verified against the Claude Design prototype before the sprint is considered complete.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Claude Code Session Guidance</w:t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7.1 Session Anchor Prompt (paste at start of every session)</w:t>
      </w:r>
    </w:p>
    <w:p>
      <w:pPr>
        <w:spacing w:after="0" w:before="80"/>
      </w:pPr>
      <w:r>
        <w:t xml:space="preserve"/>
      </w:r>
    </w:p>
    <w:p>
      <w:pPr>
        <w:pBdr>
          <w:left w:val="single" w:color="C9A84C" w:sz="12" w:space="8"/>
        </w:pBdr>
        <w:spacing w:after="120" w:before="120"/>
        <w:ind w:left="440" w:right="44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After attaching this spec document AND the Claude Design prototype screens for the module being built, paste the following:</w:t>
      </w:r>
    </w:p>
    <w:p>
      <w:pPr>
        <w:spacing w:after="0" w:before="80"/>
      </w:pPr>
      <w: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You are building DeLaw — a pan-African AI-native legal platform.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You have two reference documents attached: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1. DeLaw_Technical_Specification_v2.0.docx — architecture, schema, APIs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2. Claude Design prototype screens — the authoritative UI reference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Non-negotiable rules: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Every screen must match the Claude Design prototype exactly.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Open it side-by-side. Pixel-accurate is the standard.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you are unsure about a colour, spacing, or component — ask.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Use exact DB column names, enums, and route paths from the spec.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claude-for-legal is a git submodule. Never rewrite skills that exist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there. Extend only via africa-extensions/ with new SKILL.md files.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Do not install libraries not in the spec without asking first.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After every task: list all files created/modified + what to test.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No TODO comments in code — either implement it or flag as a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follow-up prompt with exact context needed to complete it.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A0F1E"/>
          <w:sz w:val="28"/>
          <w:szCs w:val="28"/>
        </w:rPr>
        <w:t xml:space="preserve">7.2 Design Handoff Pattern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every new screen prompt, structure it as follows:</w:t>
      </w:r>
    </w:p>
    <w:p>
      <w:pPr>
        <w:spacing w:after="0" w:before="80"/>
      </w:pPr>
      <w: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Build [screen name] — Claude Design screen #[N].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Design reference (from Claude Design prototype):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Background: bg-base (#0A0F1E)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[List specific tokens used on this screen]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[List key components: which shadcn components, which variants]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Interactive states to implement: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Hover: [describe]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Active/selected: [describe]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Loading: [describe — skeleton or spinner?]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Empty state: [describe]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 Error state: [describe]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Data: fetches from [endpoint] using TanStack Query.</w:t>
      </w:r>
    </w:p>
    <w:p>
      <w:pPr>
        <w:spacing w:after="50" w:before="50"/>
        <w:ind w:left="5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Key business logic: [describe]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Risk Register (v2.0 additions)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0A0F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 drift: code diverges from Claude Design screens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without explicit process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— loses the premium feel that differentiates DeLaw from LawPavilion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Mandatory side-by-side verification during every screen build. Sprint completion criterion includes design review.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claude-for-legal US law defaults in AI output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without adaptation layer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 — wrong jurisdiction legal advice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Africa adaptation layer mandatory on every skill. Jurisdiction always explicit in system prompt. Practice profile always has Nigerian defaults.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citation hallucination (if RAG skipped)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Critical — permanently destroys lawyer trust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RAG is Sprint 2 before any user-facing AI. Citation chips only render if resolved to real legal_content record. Unresolved = [verify] tag shown.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claude-for-legal submodule update breaks adaptations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(upstream changes)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Submodule pinned to specific commit hash. Upstream review required before updating. Regression test on skill execution runs after each update.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Cold-start not run — generic non-Nigerian AI output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Onboarding checklist item. Skills check for practice profile before running (mirrors claude-for-legal behaviour). Dashboard warning if profile incomplete.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 token inconsistency across screens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without token governance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 — visual inconsistency undermines premium brand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tokens defined in tailwind.config.ts. No hardcoded hex values in components. ESLint rule flagging raw color values.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0" w:before="400"/>
        <w:jc w:val="center"/>
      </w:pPr>
      <w:r>
        <w:rPr>
          <w:rFonts w:ascii="Arial" w:cs="Arial" w:eastAsia="Arial" w:hAnsi="Arial"/>
          <w:i/>
          <w:iCs/>
          <w:color w:val="8B95A8"/>
          <w:sz w:val="22"/>
          <w:szCs w:val="22"/>
        </w:rPr>
        <w:t xml:space="preserve">— End of Document — DeLaw Technical Specification v2.0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8B95A8"/>
        <w:sz w:val="18"/>
        <w:szCs w:val="18"/>
      </w:rPr>
      <w:t xml:space="preserve">© 2026 DeLaw Africa Ltd.</w:t>
    </w:r>
    <w:r>
      <w:t xml:space="preserve">	</w:t>
    </w:r>
    <w:r>
      <w:rPr>
        <w:rFonts w:ascii="Arial" w:cs="Arial" w:eastAsia="Arial" w:hAnsi="Arial"/>
        <w:color w:val="8B95A8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8B95A8"/>
        <w:sz w:val="18"/>
        <w:szCs w:val="18"/>
      </w:rPr>
      <w:t xml:space="preserve">DeLaw — Technical Specification v2.0</w:t>
    </w:r>
    <w:r>
      <w:t xml:space="preserve">	</w:t>
    </w:r>
    <w:r>
      <w:rPr>
        <w:rFonts w:ascii="Arial" w:cs="Arial" w:eastAsia="Arial" w:hAnsi="Arial"/>
        <w:b/>
        <w:bCs/>
        <w:color w:val="0A0F1E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A0F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2026-06-22T20:35:01.460Z</dcterms:created>
  <dcterms:modified xsi:type="dcterms:W3CDTF">2026-06-22T20:35:01.471Z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