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D9" w:rsidRPr="00A456DA" w:rsidRDefault="008D7DD9" w:rsidP="00A456DA">
      <w:pPr>
        <w:spacing w:after="0" w:line="240" w:lineRule="auto"/>
        <w:rPr>
          <w:rFonts w:ascii="Times New Roman" w:eastAsia="Calibri" w:hAnsi="Times New Roman" w:cs="Times New Roman"/>
          <w:b/>
          <w:sz w:val="20"/>
          <w:szCs w:val="20"/>
        </w:rPr>
      </w:pPr>
      <w:smartTag w:uri="urn:schemas-microsoft-com:office:smarttags" w:element="stockticker">
        <w:r w:rsidRPr="00A456DA">
          <w:rPr>
            <w:rFonts w:ascii="Times New Roman" w:eastAsia="Calibri" w:hAnsi="Times New Roman" w:cs="Times New Roman"/>
            <w:b/>
            <w:sz w:val="20"/>
            <w:szCs w:val="20"/>
          </w:rPr>
          <w:t>ACF</w:t>
        </w:r>
      </w:smartTag>
      <w:r w:rsidRPr="00A456DA">
        <w:rPr>
          <w:rFonts w:ascii="Times New Roman" w:eastAsia="Calibri" w:hAnsi="Times New Roman" w:cs="Times New Roman"/>
          <w:b/>
          <w:sz w:val="20"/>
          <w:szCs w:val="20"/>
        </w:rPr>
        <w:t xml:space="preserve"> Nationals 2010</w:t>
      </w:r>
    </w:p>
    <w:p w:rsidR="008D7DD9"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b/>
          <w:sz w:val="20"/>
          <w:szCs w:val="20"/>
        </w:rPr>
        <w:t xml:space="preserve">Packet by </w:t>
      </w:r>
      <w:r w:rsidRPr="00A456DA">
        <w:rPr>
          <w:rFonts w:ascii="Times New Roman" w:eastAsia="Calibri" w:hAnsi="Times New Roman" w:cs="Times New Roman"/>
          <w:b/>
          <w:sz w:val="20"/>
          <w:szCs w:val="20"/>
        </w:rPr>
        <w:t>Chicago A</w:t>
      </w:r>
    </w:p>
    <w:p w:rsidR="008D7DD9" w:rsidRPr="00A456DA" w:rsidRDefault="008D7DD9" w:rsidP="00A456DA">
      <w:pPr>
        <w:spacing w:after="0" w:line="240" w:lineRule="auto"/>
        <w:rPr>
          <w:rFonts w:ascii="Times New Roman" w:hAnsi="Times New Roman" w:cs="Times New Roman"/>
          <w:sz w:val="20"/>
          <w:szCs w:val="20"/>
        </w:rPr>
      </w:pPr>
    </w:p>
    <w:p w:rsidR="008D7DD9" w:rsidRPr="00A456DA" w:rsidRDefault="005E426F"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1.</w:t>
      </w:r>
      <w:r w:rsidR="008D7DD9" w:rsidRPr="00A456DA">
        <w:rPr>
          <w:rFonts w:ascii="Times New Roman" w:eastAsia="Times New Roman" w:hAnsi="Times New Roman" w:cs="Times New Roman"/>
          <w:sz w:val="20"/>
          <w:szCs w:val="20"/>
        </w:rPr>
        <w:t xml:space="preserve"> </w:t>
      </w:r>
      <w:r w:rsidR="008D7DD9" w:rsidRPr="00A456DA">
        <w:rPr>
          <w:rFonts w:ascii="Times New Roman" w:eastAsia="Calibri" w:hAnsi="Times New Roman" w:cs="Times New Roman"/>
          <w:sz w:val="20"/>
          <w:szCs w:val="20"/>
        </w:rPr>
        <w:t xml:space="preserve">In early life, this ruler suffered an injury in a duel with a member of the Pacas family that sidelined him while his brother Marek died. His numerous love letters use the pet name "Marysieńka" for his wife Marie Casimire Louise de la Grange. He would defeat Petro Doroshenko at the Battle of Podhacje and quashed the rebellion incited by his former commander Lubomirski. His victory at Chocim coincided with the death of his predecessor Michael I, allowing him to take power. In another action he came to the aid of Ernst Rüdiger von Starhemberg by leading a charge of his Winged Hussars. For 10 points, name this King of Poland who defeated Kara Mustafa at the 1683 Battle of Vienna. </w:t>
      </w:r>
    </w:p>
    <w:p w:rsidR="008D7DD9" w:rsidRPr="004D47AC"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Jan III</w:t>
      </w:r>
      <w:r w:rsidRPr="00A456DA">
        <w:rPr>
          <w:rFonts w:ascii="Times New Roman" w:eastAsia="Calibri" w:hAnsi="Times New Roman" w:cs="Times New Roman"/>
          <w:sz w:val="20"/>
          <w:szCs w:val="20"/>
        </w:rPr>
        <w:t xml:space="preserve"> Sobieski (or </w:t>
      </w:r>
      <w:r w:rsidRPr="00A456DA">
        <w:rPr>
          <w:rFonts w:ascii="Times New Roman" w:eastAsia="Calibri" w:hAnsi="Times New Roman" w:cs="Times New Roman"/>
          <w:b/>
          <w:sz w:val="20"/>
          <w:szCs w:val="20"/>
          <w:u w:val="single"/>
        </w:rPr>
        <w:t>John III</w:t>
      </w:r>
      <w:r w:rsidRPr="00A456DA">
        <w:rPr>
          <w:rFonts w:ascii="Times New Roman" w:eastAsia="Calibri" w:hAnsi="Times New Roman" w:cs="Times New Roman"/>
          <w:sz w:val="20"/>
          <w:szCs w:val="20"/>
        </w:rPr>
        <w:t xml:space="preserve"> Sobieski) </w:t>
      </w:r>
      <w:r w:rsidR="00D6444D">
        <w:rPr>
          <w:rFonts w:ascii="Times New Roman" w:eastAsia="Calibri" w:hAnsi="Times New Roman" w:cs="Times New Roman"/>
          <w:sz w:val="20"/>
          <w:szCs w:val="20"/>
        </w:rPr>
        <w:t xml:space="preserve">or </w:t>
      </w:r>
      <w:r w:rsidR="00D6444D">
        <w:rPr>
          <w:rFonts w:ascii="Times New Roman" w:eastAsia="Calibri" w:hAnsi="Times New Roman" w:cs="Times New Roman"/>
          <w:b/>
          <w:sz w:val="20"/>
          <w:szCs w:val="20"/>
          <w:u w:val="single"/>
        </w:rPr>
        <w:t>Jan Sobieski</w:t>
      </w:r>
      <w:r w:rsidR="00D6444D">
        <w:rPr>
          <w:rFonts w:ascii="Times New Roman" w:eastAsia="Calibri" w:hAnsi="Times New Roman" w:cs="Times New Roman"/>
          <w:sz w:val="20"/>
          <w:szCs w:val="20"/>
        </w:rPr>
        <w:t xml:space="preserve"> or </w:t>
      </w:r>
      <w:r w:rsidR="00D6444D">
        <w:rPr>
          <w:rFonts w:ascii="Times New Roman" w:eastAsia="Calibri" w:hAnsi="Times New Roman" w:cs="Times New Roman"/>
          <w:b/>
          <w:sz w:val="20"/>
          <w:szCs w:val="20"/>
          <w:u w:val="single"/>
        </w:rPr>
        <w:t>John Sobieski</w:t>
      </w:r>
      <w:r w:rsidR="004D47AC">
        <w:rPr>
          <w:rFonts w:ascii="Times New Roman" w:eastAsia="Calibri" w:hAnsi="Times New Roman" w:cs="Times New Roman"/>
          <w:sz w:val="20"/>
          <w:szCs w:val="20"/>
        </w:rPr>
        <w:t xml:space="preserve"> or </w:t>
      </w:r>
      <w:r w:rsidR="004D47AC" w:rsidRPr="004D47AC">
        <w:rPr>
          <w:rFonts w:ascii="Times New Roman" w:eastAsia="Calibri" w:hAnsi="Times New Roman" w:cs="Times New Roman"/>
          <w:b/>
          <w:sz w:val="20"/>
          <w:szCs w:val="20"/>
          <w:u w:val="single"/>
        </w:rPr>
        <w:t>Sobieski</w:t>
      </w:r>
    </w:p>
    <w:p w:rsidR="00695517" w:rsidRPr="00A456DA" w:rsidRDefault="00695517" w:rsidP="00A456DA">
      <w:pPr>
        <w:spacing w:after="0" w:line="240" w:lineRule="auto"/>
        <w:rPr>
          <w:rFonts w:ascii="Times New Roman" w:hAnsi="Times New Roman" w:cs="Times New Roman"/>
          <w:sz w:val="20"/>
          <w:szCs w:val="20"/>
        </w:rPr>
      </w:pPr>
    </w:p>
    <w:p w:rsidR="0020682C"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2.</w:t>
      </w:r>
      <w:r w:rsidR="0020682C" w:rsidRPr="00A456DA">
        <w:rPr>
          <w:rFonts w:ascii="Times New Roman" w:hAnsi="Times New Roman" w:cs="Times New Roman"/>
          <w:sz w:val="20"/>
          <w:szCs w:val="20"/>
        </w:rPr>
        <w:t xml:space="preserve"> Disagreement over the existence of Dame Aubert’s dispute with a butcher prompts the protagonist of this work to take dueling advice from Jacques Rival for his standoff with Langremont.  The old poet Norbert de Varenne urges the protagonist to marry to stave off loneliness, though he engineers the downfall of Laroche-Mathieu when he divorces his wife. The title character gets his nickname from Laurine, daughter of his lover Clotilde de Marelle, whose affections for him remain undimmed even after he marries Suzanne Walter, daughter of his boss at the publication </w:t>
      </w:r>
      <w:r w:rsidR="0020682C" w:rsidRPr="00A456DA">
        <w:rPr>
          <w:rFonts w:ascii="Times New Roman" w:hAnsi="Times New Roman" w:cs="Times New Roman"/>
          <w:i/>
          <w:sz w:val="20"/>
          <w:szCs w:val="20"/>
        </w:rPr>
        <w:t>La Vie Francaise</w:t>
      </w:r>
      <w:r w:rsidR="0020682C" w:rsidRPr="00A456DA">
        <w:rPr>
          <w:rFonts w:ascii="Times New Roman" w:hAnsi="Times New Roman" w:cs="Times New Roman"/>
          <w:sz w:val="20"/>
          <w:szCs w:val="20"/>
        </w:rPr>
        <w:t xml:space="preserve">. This novel opens with the penniless title character meeting his friend Charles Forestier. For 10 points, name this novel about George Duroy, a work of Guy de Maupassant. </w:t>
      </w:r>
    </w:p>
    <w:p w:rsidR="0020682C" w:rsidRPr="00A456DA" w:rsidRDefault="0020682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Bel Ami</w:t>
      </w:r>
    </w:p>
    <w:p w:rsidR="00695517" w:rsidRPr="00A456DA" w:rsidRDefault="00695517" w:rsidP="00A456DA">
      <w:pPr>
        <w:spacing w:after="0" w:line="240" w:lineRule="auto"/>
        <w:rPr>
          <w:rFonts w:ascii="Times New Roman" w:hAnsi="Times New Roman" w:cs="Times New Roman"/>
          <w:sz w:val="20"/>
          <w:szCs w:val="20"/>
        </w:rPr>
      </w:pPr>
    </w:p>
    <w:p w:rsidR="00695517"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3.</w:t>
      </w:r>
      <w:r w:rsidR="00E71CAF" w:rsidRPr="00A456DA">
        <w:rPr>
          <w:rFonts w:ascii="Times New Roman" w:hAnsi="Times New Roman" w:cs="Times New Roman"/>
          <w:sz w:val="20"/>
          <w:szCs w:val="20"/>
        </w:rPr>
        <w:t xml:space="preserve"> </w:t>
      </w:r>
      <w:r w:rsidR="00D62458" w:rsidRPr="00A456DA">
        <w:rPr>
          <w:rFonts w:ascii="Times New Roman" w:hAnsi="Times New Roman" w:cs="Times New Roman"/>
          <w:sz w:val="20"/>
          <w:szCs w:val="20"/>
        </w:rPr>
        <w:t>The decidual type of these cells have increased expression of galectin-1 relative to other subtypes of these cells.  These cells are especially abundant in the gravid uterus.   They express Ly49-like C-type lectins and KIRs on their surface, allowing them to recognize MHC class I molecules on other cells.  These cells are identified by their surface expression of CD56 and CD16, which recognizes the Fc [read "F-C"] portion of immunoglobulin G and results in the release of interferon gamma in the process of ADCC.  These components of the innate immune system release granzyme and perforin, inducing apoptosis of their targets, typically tumor cells or virus-infected cells.  For 10 points, name this type of lymphocyte that destroy cells without requiring activation, unlike cytotoxic T cells.</w:t>
      </w:r>
      <w:r w:rsidR="00D62458" w:rsidRPr="00A456DA">
        <w:rPr>
          <w:rFonts w:ascii="Times New Roman" w:hAnsi="Times New Roman" w:cs="Times New Roman"/>
          <w:sz w:val="20"/>
          <w:szCs w:val="20"/>
        </w:rPr>
        <w:br/>
        <w:t xml:space="preserve">ANSWER:  </w:t>
      </w:r>
      <w:r w:rsidR="00D62458" w:rsidRPr="00A456DA">
        <w:rPr>
          <w:rFonts w:ascii="Times New Roman" w:hAnsi="Times New Roman" w:cs="Times New Roman"/>
          <w:b/>
          <w:sz w:val="20"/>
          <w:szCs w:val="20"/>
          <w:u w:val="single"/>
        </w:rPr>
        <w:t>natural killer</w:t>
      </w:r>
      <w:r w:rsidR="00D62458" w:rsidRPr="00A456DA">
        <w:rPr>
          <w:rFonts w:ascii="Times New Roman" w:hAnsi="Times New Roman" w:cs="Times New Roman"/>
          <w:sz w:val="20"/>
          <w:szCs w:val="20"/>
        </w:rPr>
        <w:t xml:space="preserve"> or </w:t>
      </w:r>
      <w:r w:rsidR="00D62458" w:rsidRPr="00A456DA">
        <w:rPr>
          <w:rFonts w:ascii="Times New Roman" w:hAnsi="Times New Roman" w:cs="Times New Roman"/>
          <w:b/>
          <w:sz w:val="20"/>
          <w:szCs w:val="20"/>
          <w:u w:val="single"/>
        </w:rPr>
        <w:t>NK</w:t>
      </w:r>
      <w:r w:rsidR="00D62458" w:rsidRPr="00A456DA">
        <w:rPr>
          <w:rFonts w:ascii="Times New Roman" w:hAnsi="Times New Roman" w:cs="Times New Roman"/>
          <w:sz w:val="20"/>
          <w:szCs w:val="20"/>
        </w:rPr>
        <w:t xml:space="preserve"> cells</w:t>
      </w:r>
    </w:p>
    <w:p w:rsidR="00EB54DD" w:rsidRPr="00A456DA" w:rsidRDefault="00EB54DD" w:rsidP="00A456DA">
      <w:pPr>
        <w:spacing w:after="0" w:line="240" w:lineRule="auto"/>
        <w:rPr>
          <w:rFonts w:ascii="Times New Roman" w:hAnsi="Times New Roman" w:cs="Times New Roman"/>
          <w:sz w:val="20"/>
          <w:szCs w:val="20"/>
        </w:rPr>
      </w:pPr>
    </w:p>
    <w:p w:rsidR="00A456DA" w:rsidRPr="00A456DA" w:rsidRDefault="00695517" w:rsidP="00A456DA">
      <w:pPr>
        <w:pStyle w:val="NormalWeb"/>
        <w:spacing w:before="0" w:beforeAutospacing="0" w:after="0" w:afterAutospacing="0"/>
        <w:rPr>
          <w:sz w:val="20"/>
          <w:szCs w:val="20"/>
        </w:rPr>
      </w:pPr>
      <w:r w:rsidRPr="00A456DA">
        <w:rPr>
          <w:sz w:val="20"/>
          <w:szCs w:val="20"/>
        </w:rPr>
        <w:t>4.</w:t>
      </w:r>
      <w:r w:rsidR="005110D0" w:rsidRPr="00A456DA">
        <w:rPr>
          <w:sz w:val="20"/>
          <w:szCs w:val="20"/>
        </w:rPr>
        <w:t xml:space="preserve"> </w:t>
      </w:r>
      <w:r w:rsidR="00A456DA" w:rsidRPr="00A456DA">
        <w:rPr>
          <w:sz w:val="20"/>
          <w:szCs w:val="20"/>
        </w:rPr>
        <w:t xml:space="preserve">This author wrote about a group of fern enthusiasts visiting the titular Mexican province in his </w:t>
      </w:r>
      <w:r w:rsidR="00A456DA" w:rsidRPr="00A456DA">
        <w:rPr>
          <w:i/>
          <w:iCs/>
          <w:sz w:val="20"/>
          <w:szCs w:val="20"/>
        </w:rPr>
        <w:t>Oaxaca Journal</w:t>
      </w:r>
      <w:r w:rsidR="00A456DA" w:rsidRPr="00A456DA">
        <w:rPr>
          <w:sz w:val="20"/>
          <w:szCs w:val="20"/>
        </w:rPr>
        <w:t xml:space="preserve">, and he wrote about a man who paints </w:t>
      </w:r>
      <w:r w:rsidR="00A456DA">
        <w:rPr>
          <w:sz w:val="20"/>
          <w:szCs w:val="20"/>
        </w:rPr>
        <w:t>incredibly</w:t>
      </w:r>
      <w:r w:rsidR="003B444C">
        <w:rPr>
          <w:sz w:val="20"/>
          <w:szCs w:val="20"/>
        </w:rPr>
        <w:t xml:space="preserve"> </w:t>
      </w:r>
      <w:bookmarkStart w:id="0" w:name="_GoBack"/>
      <w:bookmarkEnd w:id="0"/>
      <w:r w:rsidR="00A456DA" w:rsidRPr="00A456DA">
        <w:rPr>
          <w:sz w:val="20"/>
          <w:szCs w:val="20"/>
        </w:rPr>
        <w:t xml:space="preserve">accurate depictions of his hometown of Pontito in “The Landscape of His Dreams,” found in a collection subtitled “Seven Paradoxical Tales.”  Harold Pinter’s play </w:t>
      </w:r>
      <w:r w:rsidR="00A456DA" w:rsidRPr="00A456DA">
        <w:rPr>
          <w:i/>
          <w:iCs/>
          <w:sz w:val="20"/>
          <w:szCs w:val="20"/>
        </w:rPr>
        <w:t>A Kind of Alaska</w:t>
      </w:r>
      <w:r w:rsidR="00A456DA" w:rsidRPr="00A456DA">
        <w:rPr>
          <w:sz w:val="20"/>
          <w:szCs w:val="20"/>
        </w:rPr>
        <w:t xml:space="preserve"> was inspired in part by one of this author’s works focusing on a group of survivors of a sleeping sickness epidemic of the 1920’s.  In addition to </w:t>
      </w:r>
      <w:r w:rsidR="00A456DA" w:rsidRPr="00A456DA">
        <w:rPr>
          <w:i/>
          <w:iCs/>
          <w:sz w:val="20"/>
          <w:szCs w:val="20"/>
        </w:rPr>
        <w:t>An Anthropologist on Mars</w:t>
      </w:r>
      <w:r w:rsidR="00A456DA" w:rsidRPr="00A456DA">
        <w:rPr>
          <w:sz w:val="20"/>
          <w:szCs w:val="20"/>
        </w:rPr>
        <w:t xml:space="preserve"> and </w:t>
      </w:r>
      <w:r w:rsidR="00A456DA" w:rsidRPr="00A456DA">
        <w:rPr>
          <w:i/>
          <w:iCs/>
          <w:sz w:val="20"/>
          <w:szCs w:val="20"/>
        </w:rPr>
        <w:t>Awakenings</w:t>
      </w:r>
      <w:r w:rsidR="00A456DA" w:rsidRPr="00A456DA">
        <w:rPr>
          <w:sz w:val="20"/>
          <w:szCs w:val="20"/>
        </w:rPr>
        <w:t>, he wrote a collection whose title essay focuses on a musician whose severe visual agnosia causes him to confuse his spouse with an it</w:t>
      </w:r>
      <w:r w:rsidR="00A456DA">
        <w:rPr>
          <w:sz w:val="20"/>
          <w:szCs w:val="20"/>
        </w:rPr>
        <w:t xml:space="preserve">em of clothing. For 10 points, </w:t>
      </w:r>
      <w:r w:rsidR="00A456DA" w:rsidRPr="00A456DA">
        <w:rPr>
          <w:sz w:val="20"/>
          <w:szCs w:val="20"/>
        </w:rPr>
        <w:t xml:space="preserve">name this neurologist who wrote </w:t>
      </w:r>
      <w:r w:rsidR="00A456DA" w:rsidRPr="00A456DA">
        <w:rPr>
          <w:i/>
          <w:iCs/>
          <w:sz w:val="20"/>
          <w:szCs w:val="20"/>
        </w:rPr>
        <w:t>The Man Who Mistook His Wife for a Hat</w:t>
      </w:r>
      <w:r w:rsidR="00A456DA" w:rsidRPr="00A456DA">
        <w:rPr>
          <w:sz w:val="20"/>
          <w:szCs w:val="20"/>
        </w:rPr>
        <w:t>.</w:t>
      </w:r>
    </w:p>
    <w:p w:rsidR="00A456DA" w:rsidRPr="00A456DA" w:rsidRDefault="00A456DA" w:rsidP="00A456DA">
      <w:pPr>
        <w:pStyle w:val="NormalWeb"/>
        <w:spacing w:before="0" w:beforeAutospacing="0" w:after="0" w:afterAutospacing="0"/>
        <w:rPr>
          <w:sz w:val="20"/>
          <w:szCs w:val="20"/>
        </w:rPr>
      </w:pPr>
      <w:r w:rsidRPr="00A456DA">
        <w:rPr>
          <w:sz w:val="20"/>
          <w:szCs w:val="20"/>
        </w:rPr>
        <w:t xml:space="preserve">ANSWER: Oliver Wolf </w:t>
      </w:r>
      <w:r w:rsidRPr="00A456DA">
        <w:rPr>
          <w:b/>
          <w:bCs/>
          <w:sz w:val="20"/>
          <w:szCs w:val="20"/>
          <w:u w:val="single"/>
        </w:rPr>
        <w:t>Sacks</w:t>
      </w:r>
      <w:r w:rsidRPr="00A456DA">
        <w:rPr>
          <w:sz w:val="20"/>
          <w:szCs w:val="20"/>
        </w:rPr>
        <w:t>, MD </w:t>
      </w:r>
    </w:p>
    <w:p w:rsidR="0020682C" w:rsidRPr="00A456DA" w:rsidRDefault="0020682C" w:rsidP="00A456DA">
      <w:pPr>
        <w:spacing w:after="0" w:line="240" w:lineRule="auto"/>
        <w:rPr>
          <w:rFonts w:ascii="Times New Roman" w:hAnsi="Times New Roman" w:cs="Times New Roman"/>
          <w:sz w:val="20"/>
          <w:szCs w:val="20"/>
        </w:rPr>
      </w:pPr>
    </w:p>
    <w:p w:rsidR="0020682C" w:rsidRPr="00A456DA" w:rsidRDefault="0020682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rPr>
        <w:t>5.</w:t>
      </w:r>
      <w:r w:rsidRPr="00A456DA">
        <w:rPr>
          <w:rFonts w:ascii="Times New Roman" w:eastAsia="Times New Roman" w:hAnsi="Times New Roman" w:cs="Times New Roman"/>
          <w:sz w:val="20"/>
          <w:szCs w:val="20"/>
          <w:lang w:bidi="en-US"/>
        </w:rPr>
        <w:t xml:space="preserve"> </w:t>
      </w:r>
      <w:r w:rsidRPr="00A456DA">
        <w:rPr>
          <w:rFonts w:ascii="Times New Roman" w:hAnsi="Times New Roman" w:cs="Times New Roman"/>
          <w:sz w:val="20"/>
          <w:szCs w:val="20"/>
          <w:lang w:bidi="en-US"/>
        </w:rPr>
        <w:t xml:space="preserve">In one story by this author, the daughter of a fox farmer opens a gate to allow the mare Flora to escape.  In another story by this author, the unnamed narrator and her father, who awaits a heart operation, discuss the title celestial bodies but avoid discussing the narrator’s uncommunicative daughter Nichola.  In addition to “Boys and Girls” and “The Moons of Jupiter,” this author wrote a collection whose title story sees the mothers of a bunch of normal children at a piano recital wowed by a retarded girl’s rendition of a piece from Gluck’s </w:t>
      </w:r>
      <w:r w:rsidRPr="00A456DA">
        <w:rPr>
          <w:rFonts w:ascii="Times New Roman" w:hAnsi="Times New Roman" w:cs="Times New Roman"/>
          <w:i/>
          <w:sz w:val="20"/>
          <w:szCs w:val="20"/>
          <w:lang w:bidi="en-US"/>
        </w:rPr>
        <w:t>Orfeo ed Eurydice</w:t>
      </w:r>
      <w:r w:rsidRPr="00A456DA">
        <w:rPr>
          <w:rFonts w:ascii="Times New Roman" w:hAnsi="Times New Roman" w:cs="Times New Roman"/>
          <w:sz w:val="20"/>
          <w:szCs w:val="20"/>
          <w:lang w:bidi="en-US"/>
        </w:rPr>
        <w:t xml:space="preserve">.  That collection was the first of three by this author to win the Governor-General’s Award for Fiction.  For 10 points, name this </w:t>
      </w:r>
      <w:r w:rsidR="00665443" w:rsidRPr="00A456DA">
        <w:rPr>
          <w:rFonts w:ascii="Times New Roman" w:hAnsi="Times New Roman" w:cs="Times New Roman"/>
          <w:sz w:val="20"/>
          <w:szCs w:val="20"/>
          <w:lang w:bidi="en-US"/>
        </w:rPr>
        <w:t xml:space="preserve">Canadian </w:t>
      </w:r>
      <w:r w:rsidRPr="00A456DA">
        <w:rPr>
          <w:rFonts w:ascii="Times New Roman" w:hAnsi="Times New Roman" w:cs="Times New Roman"/>
          <w:sz w:val="20"/>
          <w:szCs w:val="20"/>
          <w:lang w:bidi="en-US"/>
        </w:rPr>
        <w:t>author of</w:t>
      </w:r>
      <w:r w:rsidR="00665443" w:rsidRPr="00A456DA">
        <w:rPr>
          <w:rFonts w:ascii="Times New Roman" w:hAnsi="Times New Roman" w:cs="Times New Roman"/>
          <w:sz w:val="20"/>
          <w:szCs w:val="20"/>
          <w:lang w:bidi="en-US"/>
        </w:rPr>
        <w:t xml:space="preserve"> the novel </w:t>
      </w:r>
      <w:r w:rsidR="00665443" w:rsidRPr="00A456DA">
        <w:rPr>
          <w:rFonts w:ascii="Times New Roman" w:hAnsi="Times New Roman" w:cs="Times New Roman"/>
          <w:i/>
          <w:sz w:val="20"/>
          <w:szCs w:val="20"/>
          <w:lang w:bidi="en-US"/>
        </w:rPr>
        <w:t>Progress of Love</w:t>
      </w:r>
      <w:r w:rsidR="00665443" w:rsidRPr="00A456DA">
        <w:rPr>
          <w:rFonts w:ascii="Times New Roman" w:hAnsi="Times New Roman" w:cs="Times New Roman"/>
          <w:sz w:val="20"/>
          <w:szCs w:val="20"/>
          <w:lang w:bidi="en-US"/>
        </w:rPr>
        <w:t xml:space="preserve"> and the short story collection</w:t>
      </w:r>
      <w:r w:rsidRPr="00A456DA">
        <w:rPr>
          <w:rFonts w:ascii="Times New Roman" w:hAnsi="Times New Roman" w:cs="Times New Roman"/>
          <w:sz w:val="20"/>
          <w:szCs w:val="20"/>
          <w:lang w:bidi="en-US"/>
        </w:rPr>
        <w:t xml:space="preserve"> </w:t>
      </w:r>
      <w:r w:rsidRPr="00A456DA">
        <w:rPr>
          <w:rFonts w:ascii="Times New Roman" w:hAnsi="Times New Roman" w:cs="Times New Roman"/>
          <w:i/>
          <w:sz w:val="20"/>
          <w:szCs w:val="20"/>
          <w:lang w:bidi="en-US"/>
        </w:rPr>
        <w:t>Dance of the Happy Shades</w:t>
      </w:r>
      <w:r w:rsidRPr="00A456DA">
        <w:rPr>
          <w:rFonts w:ascii="Times New Roman" w:hAnsi="Times New Roman" w:cs="Times New Roman"/>
          <w:sz w:val="20"/>
          <w:szCs w:val="20"/>
          <w:lang w:bidi="en-US"/>
        </w:rPr>
        <w:t>.</w:t>
      </w:r>
    </w:p>
    <w:p w:rsidR="0020682C" w:rsidRPr="00A456DA" w:rsidRDefault="001E1240"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Alice </w:t>
      </w:r>
      <w:r w:rsidR="0020682C" w:rsidRPr="00A456DA">
        <w:rPr>
          <w:rFonts w:ascii="Times New Roman" w:hAnsi="Times New Roman" w:cs="Times New Roman"/>
          <w:sz w:val="20"/>
          <w:szCs w:val="20"/>
          <w:lang w:bidi="en-US"/>
        </w:rPr>
        <w:t xml:space="preserve">Ann </w:t>
      </w:r>
      <w:r w:rsidR="0020682C" w:rsidRPr="00A456DA">
        <w:rPr>
          <w:rFonts w:ascii="Times New Roman" w:hAnsi="Times New Roman" w:cs="Times New Roman"/>
          <w:b/>
          <w:sz w:val="20"/>
          <w:szCs w:val="20"/>
          <w:u w:val="single"/>
          <w:lang w:bidi="en-US"/>
        </w:rPr>
        <w:t>Munro</w:t>
      </w:r>
      <w:r w:rsidR="0020682C" w:rsidRPr="00A456DA">
        <w:rPr>
          <w:rFonts w:ascii="Times New Roman" w:hAnsi="Times New Roman" w:cs="Times New Roman"/>
          <w:sz w:val="20"/>
          <w:szCs w:val="20"/>
          <w:lang w:bidi="en-US"/>
        </w:rPr>
        <w:t xml:space="preserve"> (or Alice Ann </w:t>
      </w:r>
      <w:r w:rsidR="0020682C" w:rsidRPr="00A456DA">
        <w:rPr>
          <w:rFonts w:ascii="Times New Roman" w:hAnsi="Times New Roman" w:cs="Times New Roman"/>
          <w:b/>
          <w:sz w:val="20"/>
          <w:szCs w:val="20"/>
          <w:u w:val="single"/>
          <w:lang w:bidi="en-US"/>
        </w:rPr>
        <w:t>Laidlaw</w:t>
      </w:r>
      <w:r w:rsidR="0020682C" w:rsidRPr="00A456DA">
        <w:rPr>
          <w:rFonts w:ascii="Times New Roman" w:hAnsi="Times New Roman" w:cs="Times New Roman"/>
          <w:sz w:val="20"/>
          <w:szCs w:val="20"/>
          <w:lang w:bidi="en-US"/>
        </w:rPr>
        <w:t>, I guess)</w:t>
      </w:r>
    </w:p>
    <w:p w:rsidR="0020682C" w:rsidRPr="00A456DA" w:rsidRDefault="0020682C" w:rsidP="00A456DA">
      <w:pPr>
        <w:spacing w:after="0" w:line="240" w:lineRule="auto"/>
        <w:rPr>
          <w:rFonts w:ascii="Times New Roman" w:hAnsi="Times New Roman" w:cs="Times New Roman"/>
          <w:sz w:val="20"/>
          <w:szCs w:val="20"/>
        </w:rPr>
      </w:pPr>
    </w:p>
    <w:p w:rsidR="00396BD8"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6.</w:t>
      </w:r>
      <w:r w:rsidR="00141208" w:rsidRPr="00A456DA">
        <w:rPr>
          <w:rFonts w:ascii="Times New Roman" w:hAnsi="Times New Roman" w:cs="Times New Roman"/>
          <w:sz w:val="20"/>
          <w:szCs w:val="20"/>
        </w:rPr>
        <w:t xml:space="preserve"> </w:t>
      </w:r>
      <w:r w:rsidR="00396BD8" w:rsidRPr="00A456DA">
        <w:rPr>
          <w:rFonts w:ascii="Times New Roman" w:hAnsi="Times New Roman" w:cs="Times New Roman"/>
          <w:sz w:val="20"/>
          <w:szCs w:val="20"/>
          <w:lang w:bidi="en-US"/>
        </w:rPr>
        <w:t xml:space="preserve">This work’s performance notes state that the title figure of its fourth movement “much prefers to hear” that movement’s optional flute part.  This work’s second movement quotes Debussy’s “Golliwog’s Cake-Walk” and </w:t>
      </w:r>
      <w:r w:rsidR="00396BD8" w:rsidRPr="00A456DA">
        <w:rPr>
          <w:rFonts w:ascii="Times New Roman" w:hAnsi="Times New Roman" w:cs="Times New Roman"/>
          <w:i/>
          <w:sz w:val="20"/>
          <w:szCs w:val="20"/>
          <w:lang w:bidi="en-US"/>
        </w:rPr>
        <w:t>Columbia, Gem of the Oceans</w:t>
      </w:r>
      <w:r w:rsidR="00396BD8" w:rsidRPr="00A456DA">
        <w:rPr>
          <w:rFonts w:ascii="Times New Roman" w:hAnsi="Times New Roman" w:cs="Times New Roman"/>
          <w:sz w:val="20"/>
          <w:szCs w:val="20"/>
          <w:lang w:bidi="en-US"/>
        </w:rPr>
        <w:t xml:space="preserve">, and calls for a 14 ¾-inch strip of wood to be used to produce a massive tone cluster.  All four movements of this piece quote a work of the same form, Beethoven’s </w:t>
      </w:r>
      <w:r w:rsidR="00396BD8" w:rsidRPr="00A456DA">
        <w:rPr>
          <w:rFonts w:ascii="Times New Roman" w:hAnsi="Times New Roman" w:cs="Times New Roman"/>
          <w:i/>
          <w:sz w:val="20"/>
          <w:szCs w:val="20"/>
          <w:lang w:bidi="en-US"/>
        </w:rPr>
        <w:t>Hammerklavier</w:t>
      </w:r>
      <w:r w:rsidR="00396BD8" w:rsidRPr="00A456DA">
        <w:rPr>
          <w:rFonts w:ascii="Times New Roman" w:hAnsi="Times New Roman" w:cs="Times New Roman"/>
          <w:sz w:val="20"/>
          <w:szCs w:val="20"/>
          <w:lang w:bidi="en-US"/>
        </w:rPr>
        <w:t xml:space="preserve">.  This work’s fourth movement draws on the composer’s lost work </w:t>
      </w:r>
      <w:r w:rsidR="00396BD8" w:rsidRPr="00A456DA">
        <w:rPr>
          <w:rFonts w:ascii="Times New Roman" w:hAnsi="Times New Roman" w:cs="Times New Roman"/>
          <w:i/>
          <w:sz w:val="20"/>
          <w:szCs w:val="20"/>
          <w:lang w:bidi="en-US"/>
        </w:rPr>
        <w:t>Walden Sounds</w:t>
      </w:r>
      <w:r w:rsidR="00396BD8" w:rsidRPr="00A456DA">
        <w:rPr>
          <w:rFonts w:ascii="Times New Roman" w:hAnsi="Times New Roman" w:cs="Times New Roman"/>
          <w:sz w:val="20"/>
          <w:szCs w:val="20"/>
          <w:lang w:bidi="en-US"/>
        </w:rPr>
        <w:t xml:space="preserve">, while its first movement draws on the </w:t>
      </w:r>
      <w:r w:rsidR="00396BD8" w:rsidRPr="00A456DA">
        <w:rPr>
          <w:rFonts w:ascii="Times New Roman" w:hAnsi="Times New Roman" w:cs="Times New Roman"/>
          <w:i/>
          <w:sz w:val="20"/>
          <w:szCs w:val="20"/>
          <w:lang w:bidi="en-US"/>
        </w:rPr>
        <w:t>Emerson Overture for Piano and Orchestra</w:t>
      </w:r>
      <w:r w:rsidR="00396BD8" w:rsidRPr="00A456DA">
        <w:rPr>
          <w:rFonts w:ascii="Times New Roman" w:hAnsi="Times New Roman" w:cs="Times New Roman"/>
          <w:sz w:val="20"/>
          <w:szCs w:val="20"/>
          <w:lang w:bidi="en-US"/>
        </w:rPr>
        <w:t>.  For 10 points, name this piece whose movements include depictions of Nathaniel Hawthorne, Henry David Thoreau, and other residents of the title city, composed by Charles Ives.</w:t>
      </w:r>
    </w:p>
    <w:p w:rsidR="00396BD8" w:rsidRPr="00A456DA" w:rsidRDefault="00396BD8" w:rsidP="00A456DA">
      <w:pPr>
        <w:spacing w:after="0" w:line="240" w:lineRule="auto"/>
        <w:rPr>
          <w:rFonts w:ascii="Times New Roman" w:hAnsi="Times New Roman" w:cs="Times New Roman"/>
          <w:i/>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i/>
          <w:sz w:val="20"/>
          <w:szCs w:val="20"/>
          <w:u w:val="single"/>
          <w:lang w:bidi="en-US"/>
        </w:rPr>
        <w:t>Concord Sonata</w:t>
      </w:r>
      <w:r w:rsidRPr="00A456DA">
        <w:rPr>
          <w:rFonts w:ascii="Times New Roman" w:hAnsi="Times New Roman" w:cs="Times New Roman"/>
          <w:sz w:val="20"/>
          <w:szCs w:val="20"/>
          <w:lang w:bidi="en-US"/>
        </w:rPr>
        <w:t xml:space="preserve"> or </w:t>
      </w:r>
      <w:r w:rsidRPr="00A456DA">
        <w:rPr>
          <w:rFonts w:ascii="Times New Roman" w:hAnsi="Times New Roman" w:cs="Times New Roman"/>
          <w:b/>
          <w:bCs/>
          <w:i/>
          <w:iCs/>
          <w:sz w:val="20"/>
          <w:szCs w:val="20"/>
          <w:u w:val="single"/>
          <w:lang w:bidi="en-US"/>
        </w:rPr>
        <w:t>Piano Sonata No. 2</w:t>
      </w:r>
      <w:r w:rsidRPr="00A456DA">
        <w:rPr>
          <w:rFonts w:ascii="Times New Roman" w:hAnsi="Times New Roman" w:cs="Times New Roman"/>
          <w:b/>
          <w:bCs/>
          <w:i/>
          <w:iCs/>
          <w:sz w:val="20"/>
          <w:szCs w:val="20"/>
          <w:lang w:bidi="en-US"/>
        </w:rPr>
        <w:t>, Concord, Mass., 1840-60</w:t>
      </w:r>
    </w:p>
    <w:p w:rsidR="004C7925" w:rsidRPr="00A456DA" w:rsidRDefault="004C792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lastRenderedPageBreak/>
        <w:t xml:space="preserve">7. Artist Walter Verdin created the installation </w:t>
      </w:r>
      <w:r w:rsidRPr="00A456DA">
        <w:rPr>
          <w:rFonts w:ascii="Times New Roman" w:hAnsi="Times New Roman" w:cs="Times New Roman"/>
          <w:i/>
          <w:sz w:val="20"/>
          <w:szCs w:val="20"/>
        </w:rPr>
        <w:t>Sliding Time</w:t>
      </w:r>
      <w:r w:rsidRPr="00A456DA">
        <w:rPr>
          <w:rFonts w:ascii="Times New Roman" w:hAnsi="Times New Roman" w:cs="Times New Roman"/>
          <w:sz w:val="20"/>
          <w:szCs w:val="20"/>
        </w:rPr>
        <w:t xml:space="preserve"> based on this painting for a 2009 exhibition honoring its artist. There is a direct line between the eyes of the figure in the embroidered gold cloak at the center right and the eyes of a skull at the bottom left. The woman on the far left wears a white headdress and tears are clearly visible on her face, while the woman in the bottom center left is shown in a vibrant blue dress and has just fainted. The central figure is rendered in the shape of a crossbow in honor of the Leuven guild that commissioned this painting. Among the identifiable figures are Mary Cleophas, Mary Salome, and Nicodemus, and in total there are ten figures placed in a very cramped space. For 10 points, name this circa 1435 painting, the masterpiece of Rogier van der Weyden.</w:t>
      </w:r>
    </w:p>
    <w:p w:rsidR="004C7925" w:rsidRPr="00A456DA" w:rsidRDefault="004C792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Descent From the Cross</w:t>
      </w:r>
      <w:r w:rsidRPr="00A456DA">
        <w:rPr>
          <w:rFonts w:ascii="Times New Roman" w:hAnsi="Times New Roman" w:cs="Times New Roman"/>
          <w:sz w:val="20"/>
          <w:szCs w:val="20"/>
        </w:rPr>
        <w:t xml:space="preserve"> or </w:t>
      </w:r>
      <w:r w:rsidRPr="00A456DA">
        <w:rPr>
          <w:rFonts w:ascii="Times New Roman" w:hAnsi="Times New Roman" w:cs="Times New Roman"/>
          <w:b/>
          <w:i/>
          <w:sz w:val="20"/>
          <w:szCs w:val="20"/>
          <w:u w:val="single"/>
        </w:rPr>
        <w:t>Deposition</w:t>
      </w:r>
      <w:r w:rsidRPr="00A456DA">
        <w:rPr>
          <w:rFonts w:ascii="Times New Roman" w:hAnsi="Times New Roman" w:cs="Times New Roman"/>
          <w:i/>
          <w:sz w:val="20"/>
          <w:szCs w:val="20"/>
        </w:rPr>
        <w:t xml:space="preserve"> of Christ</w:t>
      </w:r>
      <w:r w:rsidRPr="00A456DA">
        <w:rPr>
          <w:rFonts w:ascii="Times New Roman" w:hAnsi="Times New Roman" w:cs="Times New Roman"/>
          <w:sz w:val="20"/>
          <w:szCs w:val="20"/>
        </w:rPr>
        <w:t xml:space="preserve"> (accept equivalents)</w:t>
      </w:r>
    </w:p>
    <w:p w:rsidR="00A9552B" w:rsidRPr="00A456DA" w:rsidRDefault="004C792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 </w:t>
      </w:r>
    </w:p>
    <w:p w:rsidR="008D7DD9" w:rsidRPr="00A456DA" w:rsidRDefault="00695517"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8.</w:t>
      </w:r>
      <w:r w:rsidR="00141208" w:rsidRPr="00A456DA">
        <w:rPr>
          <w:rFonts w:ascii="Times New Roman" w:hAnsi="Times New Roman" w:cs="Times New Roman"/>
          <w:sz w:val="20"/>
          <w:szCs w:val="20"/>
        </w:rPr>
        <w:t xml:space="preserve"> </w:t>
      </w:r>
      <w:r w:rsidR="008D7DD9" w:rsidRPr="00A456DA">
        <w:rPr>
          <w:rFonts w:ascii="Times New Roman" w:eastAsia="Calibri" w:hAnsi="Times New Roman" w:cs="Times New Roman"/>
          <w:sz w:val="20"/>
          <w:szCs w:val="20"/>
        </w:rPr>
        <w:t>Important primary sources about the conflict to take this</w:t>
      </w:r>
      <w:r w:rsidR="00665443" w:rsidRPr="00A456DA">
        <w:rPr>
          <w:rFonts w:ascii="Times New Roman" w:eastAsia="Calibri" w:hAnsi="Times New Roman" w:cs="Times New Roman"/>
          <w:sz w:val="20"/>
          <w:szCs w:val="20"/>
        </w:rPr>
        <w:t xml:space="preserve"> location include the diary of Will </w:t>
      </w:r>
      <w:r w:rsidR="008D7DD9" w:rsidRPr="00A456DA">
        <w:rPr>
          <w:rFonts w:ascii="Times New Roman" w:eastAsia="Calibri" w:hAnsi="Times New Roman" w:cs="Times New Roman"/>
          <w:sz w:val="20"/>
          <w:szCs w:val="20"/>
        </w:rPr>
        <w:t xml:space="preserve">Tummard and letters exchanged between members of the Lord family, residents of this place. An earlier attempt to take it saw Thomas Craven forced to turn back by mechanical </w:t>
      </w:r>
      <w:r w:rsidR="00665443" w:rsidRPr="00A456DA">
        <w:rPr>
          <w:rFonts w:ascii="Times New Roman" w:eastAsia="Calibri" w:hAnsi="Times New Roman" w:cs="Times New Roman"/>
          <w:sz w:val="20"/>
          <w:szCs w:val="20"/>
        </w:rPr>
        <w:t xml:space="preserve">breakdowns while Young’s Point and </w:t>
      </w:r>
      <w:r w:rsidR="008D7DD9" w:rsidRPr="00A456DA">
        <w:rPr>
          <w:rFonts w:ascii="Times New Roman" w:eastAsia="Calibri" w:hAnsi="Times New Roman" w:cs="Times New Roman"/>
          <w:sz w:val="20"/>
          <w:szCs w:val="20"/>
        </w:rPr>
        <w:t>Helena were used as staging grounds. To support the attack Nathaniel Banks struck to the south and, after the Battle of Plains Store, began a siege of Port Hudson.  Commanders inside this city included William Loring, who lost earlier at Champion Hill, and Martin L. Smith who was actually</w:t>
      </w:r>
      <w:r w:rsidR="00665443" w:rsidRPr="00A456DA">
        <w:rPr>
          <w:rFonts w:ascii="Times New Roman" w:eastAsia="Calibri" w:hAnsi="Times New Roman" w:cs="Times New Roman"/>
          <w:sz w:val="20"/>
          <w:szCs w:val="20"/>
        </w:rPr>
        <w:t xml:space="preserve"> a New Yorker. Assaults on it</w:t>
      </w:r>
      <w:r w:rsidR="008D7DD9" w:rsidRPr="00A456DA">
        <w:rPr>
          <w:rFonts w:ascii="Times New Roman" w:eastAsia="Calibri" w:hAnsi="Times New Roman" w:cs="Times New Roman"/>
          <w:sz w:val="20"/>
          <w:szCs w:val="20"/>
        </w:rPr>
        <w:t xml:space="preserve"> ordered by Grant were all repulsed, but John C. Pemberton ultimately surrendered this city after 47 days. For 10 points, identify this Mississippi city besieged by the Union during the Civil War. </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Vicksburg</w:t>
      </w:r>
    </w:p>
    <w:p w:rsidR="00695517" w:rsidRPr="00A456DA" w:rsidRDefault="00695517" w:rsidP="00A456DA">
      <w:pPr>
        <w:spacing w:after="0" w:line="240" w:lineRule="auto"/>
        <w:rPr>
          <w:rFonts w:ascii="Times New Roman" w:hAnsi="Times New Roman" w:cs="Times New Roman"/>
          <w:sz w:val="20"/>
          <w:szCs w:val="20"/>
        </w:rPr>
      </w:pPr>
    </w:p>
    <w:p w:rsidR="0020682C"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9.</w:t>
      </w:r>
      <w:r w:rsidR="0020682C" w:rsidRPr="00A456DA">
        <w:rPr>
          <w:rFonts w:ascii="Times New Roman" w:hAnsi="Times New Roman" w:cs="Times New Roman"/>
          <w:sz w:val="20"/>
          <w:szCs w:val="20"/>
        </w:rPr>
        <w:t xml:space="preserve"> At the beginning of Act 3, one character in this play asks her maid to sing “When first Amintas charm’d my heart,/My heedless sheep began to stray” and claims another character is possibly a tolerable “blockhead.” </w:t>
      </w:r>
    </w:p>
    <w:p w:rsidR="0020682C" w:rsidRPr="00A456DA" w:rsidRDefault="0020682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One character in this work accuses another of having had business “with a vizard at the playhouse” after they have a brief discussion with the Orange-Woman.  The protagonist takes Bellinda as mistress and disguises himself as “Courtage” to charm Lady Woodvil, whose daughter he wishes to marry. At the end Bellair pairs off with Emilia, while Lady Lovewit is left bitter and alone when the protagonist marries Harriet.  Featuring a discussion of fashion between Sir Fopling Flutter and Dorimant, for 10 points, name this play by George Etherege. </w:t>
      </w:r>
    </w:p>
    <w:p w:rsidR="0020682C" w:rsidRPr="00A456DA" w:rsidRDefault="0020682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i/>
          <w:sz w:val="20"/>
          <w:szCs w:val="20"/>
        </w:rPr>
        <w:t xml:space="preserve">The </w:t>
      </w:r>
      <w:r w:rsidRPr="00A456DA">
        <w:rPr>
          <w:rFonts w:ascii="Times New Roman" w:hAnsi="Times New Roman" w:cs="Times New Roman"/>
          <w:b/>
          <w:i/>
          <w:sz w:val="20"/>
          <w:szCs w:val="20"/>
          <w:u w:val="single"/>
        </w:rPr>
        <w:t>Man of Mode</w:t>
      </w:r>
    </w:p>
    <w:p w:rsidR="00695517" w:rsidRPr="00A456DA" w:rsidRDefault="00695517" w:rsidP="00A456DA">
      <w:pPr>
        <w:spacing w:after="0" w:line="240" w:lineRule="auto"/>
        <w:rPr>
          <w:rFonts w:ascii="Times New Roman" w:hAnsi="Times New Roman" w:cs="Times New Roman"/>
          <w:sz w:val="20"/>
          <w:szCs w:val="20"/>
        </w:rPr>
      </w:pPr>
    </w:p>
    <w:p w:rsidR="00D62458" w:rsidRPr="00A456DA" w:rsidRDefault="00695517"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rPr>
        <w:t>1</w:t>
      </w:r>
      <w:r w:rsidR="0073064D">
        <w:rPr>
          <w:rFonts w:ascii="Times New Roman" w:hAnsi="Times New Roman" w:cs="Times New Roman"/>
          <w:sz w:val="20"/>
          <w:szCs w:val="20"/>
        </w:rPr>
        <w:t>0</w:t>
      </w:r>
      <w:r w:rsidRPr="00A456DA">
        <w:rPr>
          <w:rFonts w:ascii="Times New Roman" w:hAnsi="Times New Roman" w:cs="Times New Roman"/>
          <w:sz w:val="20"/>
          <w:szCs w:val="20"/>
        </w:rPr>
        <w:t>.</w:t>
      </w:r>
      <w:r w:rsidR="00D62458" w:rsidRPr="00A456DA">
        <w:rPr>
          <w:rFonts w:ascii="Times New Roman" w:hAnsi="Times New Roman" w:cs="Times New Roman"/>
          <w:sz w:val="20"/>
          <w:szCs w:val="20"/>
        </w:rPr>
        <w:t xml:space="preserve"> </w:t>
      </w:r>
      <w:r w:rsidR="00D62458" w:rsidRPr="00A456DA">
        <w:rPr>
          <w:rFonts w:ascii="Times New Roman" w:hAnsi="Times New Roman" w:cs="Times New Roman"/>
          <w:sz w:val="20"/>
          <w:szCs w:val="20"/>
          <w:lang w:bidi="en-US"/>
        </w:rPr>
        <w:t xml:space="preserve">This approach accounts for Fermi correlation but fails to account for dynamic correlation, which can be dealt with using the configuration interaction approach.  The one-particle Hamiltonian plus the sum over particles of the difference of the Coulomb and exchange operators gives an operator whose eigenfunctions and eigenvalues are the quantities of interest.  The relevant Coulomb operator uses the mean field to approximate the electron-electron interactions in this method, which applies the variational principle in solving the time-independent Schrödinger equation under the Born-Oppenheimer approximation.  Wavefunctions described by Slater determinants are used in, for 10 points, what self-consistent field method for approximating the ground-state wavefunction and energy of multi-electron systems? </w:t>
      </w:r>
    </w:p>
    <w:p w:rsidR="00D62458" w:rsidRPr="00A456DA" w:rsidRDefault="00D62458"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Hartree-Fock</w:t>
      </w:r>
      <w:r w:rsidRPr="00A456DA">
        <w:rPr>
          <w:rFonts w:ascii="Times New Roman" w:hAnsi="Times New Roman" w:cs="Times New Roman"/>
          <w:sz w:val="20"/>
          <w:szCs w:val="20"/>
          <w:lang w:bidi="en-US"/>
        </w:rPr>
        <w:t xml:space="preserve"> self-consistent field method [prompt on </w:t>
      </w:r>
      <w:r w:rsidRPr="00A456DA">
        <w:rPr>
          <w:rFonts w:ascii="Times New Roman" w:hAnsi="Times New Roman" w:cs="Times New Roman"/>
          <w:b/>
          <w:sz w:val="20"/>
          <w:szCs w:val="20"/>
          <w:u w:val="single"/>
          <w:lang w:bidi="en-US"/>
        </w:rPr>
        <w:t>self-consistent field method</w:t>
      </w:r>
      <w:r w:rsidRPr="00A456DA">
        <w:rPr>
          <w:rFonts w:ascii="Times New Roman" w:hAnsi="Times New Roman" w:cs="Times New Roman"/>
          <w:sz w:val="20"/>
          <w:szCs w:val="20"/>
          <w:lang w:bidi="en-US"/>
        </w:rPr>
        <w:t>]</w:t>
      </w:r>
    </w:p>
    <w:p w:rsidR="00695517" w:rsidRPr="00A456DA" w:rsidRDefault="00695517" w:rsidP="00A456DA">
      <w:pPr>
        <w:spacing w:after="0" w:line="240" w:lineRule="auto"/>
        <w:rPr>
          <w:rFonts w:ascii="Times New Roman" w:hAnsi="Times New Roman" w:cs="Times New Roman"/>
          <w:sz w:val="20"/>
          <w:szCs w:val="20"/>
        </w:rPr>
      </w:pPr>
    </w:p>
    <w:p w:rsidR="007D66DA"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w:t>
      </w:r>
      <w:r w:rsidR="0073064D">
        <w:rPr>
          <w:rFonts w:ascii="Times New Roman" w:hAnsi="Times New Roman" w:cs="Times New Roman"/>
          <w:sz w:val="20"/>
          <w:szCs w:val="20"/>
        </w:rPr>
        <w:t>1</w:t>
      </w:r>
      <w:r w:rsidRPr="00A456DA">
        <w:rPr>
          <w:rFonts w:ascii="Times New Roman" w:hAnsi="Times New Roman" w:cs="Times New Roman"/>
          <w:sz w:val="20"/>
          <w:szCs w:val="20"/>
        </w:rPr>
        <w:t>.</w:t>
      </w:r>
      <w:r w:rsidR="007D66DA" w:rsidRPr="00A456DA">
        <w:rPr>
          <w:rFonts w:ascii="Times New Roman" w:hAnsi="Times New Roman" w:cs="Times New Roman"/>
          <w:sz w:val="20"/>
          <w:szCs w:val="20"/>
        </w:rPr>
        <w:t xml:space="preserve"> This philosopher argued that “metaphysics was the ape of mathematics” in his survey “The Architecture of Theories.” He posited a triadic relation to account for the element of spontaneity that informs the neurological faculties and published a work that argued for a physical explanation of feeling by “framing a molecular theory of protoplasm.”  That work, “Man’s Glassy Essence,” was preceded by “Questions Concerning Certain Faculties Claimed by Man,” which held that even abstract thoughts have the character of signs.  In another essay he analogized thinking to a sequence of notes; that work, along with another piece advocating the use of the scientific method, were first published in </w:t>
      </w:r>
      <w:r w:rsidR="007D66DA" w:rsidRPr="00A456DA">
        <w:rPr>
          <w:rFonts w:ascii="Times New Roman" w:hAnsi="Times New Roman" w:cs="Times New Roman"/>
          <w:i/>
          <w:sz w:val="20"/>
          <w:szCs w:val="20"/>
        </w:rPr>
        <w:t>Popular Science Monthly</w:t>
      </w:r>
      <w:r w:rsidR="007D66DA" w:rsidRPr="00A456DA">
        <w:rPr>
          <w:rFonts w:ascii="Times New Roman" w:hAnsi="Times New Roman" w:cs="Times New Roman"/>
          <w:sz w:val="20"/>
          <w:szCs w:val="20"/>
        </w:rPr>
        <w:t>.  For 10 points, identify this philosopher who wrote “How to Make Our Ideas Clear” and “The Fixation of Belief.”</w:t>
      </w:r>
    </w:p>
    <w:p w:rsidR="007D66DA" w:rsidRPr="00A456DA" w:rsidRDefault="007D66D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Charles Sanders </w:t>
      </w:r>
      <w:r w:rsidRPr="00A456DA">
        <w:rPr>
          <w:rFonts w:ascii="Times New Roman" w:hAnsi="Times New Roman" w:cs="Times New Roman"/>
          <w:b/>
          <w:sz w:val="20"/>
          <w:szCs w:val="20"/>
          <w:u w:val="single"/>
        </w:rPr>
        <w:t>Peirce</w:t>
      </w:r>
      <w:r w:rsidRPr="00A456DA">
        <w:rPr>
          <w:rFonts w:ascii="Times New Roman" w:hAnsi="Times New Roman" w:cs="Times New Roman"/>
          <w:sz w:val="20"/>
          <w:szCs w:val="20"/>
        </w:rPr>
        <w:t xml:space="preserve"> (pronounced as in “purse”)</w:t>
      </w:r>
    </w:p>
    <w:p w:rsidR="00695517" w:rsidRPr="00A456DA" w:rsidRDefault="00695517" w:rsidP="00A456DA">
      <w:pPr>
        <w:spacing w:after="0" w:line="240" w:lineRule="auto"/>
        <w:rPr>
          <w:rFonts w:ascii="Times New Roman" w:hAnsi="Times New Roman" w:cs="Times New Roman"/>
          <w:sz w:val="20"/>
          <w:szCs w:val="20"/>
        </w:rPr>
      </w:pPr>
    </w:p>
    <w:p w:rsidR="002A26B1"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w:t>
      </w:r>
      <w:r w:rsidR="0073064D">
        <w:rPr>
          <w:rFonts w:ascii="Times New Roman" w:hAnsi="Times New Roman" w:cs="Times New Roman"/>
          <w:sz w:val="20"/>
          <w:szCs w:val="20"/>
        </w:rPr>
        <w:t>2</w:t>
      </w:r>
      <w:r w:rsidRPr="00A456DA">
        <w:rPr>
          <w:rFonts w:ascii="Times New Roman" w:hAnsi="Times New Roman" w:cs="Times New Roman"/>
          <w:sz w:val="20"/>
          <w:szCs w:val="20"/>
        </w:rPr>
        <w:t>.</w:t>
      </w:r>
      <w:r w:rsidR="005110D0" w:rsidRPr="00A456DA">
        <w:rPr>
          <w:rFonts w:ascii="Times New Roman" w:hAnsi="Times New Roman" w:cs="Times New Roman"/>
          <w:sz w:val="20"/>
          <w:szCs w:val="20"/>
        </w:rPr>
        <w:t xml:space="preserve"> </w:t>
      </w:r>
      <w:r w:rsidR="002A26B1" w:rsidRPr="00A456DA">
        <w:rPr>
          <w:rFonts w:ascii="Times New Roman" w:hAnsi="Times New Roman" w:cs="Times New Roman"/>
          <w:sz w:val="20"/>
          <w:szCs w:val="20"/>
        </w:rPr>
        <w:t>Warning: Greek or Roman version acceptable.  According to Pausanias, inquirers at the oracle of Trophonius in Lebadeia had to spend several days in a house sacred to the ‘Agathos Daimon’ and the Greek version of this deity, who was said to be an Oceanid in Hesiod’s Theogony.  Like Demeter, she was sometimes depicted carrying a cornucopia or the Ploutos child.  As a patron goddess of various cities she was depicted wearing mural crowns shaped like each city’s battlements, and she was often shown carrying a rudder or a ball.  The Roman version of this goddess was associated with Bonus Eventus, while the Greek version was associated with Nemesis, who provided a counterbalance to her favors.  At her temple at Argos, the hero Palamedes supposedly dedicated the first-ever pair of dice.  FTP, name this goddess of luck whose Roman equivalent is invoked in a section of the Carmina Burana.</w:t>
      </w:r>
    </w:p>
    <w:p w:rsidR="00695517" w:rsidRPr="00A456DA" w:rsidRDefault="002A26B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lastRenderedPageBreak/>
        <w:t xml:space="preserve">ANSWER: </w:t>
      </w:r>
      <w:r w:rsidRPr="00A456DA">
        <w:rPr>
          <w:rFonts w:ascii="Times New Roman" w:hAnsi="Times New Roman" w:cs="Times New Roman"/>
          <w:b/>
          <w:sz w:val="20"/>
          <w:szCs w:val="20"/>
          <w:u w:val="single"/>
        </w:rPr>
        <w:t>Tyche</w:t>
      </w:r>
      <w:r w:rsidRPr="00A456DA">
        <w:rPr>
          <w:rFonts w:ascii="Times New Roman" w:hAnsi="Times New Roman" w:cs="Times New Roman"/>
          <w:sz w:val="20"/>
          <w:szCs w:val="20"/>
        </w:rPr>
        <w:t xml:space="preserve"> or </w:t>
      </w:r>
      <w:r w:rsidRPr="00A456DA">
        <w:rPr>
          <w:rFonts w:ascii="Times New Roman" w:hAnsi="Times New Roman" w:cs="Times New Roman"/>
          <w:b/>
          <w:sz w:val="20"/>
          <w:szCs w:val="20"/>
          <w:u w:val="single"/>
        </w:rPr>
        <w:t>Fortuna</w:t>
      </w:r>
    </w:p>
    <w:p w:rsidR="00695517" w:rsidRPr="00A456DA" w:rsidRDefault="00695517" w:rsidP="00A456DA">
      <w:pPr>
        <w:spacing w:after="0" w:line="240" w:lineRule="auto"/>
        <w:rPr>
          <w:rFonts w:ascii="Times New Roman" w:hAnsi="Times New Roman" w:cs="Times New Roman"/>
          <w:sz w:val="20"/>
          <w:szCs w:val="20"/>
        </w:rPr>
      </w:pPr>
    </w:p>
    <w:p w:rsidR="00D62458" w:rsidRPr="00A456DA" w:rsidRDefault="00695517"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rPr>
        <w:t>1</w:t>
      </w:r>
      <w:r w:rsidR="0073064D">
        <w:rPr>
          <w:rFonts w:ascii="Times New Roman" w:hAnsi="Times New Roman" w:cs="Times New Roman"/>
          <w:sz w:val="20"/>
          <w:szCs w:val="20"/>
        </w:rPr>
        <w:t>3</w:t>
      </w:r>
      <w:r w:rsidRPr="00A456DA">
        <w:rPr>
          <w:rFonts w:ascii="Times New Roman" w:hAnsi="Times New Roman" w:cs="Times New Roman"/>
          <w:sz w:val="20"/>
          <w:szCs w:val="20"/>
        </w:rPr>
        <w:t>.</w:t>
      </w:r>
      <w:r w:rsidR="00D62458" w:rsidRPr="00A456DA">
        <w:rPr>
          <w:rFonts w:ascii="Times New Roman" w:hAnsi="Times New Roman" w:cs="Times New Roman"/>
          <w:sz w:val="20"/>
          <w:szCs w:val="20"/>
        </w:rPr>
        <w:t xml:space="preserve"> </w:t>
      </w:r>
      <w:r w:rsidR="00D62458" w:rsidRPr="00A456DA">
        <w:rPr>
          <w:rFonts w:ascii="Times New Roman" w:hAnsi="Times New Roman" w:cs="Times New Roman"/>
          <w:sz w:val="20"/>
          <w:szCs w:val="20"/>
          <w:lang w:bidi="en-US"/>
        </w:rPr>
        <w:t xml:space="preserve">For the Earth, one step in this process was the incorporation of the Hadean matte into the namesake structure.  Chronometers for this process include the hafnium-182/tungsten-182 system, and the uranium-235/uranium-238/lead-207/lead-206 system.  In large, rocky bodies the final stage of material transport in this process is thought to involve the sinking of large metal diapirs from the bottoms of magma oceans.  The hafnium-tungsten and uranium-lead chronometers for this process rely on the fact that the parent elements are strongly lithophile, while this process preferentially concentrates siderophiles in the central structure.  For 10 points, name this most energetic event in terrestrial planetary differentiation (*) which results in a dense, iron-rich central region underneath a lighter mantle. </w:t>
      </w:r>
    </w:p>
    <w:p w:rsidR="00D62458" w:rsidRPr="00A456DA" w:rsidRDefault="00D6245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core formation</w:t>
      </w:r>
      <w:r w:rsidRPr="00A456DA">
        <w:rPr>
          <w:rFonts w:ascii="Times New Roman" w:hAnsi="Times New Roman" w:cs="Times New Roman"/>
          <w:sz w:val="20"/>
          <w:szCs w:val="20"/>
          <w:lang w:bidi="en-US"/>
        </w:rPr>
        <w:t xml:space="preserve"> [prompt on planetary </w:t>
      </w:r>
      <w:r w:rsidRPr="00A456DA">
        <w:rPr>
          <w:rFonts w:ascii="Times New Roman" w:hAnsi="Times New Roman" w:cs="Times New Roman"/>
          <w:b/>
          <w:sz w:val="20"/>
          <w:szCs w:val="20"/>
          <w:u w:val="single"/>
          <w:lang w:bidi="en-US"/>
        </w:rPr>
        <w:t>differentiation</w:t>
      </w:r>
      <w:r w:rsidRPr="00A456DA">
        <w:rPr>
          <w:rFonts w:ascii="Times New Roman" w:hAnsi="Times New Roman" w:cs="Times New Roman"/>
          <w:sz w:val="20"/>
          <w:szCs w:val="20"/>
          <w:lang w:bidi="en-US"/>
        </w:rPr>
        <w:t xml:space="preserve"> before (*)]</w:t>
      </w:r>
    </w:p>
    <w:p w:rsidR="00695517" w:rsidRPr="00A456DA" w:rsidRDefault="00695517" w:rsidP="00A456DA">
      <w:pPr>
        <w:spacing w:after="0" w:line="240" w:lineRule="auto"/>
        <w:rPr>
          <w:rFonts w:ascii="Times New Roman" w:hAnsi="Times New Roman" w:cs="Times New Roman"/>
          <w:sz w:val="20"/>
          <w:szCs w:val="20"/>
        </w:rPr>
      </w:pPr>
    </w:p>
    <w:p w:rsidR="004C7925" w:rsidRPr="00A456DA" w:rsidRDefault="0073064D"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695517" w:rsidRPr="00A456DA">
        <w:rPr>
          <w:rFonts w:ascii="Times New Roman" w:hAnsi="Times New Roman" w:cs="Times New Roman"/>
          <w:sz w:val="20"/>
          <w:szCs w:val="20"/>
        </w:rPr>
        <w:t>.</w:t>
      </w:r>
      <w:r w:rsidR="004C7925" w:rsidRPr="00A456DA">
        <w:rPr>
          <w:rFonts w:ascii="Times New Roman" w:hAnsi="Times New Roman" w:cs="Times New Roman"/>
          <w:sz w:val="20"/>
          <w:szCs w:val="20"/>
        </w:rPr>
        <w:t xml:space="preserve"> The creator of this artwork partly drew on a concurrent portrait of its subject by Marie Benoist. It came to be housed in a building designed by Giovanni Marchetti and in a room containing a ceiling fresco on the same subject by Domenico de Angelis. A brief scandal erupted in 2007 when its artist was accused of taking plaster casts of his sitter’s breasts, which proved false, though he did design the crank in its wooden base that allowed it to be rotated. The subject has a bracelet around her right arm, which supports her head, and she holds an apple in her left hand in reference to the “Judgment of Paris.” She reclines on a Roman sofa and is nude above the waist. For 10 points, name this sculpture that sought to equate its subject with Aphrodite, a work by Antonio Canova depicting the sister of Napoleon.</w:t>
      </w:r>
    </w:p>
    <w:p w:rsidR="004C7925" w:rsidRPr="00A456DA" w:rsidRDefault="004C792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Pauline Borghese</w:t>
      </w:r>
      <w:r w:rsidRPr="00A456DA">
        <w:rPr>
          <w:rFonts w:ascii="Times New Roman" w:hAnsi="Times New Roman" w:cs="Times New Roman"/>
          <w:i/>
          <w:sz w:val="20"/>
          <w:szCs w:val="20"/>
        </w:rPr>
        <w:t xml:space="preserve"> as the </w:t>
      </w:r>
      <w:r w:rsidRPr="00A456DA">
        <w:rPr>
          <w:rFonts w:ascii="Times New Roman" w:hAnsi="Times New Roman" w:cs="Times New Roman"/>
          <w:b/>
          <w:i/>
          <w:sz w:val="20"/>
          <w:szCs w:val="20"/>
          <w:u w:val="single"/>
        </w:rPr>
        <w:t>Venus Victrix</w:t>
      </w:r>
      <w:r w:rsidRPr="00A456DA">
        <w:rPr>
          <w:rFonts w:ascii="Times New Roman" w:hAnsi="Times New Roman" w:cs="Times New Roman"/>
          <w:sz w:val="20"/>
          <w:szCs w:val="20"/>
        </w:rPr>
        <w:t xml:space="preserve"> (accept either name</w:t>
      </w:r>
      <w:r w:rsidR="00C60361">
        <w:rPr>
          <w:rFonts w:ascii="Times New Roman" w:hAnsi="Times New Roman" w:cs="Times New Roman"/>
          <w:sz w:val="20"/>
          <w:szCs w:val="20"/>
        </w:rPr>
        <w:t>,</w:t>
      </w:r>
      <w:r w:rsidRPr="00A456DA">
        <w:rPr>
          <w:rFonts w:ascii="Times New Roman" w:hAnsi="Times New Roman" w:cs="Times New Roman"/>
          <w:sz w:val="20"/>
          <w:szCs w:val="20"/>
        </w:rPr>
        <w:t xml:space="preserve"> as well as </w:t>
      </w:r>
      <w:r w:rsidRPr="00A456DA">
        <w:rPr>
          <w:rFonts w:ascii="Times New Roman" w:hAnsi="Times New Roman" w:cs="Times New Roman"/>
          <w:b/>
          <w:i/>
          <w:sz w:val="20"/>
          <w:szCs w:val="20"/>
          <w:u w:val="single"/>
        </w:rPr>
        <w:t>Pauline Bonaparte</w:t>
      </w:r>
      <w:r w:rsidRPr="00A456DA">
        <w:rPr>
          <w:rFonts w:ascii="Times New Roman" w:hAnsi="Times New Roman" w:cs="Times New Roman"/>
          <w:i/>
          <w:sz w:val="20"/>
          <w:szCs w:val="20"/>
        </w:rPr>
        <w:t>)</w:t>
      </w:r>
    </w:p>
    <w:p w:rsidR="00695517" w:rsidRPr="00A456DA" w:rsidRDefault="00695517" w:rsidP="00A456DA">
      <w:pPr>
        <w:spacing w:after="0" w:line="240" w:lineRule="auto"/>
        <w:rPr>
          <w:rFonts w:ascii="Times New Roman" w:hAnsi="Times New Roman" w:cs="Times New Roman"/>
          <w:sz w:val="20"/>
          <w:szCs w:val="20"/>
        </w:rPr>
      </w:pPr>
    </w:p>
    <w:p w:rsidR="008D7DD9" w:rsidRPr="00A456DA" w:rsidRDefault="00695517" w:rsidP="00A456DA">
      <w:pPr>
        <w:pStyle w:val="NoSpacing"/>
        <w:rPr>
          <w:sz w:val="20"/>
          <w:szCs w:val="20"/>
        </w:rPr>
      </w:pPr>
      <w:r w:rsidRPr="00A456DA">
        <w:rPr>
          <w:sz w:val="20"/>
          <w:szCs w:val="20"/>
        </w:rPr>
        <w:t>1</w:t>
      </w:r>
      <w:r w:rsidR="0073064D">
        <w:rPr>
          <w:sz w:val="20"/>
          <w:szCs w:val="20"/>
        </w:rPr>
        <w:t>5</w:t>
      </w:r>
      <w:r w:rsidRPr="00A456DA">
        <w:rPr>
          <w:sz w:val="20"/>
          <w:szCs w:val="20"/>
        </w:rPr>
        <w:t>.</w:t>
      </w:r>
      <w:r w:rsidR="00E71CAF" w:rsidRPr="00A456DA">
        <w:rPr>
          <w:sz w:val="20"/>
          <w:szCs w:val="20"/>
        </w:rPr>
        <w:t xml:space="preserve"> </w:t>
      </w:r>
      <w:r w:rsidR="008D7DD9" w:rsidRPr="00A456DA">
        <w:rPr>
          <w:i/>
          <w:sz w:val="20"/>
          <w:szCs w:val="20"/>
        </w:rPr>
        <w:t>The Oxyrhynchus Epi</w:t>
      </w:r>
      <w:r w:rsidR="00987FD2" w:rsidRPr="00A456DA">
        <w:rPr>
          <w:i/>
          <w:sz w:val="20"/>
          <w:szCs w:val="20"/>
        </w:rPr>
        <w:t>-</w:t>
      </w:r>
      <w:r w:rsidR="008D7DD9" w:rsidRPr="00A456DA">
        <w:rPr>
          <w:i/>
          <w:sz w:val="20"/>
          <w:szCs w:val="20"/>
        </w:rPr>
        <w:t>tome</w:t>
      </w:r>
      <w:r w:rsidR="008D7DD9" w:rsidRPr="00A456DA">
        <w:rPr>
          <w:sz w:val="20"/>
          <w:szCs w:val="20"/>
        </w:rPr>
        <w:t xml:space="preserve"> preserves a partial summary of this author’s major work. A later writer championed free discourse and the conflict between upper and lower classes as sources of liberty in republics in a treatise that is nominally a commentary on part of this author’s major work. </w:t>
      </w:r>
      <w:r w:rsidR="008D7DD9" w:rsidRPr="00A456DA">
        <w:rPr>
          <w:i/>
          <w:sz w:val="20"/>
          <w:szCs w:val="20"/>
        </w:rPr>
        <w:t>The Periochae</w:t>
      </w:r>
      <w:r w:rsidR="008D7DD9" w:rsidRPr="00A456DA">
        <w:rPr>
          <w:sz w:val="20"/>
          <w:szCs w:val="20"/>
        </w:rPr>
        <w:t xml:space="preserve"> is a summary of this man’s major work, which draws on writings of Quintus Fabius Pictor and the other Annalists, and on Polybius. In that major work, this man’s account of a siege includes the stories of Cloelia and Mucius Scaevola, who impress Lars Porsena, a king of the Etruscans. That work by this man closes with the death of Claudius’s father Nero Claudius Drusus, and opens with the arrival of Aeneas’s arrival in Italy.  For 10 points, name this historian whose </w:t>
      </w:r>
      <w:r w:rsidR="008D7DD9" w:rsidRPr="00A456DA">
        <w:rPr>
          <w:i/>
          <w:sz w:val="20"/>
          <w:szCs w:val="20"/>
        </w:rPr>
        <w:t>Ab urbe condita</w:t>
      </w:r>
      <w:r w:rsidR="008D7DD9" w:rsidRPr="00A456DA">
        <w:rPr>
          <w:sz w:val="20"/>
          <w:szCs w:val="20"/>
        </w:rPr>
        <w:t xml:space="preserve"> is a 142-book history of Rome that inspired some Discourses by Machiavelli.</w:t>
      </w:r>
    </w:p>
    <w:p w:rsidR="008D7DD9" w:rsidRPr="00A456DA" w:rsidRDefault="008D7DD9" w:rsidP="00A456DA">
      <w:pPr>
        <w:pStyle w:val="NoSpacing"/>
        <w:rPr>
          <w:sz w:val="20"/>
          <w:szCs w:val="20"/>
        </w:rPr>
      </w:pPr>
      <w:r w:rsidRPr="00A456DA">
        <w:rPr>
          <w:sz w:val="20"/>
          <w:szCs w:val="20"/>
        </w:rPr>
        <w:t xml:space="preserve">ANSWER: </w:t>
      </w:r>
      <w:r w:rsidRPr="00A456DA">
        <w:rPr>
          <w:b/>
          <w:sz w:val="20"/>
          <w:szCs w:val="20"/>
          <w:u w:val="single"/>
        </w:rPr>
        <w:t>Livy</w:t>
      </w:r>
      <w:r w:rsidRPr="00A456DA">
        <w:rPr>
          <w:sz w:val="20"/>
          <w:szCs w:val="20"/>
        </w:rPr>
        <w:t xml:space="preserve"> or Titus </w:t>
      </w:r>
      <w:r w:rsidRPr="00A456DA">
        <w:rPr>
          <w:b/>
          <w:sz w:val="20"/>
          <w:szCs w:val="20"/>
          <w:u w:val="single"/>
        </w:rPr>
        <w:t>Livius</w:t>
      </w:r>
    </w:p>
    <w:p w:rsidR="00695517" w:rsidRPr="00A456DA" w:rsidRDefault="00695517" w:rsidP="00A456DA">
      <w:pPr>
        <w:spacing w:after="0" w:line="240" w:lineRule="auto"/>
        <w:rPr>
          <w:rFonts w:ascii="Times New Roman" w:hAnsi="Times New Roman" w:cs="Times New Roman"/>
          <w:sz w:val="20"/>
          <w:szCs w:val="20"/>
        </w:rPr>
      </w:pPr>
    </w:p>
    <w:p w:rsidR="001E1240" w:rsidRPr="00A456DA" w:rsidRDefault="0073064D"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987FD2" w:rsidRPr="00A456DA">
        <w:rPr>
          <w:rFonts w:ascii="Times New Roman" w:hAnsi="Times New Roman" w:cs="Times New Roman"/>
          <w:sz w:val="20"/>
          <w:szCs w:val="20"/>
        </w:rPr>
        <w:t>. At one point</w:t>
      </w:r>
      <w:r w:rsidR="001E1240" w:rsidRPr="00A456DA">
        <w:rPr>
          <w:rFonts w:ascii="Times New Roman" w:hAnsi="Times New Roman" w:cs="Times New Roman"/>
          <w:sz w:val="20"/>
          <w:szCs w:val="20"/>
        </w:rPr>
        <w:t>, the narrator recounts the story of a man who arrived in town to challenge all</w:t>
      </w:r>
      <w:r w:rsidR="00FE0B89">
        <w:rPr>
          <w:rFonts w:ascii="Times New Roman" w:hAnsi="Times New Roman" w:cs="Times New Roman"/>
          <w:sz w:val="20"/>
          <w:szCs w:val="20"/>
        </w:rPr>
        <w:t xml:space="preserve"> to a pigeon shooting contest.  When it turns</w:t>
      </w:r>
      <w:r w:rsidR="001E1240" w:rsidRPr="00A456DA">
        <w:rPr>
          <w:rFonts w:ascii="Times New Roman" w:hAnsi="Times New Roman" w:cs="Times New Roman"/>
          <w:sz w:val="20"/>
          <w:szCs w:val="20"/>
        </w:rPr>
        <w:t xml:space="preserve"> out that he had strapped firecrackers to the pigeons in an </w:t>
      </w:r>
      <w:r w:rsidR="00FE0B89">
        <w:rPr>
          <w:rFonts w:ascii="Times New Roman" w:hAnsi="Times New Roman" w:cs="Times New Roman"/>
          <w:sz w:val="20"/>
          <w:szCs w:val="20"/>
        </w:rPr>
        <w:t>attempt to cheat, the town tars and feathers</w:t>
      </w:r>
      <w:r w:rsidR="00987FD2" w:rsidRPr="00A456DA">
        <w:rPr>
          <w:rFonts w:ascii="Times New Roman" w:hAnsi="Times New Roman" w:cs="Times New Roman"/>
          <w:sz w:val="20"/>
          <w:szCs w:val="20"/>
        </w:rPr>
        <w:t xml:space="preserve"> him. This </w:t>
      </w:r>
      <w:r w:rsidR="001E1240" w:rsidRPr="00A456DA">
        <w:rPr>
          <w:rFonts w:ascii="Times New Roman" w:hAnsi="Times New Roman" w:cs="Times New Roman"/>
          <w:sz w:val="20"/>
          <w:szCs w:val="20"/>
        </w:rPr>
        <w:t xml:space="preserve">occurs after the narrator reminisces about how the protagonist worked setting posts for old man Whaley to buy the rifle he </w:t>
      </w:r>
      <w:r w:rsidR="00987FD2" w:rsidRPr="00A456DA">
        <w:rPr>
          <w:rFonts w:ascii="Times New Roman" w:hAnsi="Times New Roman" w:cs="Times New Roman"/>
          <w:sz w:val="20"/>
          <w:szCs w:val="20"/>
        </w:rPr>
        <w:t>always carried</w:t>
      </w:r>
      <w:r w:rsidR="001E1240" w:rsidRPr="00A456DA">
        <w:rPr>
          <w:rFonts w:ascii="Times New Roman" w:hAnsi="Times New Roman" w:cs="Times New Roman"/>
          <w:sz w:val="20"/>
          <w:szCs w:val="20"/>
        </w:rPr>
        <w:t>.  In another scene the main character comes upon a woman in the road a</w:t>
      </w:r>
      <w:r w:rsidR="001F3F35">
        <w:rPr>
          <w:rFonts w:ascii="Times New Roman" w:hAnsi="Times New Roman" w:cs="Times New Roman"/>
          <w:sz w:val="20"/>
          <w:szCs w:val="20"/>
        </w:rPr>
        <w:t>nd rips off her white gown; after</w:t>
      </w:r>
      <w:r w:rsidR="001E1240" w:rsidRPr="00A456DA">
        <w:rPr>
          <w:rFonts w:ascii="Times New Roman" w:hAnsi="Times New Roman" w:cs="Times New Roman"/>
          <w:sz w:val="20"/>
          <w:szCs w:val="20"/>
        </w:rPr>
        <w:t xml:space="preserve"> she accuses him of rape, he is arrested but soon let go.</w:t>
      </w:r>
      <w:r w:rsidR="00987FD2" w:rsidRPr="00A456DA">
        <w:rPr>
          <w:rFonts w:ascii="Times New Roman" w:hAnsi="Times New Roman" w:cs="Times New Roman"/>
          <w:sz w:val="20"/>
          <w:szCs w:val="20"/>
        </w:rPr>
        <w:t xml:space="preserve"> The protagonist, who</w:t>
      </w:r>
      <w:r w:rsidR="001E1240" w:rsidRPr="00A456DA">
        <w:rPr>
          <w:rFonts w:ascii="Times New Roman" w:hAnsi="Times New Roman" w:cs="Times New Roman"/>
          <w:sz w:val="20"/>
          <w:szCs w:val="20"/>
        </w:rPr>
        <w:t xml:space="preserve"> ends up living in a cave on Frog Moun</w:t>
      </w:r>
      <w:r w:rsidR="00987FD2" w:rsidRPr="00A456DA">
        <w:rPr>
          <w:rFonts w:ascii="Times New Roman" w:hAnsi="Times New Roman" w:cs="Times New Roman"/>
          <w:sz w:val="20"/>
          <w:szCs w:val="20"/>
        </w:rPr>
        <w:t>tain, discovers</w:t>
      </w:r>
      <w:r w:rsidR="001E1240" w:rsidRPr="00A456DA">
        <w:rPr>
          <w:rFonts w:ascii="Times New Roman" w:hAnsi="Times New Roman" w:cs="Times New Roman"/>
          <w:sz w:val="20"/>
          <w:szCs w:val="20"/>
        </w:rPr>
        <w:t xml:space="preserve"> a d</w:t>
      </w:r>
      <w:r w:rsidR="00987FD2" w:rsidRPr="00A456DA">
        <w:rPr>
          <w:rFonts w:ascii="Times New Roman" w:hAnsi="Times New Roman" w:cs="Times New Roman"/>
          <w:sz w:val="20"/>
          <w:szCs w:val="20"/>
        </w:rPr>
        <w:t>ead woman and, after dressing her up, has sex with her</w:t>
      </w:r>
      <w:r w:rsidR="001E1240" w:rsidRPr="00A456DA">
        <w:rPr>
          <w:rFonts w:ascii="Times New Roman" w:hAnsi="Times New Roman" w:cs="Times New Roman"/>
          <w:sz w:val="20"/>
          <w:szCs w:val="20"/>
        </w:rPr>
        <w:t>.  Set in Sevier County, Tennessee, it des</w:t>
      </w:r>
      <w:r w:rsidR="00987FD2" w:rsidRPr="00A456DA">
        <w:rPr>
          <w:rFonts w:ascii="Times New Roman" w:hAnsi="Times New Roman" w:cs="Times New Roman"/>
          <w:sz w:val="20"/>
          <w:szCs w:val="20"/>
        </w:rPr>
        <w:t>cribes a series of macabre events culminating in</w:t>
      </w:r>
      <w:r w:rsidR="001E1240" w:rsidRPr="00A456DA">
        <w:rPr>
          <w:rFonts w:ascii="Times New Roman" w:hAnsi="Times New Roman" w:cs="Times New Roman"/>
          <w:sz w:val="20"/>
          <w:szCs w:val="20"/>
        </w:rPr>
        <w:t xml:space="preserve"> the title figure being sent to the State Hospital and dissected.  For 10 points, </w:t>
      </w:r>
      <w:r w:rsidR="00987FD2" w:rsidRPr="00A456DA">
        <w:rPr>
          <w:rFonts w:ascii="Times New Roman" w:hAnsi="Times New Roman" w:cs="Times New Roman"/>
          <w:sz w:val="20"/>
          <w:szCs w:val="20"/>
        </w:rPr>
        <w:t>name</w:t>
      </w:r>
      <w:r w:rsidR="001E1240" w:rsidRPr="00A456DA">
        <w:rPr>
          <w:rFonts w:ascii="Times New Roman" w:hAnsi="Times New Roman" w:cs="Times New Roman"/>
          <w:sz w:val="20"/>
          <w:szCs w:val="20"/>
        </w:rPr>
        <w:t xml:space="preserve"> this work about Lester Ballard, a novel by Cormac McCarthy.</w:t>
      </w:r>
    </w:p>
    <w:p w:rsidR="001E1240" w:rsidRPr="00A456DA" w:rsidRDefault="001E1240" w:rsidP="00A456DA">
      <w:pPr>
        <w:spacing w:after="0" w:line="240" w:lineRule="auto"/>
        <w:rPr>
          <w:rFonts w:ascii="Times New Roman" w:hAnsi="Times New Roman" w:cs="Times New Roman"/>
          <w:b/>
          <w:i/>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Child of God</w:t>
      </w:r>
    </w:p>
    <w:p w:rsidR="001E1240" w:rsidRPr="00A456DA" w:rsidRDefault="001E1240" w:rsidP="00A456DA">
      <w:pPr>
        <w:spacing w:after="0" w:line="240" w:lineRule="auto"/>
        <w:rPr>
          <w:rFonts w:ascii="Times New Roman" w:hAnsi="Times New Roman" w:cs="Times New Roman"/>
          <w:sz w:val="20"/>
          <w:szCs w:val="20"/>
        </w:rPr>
      </w:pPr>
    </w:p>
    <w:p w:rsidR="00F23441" w:rsidRPr="00A456DA" w:rsidRDefault="0073064D"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95517" w:rsidRPr="00A456DA">
        <w:rPr>
          <w:rFonts w:ascii="Times New Roman" w:hAnsi="Times New Roman" w:cs="Times New Roman"/>
          <w:sz w:val="20"/>
          <w:szCs w:val="20"/>
        </w:rPr>
        <w:t>.</w:t>
      </w:r>
      <w:r w:rsidR="00141208" w:rsidRPr="00A456DA">
        <w:rPr>
          <w:rFonts w:ascii="Times New Roman" w:hAnsi="Times New Roman" w:cs="Times New Roman"/>
          <w:sz w:val="20"/>
          <w:szCs w:val="20"/>
        </w:rPr>
        <w:t xml:space="preserve"> </w:t>
      </w:r>
      <w:r w:rsidR="00F23441" w:rsidRPr="00A456DA">
        <w:rPr>
          <w:rFonts w:ascii="Times New Roman" w:hAnsi="Times New Roman" w:cs="Times New Roman"/>
          <w:sz w:val="20"/>
          <w:szCs w:val="20"/>
        </w:rPr>
        <w:t xml:space="preserve">Louis Feldman attempts to reconcile this concept with Joseph Raz’s theories, concluding that the attitude this position requires is equivalent to a deference to practical authority. Richard Kay argues for a version of this that goes beyond the mere words of a provision and including the intentions of the text. Amy Guttman coauthored </w:t>
      </w:r>
      <w:r w:rsidR="00F23441" w:rsidRPr="00A456DA">
        <w:rPr>
          <w:rFonts w:ascii="Times New Roman" w:hAnsi="Times New Roman" w:cs="Times New Roman"/>
          <w:i/>
          <w:sz w:val="20"/>
          <w:szCs w:val="20"/>
        </w:rPr>
        <w:t>A Matter of Interpretation,</w:t>
      </w:r>
      <w:r w:rsidR="00F23441" w:rsidRPr="00A456DA">
        <w:rPr>
          <w:rFonts w:ascii="Times New Roman" w:hAnsi="Times New Roman" w:cs="Times New Roman"/>
          <w:sz w:val="20"/>
          <w:szCs w:val="20"/>
        </w:rPr>
        <w:t xml:space="preserve"> which sets forward a theory of this type, justifying it by appealing to the US’s common-law history. That book’s primary author called this doctrine “The Lesser Evil” in an influential 1989 Cincinnati Law Review article, arguing that it was superior to activist theories.  Those works are by Antonin Scalia. For 10 points, identify this theory of legal interpretation supported by members of the Federalist Society that emphasizes the intent or meaning at the time of formulation.</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originalism</w:t>
      </w:r>
      <w:r w:rsidRPr="00A456DA">
        <w:rPr>
          <w:rFonts w:ascii="Times New Roman" w:hAnsi="Times New Roman" w:cs="Times New Roman"/>
          <w:sz w:val="20"/>
          <w:szCs w:val="20"/>
        </w:rPr>
        <w:t xml:space="preserve"> (accept word forms; accept </w:t>
      </w:r>
      <w:r w:rsidRPr="00A456DA">
        <w:rPr>
          <w:rFonts w:ascii="Times New Roman" w:hAnsi="Times New Roman" w:cs="Times New Roman"/>
          <w:b/>
          <w:sz w:val="20"/>
          <w:szCs w:val="20"/>
          <w:u w:val="single"/>
        </w:rPr>
        <w:t>judicial restraint</w:t>
      </w:r>
      <w:r w:rsidRPr="00A456DA">
        <w:rPr>
          <w:rFonts w:ascii="Times New Roman" w:hAnsi="Times New Roman" w:cs="Times New Roman"/>
          <w:sz w:val="20"/>
          <w:szCs w:val="20"/>
        </w:rPr>
        <w:t xml:space="preserve">, prompt on </w:t>
      </w:r>
      <w:r w:rsidRPr="00A456DA">
        <w:rPr>
          <w:rFonts w:ascii="Times New Roman" w:hAnsi="Times New Roman" w:cs="Times New Roman"/>
          <w:b/>
          <w:sz w:val="20"/>
          <w:szCs w:val="20"/>
          <w:u w:val="single"/>
        </w:rPr>
        <w:t>strict construction</w:t>
      </w:r>
      <w:r w:rsidRPr="00A456DA">
        <w:rPr>
          <w:rFonts w:ascii="Times New Roman" w:hAnsi="Times New Roman" w:cs="Times New Roman"/>
          <w:sz w:val="20"/>
          <w:szCs w:val="20"/>
        </w:rPr>
        <w:t>)</w:t>
      </w:r>
    </w:p>
    <w:p w:rsidR="00695517" w:rsidRPr="00A456DA" w:rsidRDefault="00695517" w:rsidP="00A456DA">
      <w:pPr>
        <w:spacing w:after="0" w:line="240" w:lineRule="auto"/>
        <w:rPr>
          <w:rFonts w:ascii="Times New Roman" w:hAnsi="Times New Roman" w:cs="Times New Roman"/>
          <w:sz w:val="20"/>
          <w:szCs w:val="20"/>
        </w:rPr>
      </w:pPr>
    </w:p>
    <w:p w:rsidR="00D62458" w:rsidRPr="00A456DA" w:rsidRDefault="0073064D" w:rsidP="00A456DA">
      <w:pPr>
        <w:spacing w:after="0" w:line="240" w:lineRule="auto"/>
        <w:rPr>
          <w:rFonts w:ascii="Times New Roman" w:hAnsi="Times New Roman" w:cs="Times New Roman"/>
          <w:sz w:val="20"/>
          <w:szCs w:val="20"/>
          <w:lang w:bidi="en-US"/>
        </w:rPr>
      </w:pPr>
      <w:r>
        <w:rPr>
          <w:rFonts w:ascii="Times New Roman" w:hAnsi="Times New Roman" w:cs="Times New Roman"/>
          <w:sz w:val="20"/>
          <w:szCs w:val="20"/>
        </w:rPr>
        <w:t>18</w:t>
      </w:r>
      <w:r w:rsidR="00695517" w:rsidRPr="00A456DA">
        <w:rPr>
          <w:rFonts w:ascii="Times New Roman" w:hAnsi="Times New Roman" w:cs="Times New Roman"/>
          <w:sz w:val="20"/>
          <w:szCs w:val="20"/>
        </w:rPr>
        <w:t>.</w:t>
      </w:r>
      <w:r w:rsidR="00D62458" w:rsidRPr="00A456DA">
        <w:rPr>
          <w:rFonts w:ascii="Times New Roman" w:hAnsi="Times New Roman" w:cs="Times New Roman"/>
          <w:sz w:val="20"/>
          <w:szCs w:val="20"/>
        </w:rPr>
        <w:t xml:space="preserve"> </w:t>
      </w:r>
      <w:r w:rsidR="00D62458" w:rsidRPr="00A456DA">
        <w:rPr>
          <w:rFonts w:ascii="Times New Roman" w:hAnsi="Times New Roman" w:cs="Times New Roman"/>
          <w:sz w:val="20"/>
          <w:szCs w:val="20"/>
          <w:lang w:bidi="en-US"/>
        </w:rPr>
        <w:t>This type of inviscid flow around a cylinder has streamlines that are exactly r</w:t>
      </w:r>
      <w:r>
        <w:rPr>
          <w:rFonts w:ascii="Times New Roman" w:hAnsi="Times New Roman" w:cs="Times New Roman"/>
          <w:sz w:val="20"/>
          <w:szCs w:val="20"/>
          <w:lang w:bidi="en-US"/>
        </w:rPr>
        <w:t>eproduced outside of a small bou</w:t>
      </w:r>
      <w:r w:rsidR="00D62458" w:rsidRPr="00A456DA">
        <w:rPr>
          <w:rFonts w:ascii="Times New Roman" w:hAnsi="Times New Roman" w:cs="Times New Roman"/>
          <w:sz w:val="20"/>
          <w:szCs w:val="20"/>
          <w:lang w:bidi="en-US"/>
        </w:rPr>
        <w:t>ndary layer by Hele-Shaw flow.  This type of flow is equivalent to incompressible, irrotational (*) flow, and satisfies Laplace’s equation for a namesake function associated with the velocity.  In thermodynamics, this term denotes the internal energy and all Legendre transforms of the internal energy.  In electrodynamics, the Liénard-</w:t>
      </w:r>
      <w:r w:rsidR="00D62458" w:rsidRPr="00A456DA">
        <w:rPr>
          <w:rFonts w:ascii="Times New Roman" w:hAnsi="Times New Roman" w:cs="Times New Roman"/>
          <w:sz w:val="20"/>
          <w:szCs w:val="20"/>
          <w:lang w:bidi="en-US"/>
        </w:rPr>
        <w:lastRenderedPageBreak/>
        <w:t>Wiechert equations give the retarded forms of two versions of this quantity, and the magnetic field equals the curl of the vector version of this quantity.  Any conservative force can be described as the negative gradient of one of these scalar functions.  For 10 points, give this term denoting a type of energy associated with the configuration of a system, such as the energy stored in a compressed spring.</w:t>
      </w:r>
    </w:p>
    <w:p w:rsidR="00D62458" w:rsidRPr="00A456DA" w:rsidRDefault="00D6245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potential</w:t>
      </w:r>
      <w:r w:rsidRPr="00A456DA">
        <w:rPr>
          <w:rFonts w:ascii="Times New Roman" w:hAnsi="Times New Roman" w:cs="Times New Roman"/>
          <w:sz w:val="20"/>
          <w:szCs w:val="20"/>
          <w:lang w:bidi="en-US"/>
        </w:rPr>
        <w:t xml:space="preserve"> [accept incompressible </w:t>
      </w:r>
      <w:r w:rsidRPr="00A456DA">
        <w:rPr>
          <w:rFonts w:ascii="Times New Roman" w:hAnsi="Times New Roman" w:cs="Times New Roman"/>
          <w:b/>
          <w:sz w:val="20"/>
          <w:szCs w:val="20"/>
          <w:u w:val="single"/>
          <w:lang w:bidi="en-US"/>
        </w:rPr>
        <w:t>irrotational</w:t>
      </w:r>
      <w:r w:rsidR="00E8029A">
        <w:rPr>
          <w:rFonts w:ascii="Times New Roman" w:hAnsi="Times New Roman" w:cs="Times New Roman"/>
          <w:sz w:val="20"/>
          <w:szCs w:val="20"/>
          <w:lang w:bidi="en-US"/>
        </w:rPr>
        <w:t xml:space="preserve"> before (*); do not</w:t>
      </w:r>
      <w:r w:rsidRPr="00A456DA">
        <w:rPr>
          <w:rFonts w:ascii="Times New Roman" w:hAnsi="Times New Roman" w:cs="Times New Roman"/>
          <w:sz w:val="20"/>
          <w:szCs w:val="20"/>
          <w:lang w:bidi="en-US"/>
        </w:rPr>
        <w:t xml:space="preserve"> accept or prompt on incompressible, but suit yourself]</w:t>
      </w:r>
    </w:p>
    <w:p w:rsidR="00695517" w:rsidRPr="00A456DA" w:rsidRDefault="00695517" w:rsidP="00A456DA">
      <w:pPr>
        <w:spacing w:after="0" w:line="240" w:lineRule="auto"/>
        <w:rPr>
          <w:rFonts w:ascii="Times New Roman" w:hAnsi="Times New Roman" w:cs="Times New Roman"/>
          <w:sz w:val="20"/>
          <w:szCs w:val="20"/>
        </w:rPr>
      </w:pPr>
    </w:p>
    <w:p w:rsidR="005A61B1" w:rsidRPr="00A456DA" w:rsidRDefault="0073064D"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695517" w:rsidRPr="00A456DA">
        <w:rPr>
          <w:rFonts w:ascii="Times New Roman" w:hAnsi="Times New Roman" w:cs="Times New Roman"/>
          <w:sz w:val="20"/>
          <w:szCs w:val="20"/>
        </w:rPr>
        <w:t>.</w:t>
      </w:r>
      <w:r w:rsidR="00141208" w:rsidRPr="00A456DA">
        <w:rPr>
          <w:rFonts w:ascii="Times New Roman" w:hAnsi="Times New Roman" w:cs="Times New Roman"/>
          <w:sz w:val="20"/>
          <w:szCs w:val="20"/>
        </w:rPr>
        <w:t xml:space="preserve"> </w:t>
      </w:r>
      <w:r w:rsidR="005A61B1" w:rsidRPr="00A456DA">
        <w:rPr>
          <w:rFonts w:ascii="Times New Roman" w:hAnsi="Times New Roman" w:cs="Times New Roman"/>
          <w:sz w:val="20"/>
          <w:szCs w:val="20"/>
          <w:lang w:bidi="en-US"/>
        </w:rPr>
        <w:t xml:space="preserve">A tabular summary of this work in Delaune’s </w:t>
      </w:r>
      <w:r w:rsidR="005A61B1" w:rsidRPr="00A456DA">
        <w:rPr>
          <w:rFonts w:ascii="Times New Roman" w:hAnsi="Times New Roman" w:cs="Times New Roman"/>
          <w:i/>
          <w:sz w:val="20"/>
          <w:szCs w:val="20"/>
          <w:lang w:bidi="en-US"/>
        </w:rPr>
        <w:t>Epitome</w:t>
      </w:r>
      <w:r w:rsidR="005A61B1" w:rsidRPr="00A456DA">
        <w:rPr>
          <w:rFonts w:ascii="Times New Roman" w:hAnsi="Times New Roman" w:cs="Times New Roman"/>
          <w:sz w:val="20"/>
          <w:szCs w:val="20"/>
          <w:lang w:bidi="en-US"/>
        </w:rPr>
        <w:t xml:space="preserve"> provided the basis for the “Hundred Aphorisms.”  This work’s third book contains a refutation of Osiander’s doctrine of “essential righteousness,” arguing in part from the author’s belief that justification comes from the secret or internal agency of the Holy Spirit.  Its first book singles out Servetus in its discussion of contemporary Anti-Trinitarians, and the various editions of this work include an address with a “Plea for the persecuted evangelicals,” written to Francis I.  In addition to the prefatory plea on behalf of the Huguenots, this work includes discussions of a group known as the elect to illustrate the author’s concept of predestination.  For 10 points, name this major work of John Calvin.</w:t>
      </w:r>
    </w:p>
    <w:p w:rsidR="005A61B1" w:rsidRPr="00A456DA" w:rsidRDefault="005A61B1" w:rsidP="00A456DA">
      <w:pPr>
        <w:spacing w:after="0" w:line="240" w:lineRule="auto"/>
        <w:rPr>
          <w:rFonts w:ascii="Times New Roman" w:hAnsi="Times New Roman" w:cs="Times New Roman"/>
          <w:b/>
          <w:i/>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i/>
          <w:sz w:val="20"/>
          <w:szCs w:val="20"/>
          <w:u w:val="single"/>
          <w:lang w:bidi="en-US"/>
        </w:rPr>
        <w:t>Institutes of the Christian Religion</w:t>
      </w:r>
      <w:r w:rsidRPr="00A456DA">
        <w:rPr>
          <w:rFonts w:ascii="Times New Roman" w:hAnsi="Times New Roman" w:cs="Times New Roman"/>
          <w:sz w:val="20"/>
          <w:szCs w:val="20"/>
          <w:lang w:bidi="en-US"/>
        </w:rPr>
        <w:t xml:space="preserve"> or </w:t>
      </w:r>
      <w:r w:rsidRPr="00A456DA">
        <w:rPr>
          <w:rFonts w:ascii="Times New Roman" w:hAnsi="Times New Roman" w:cs="Times New Roman"/>
          <w:b/>
          <w:i/>
          <w:sz w:val="20"/>
          <w:szCs w:val="20"/>
          <w:u w:val="single"/>
          <w:lang w:bidi="en-US"/>
        </w:rPr>
        <w:t>Institutio Christianae religionis</w:t>
      </w:r>
    </w:p>
    <w:p w:rsidR="00695517" w:rsidRPr="00A456DA" w:rsidRDefault="00695517" w:rsidP="00A456DA">
      <w:pPr>
        <w:spacing w:after="0" w:line="240" w:lineRule="auto"/>
        <w:rPr>
          <w:rFonts w:ascii="Times New Roman" w:hAnsi="Times New Roman" w:cs="Times New Roman"/>
          <w:sz w:val="20"/>
          <w:szCs w:val="20"/>
        </w:rPr>
      </w:pPr>
    </w:p>
    <w:p w:rsidR="008D7DD9" w:rsidRPr="00A456DA" w:rsidRDefault="00695517"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20.</w:t>
      </w:r>
      <w:r w:rsidR="00E71CAF" w:rsidRPr="00A456DA">
        <w:rPr>
          <w:rFonts w:ascii="Times New Roman" w:hAnsi="Times New Roman" w:cs="Times New Roman"/>
          <w:sz w:val="20"/>
          <w:szCs w:val="20"/>
        </w:rPr>
        <w:t xml:space="preserve"> </w:t>
      </w:r>
      <w:r w:rsidR="008D7DD9" w:rsidRPr="00A456DA">
        <w:rPr>
          <w:rFonts w:ascii="Times New Roman" w:hAnsi="Times New Roman" w:cs="Times New Roman"/>
          <w:sz w:val="20"/>
          <w:szCs w:val="20"/>
        </w:rPr>
        <w:t>T</w:t>
      </w:r>
      <w:r w:rsidR="008D7DD9" w:rsidRPr="00A456DA">
        <w:rPr>
          <w:rFonts w:ascii="Times New Roman" w:eastAsia="Calibri" w:hAnsi="Times New Roman" w:cs="Times New Roman"/>
          <w:sz w:val="20"/>
          <w:szCs w:val="20"/>
        </w:rPr>
        <w:t>he losers at this battle were organized into units called “flags” with the largest being the “Dark Green Flag” led by the son of the losing commander. Prior to this battle the victors had won the battle of Atbara and encamped in the village of Egeiga, and two months after this battle the losing commander would be killed at Umm Diwaykarat. Famous actions in this battle include the deflection of the Green Flag's flanking maneuver by the commander of the 1</w:t>
      </w:r>
      <w:r w:rsidR="008D7DD9" w:rsidRPr="00A456DA">
        <w:rPr>
          <w:rFonts w:ascii="Times New Roman" w:eastAsia="Calibri" w:hAnsi="Times New Roman" w:cs="Times New Roman"/>
          <w:sz w:val="20"/>
          <w:szCs w:val="20"/>
          <w:vertAlign w:val="superscript"/>
        </w:rPr>
        <w:t>st</w:t>
      </w:r>
      <w:r w:rsidR="00987FD2" w:rsidRPr="00A456DA">
        <w:rPr>
          <w:rFonts w:ascii="Times New Roman" w:eastAsia="Calibri" w:hAnsi="Times New Roman" w:cs="Times New Roman"/>
          <w:sz w:val="20"/>
          <w:szCs w:val="20"/>
        </w:rPr>
        <w:t xml:space="preserve"> Brigade, Hector MacDonald, </w:t>
      </w:r>
      <w:r w:rsidR="008D7DD9" w:rsidRPr="00A456DA">
        <w:rPr>
          <w:rFonts w:ascii="Times New Roman" w:eastAsia="Calibri" w:hAnsi="Times New Roman" w:cs="Times New Roman"/>
          <w:sz w:val="20"/>
          <w:szCs w:val="20"/>
        </w:rPr>
        <w:t>and the failed charge of the 21</w:t>
      </w:r>
      <w:r w:rsidR="008D7DD9" w:rsidRPr="00A456DA">
        <w:rPr>
          <w:rFonts w:ascii="Times New Roman" w:eastAsia="Calibri" w:hAnsi="Times New Roman" w:cs="Times New Roman"/>
          <w:sz w:val="20"/>
          <w:szCs w:val="20"/>
          <w:vertAlign w:val="superscript"/>
        </w:rPr>
        <w:t>st</w:t>
      </w:r>
      <w:r w:rsidR="008D7DD9" w:rsidRPr="00A456DA">
        <w:rPr>
          <w:rFonts w:ascii="Times New Roman" w:eastAsia="Calibri" w:hAnsi="Times New Roman" w:cs="Times New Roman"/>
          <w:sz w:val="20"/>
          <w:szCs w:val="20"/>
        </w:rPr>
        <w:t xml:space="preserve"> Lancers on the hill of Jebel Surgham. The losing side in this battle is chronicled by I.H. Zulfo's book </w:t>
      </w:r>
      <w:r w:rsidR="008D7DD9" w:rsidRPr="00A456DA">
        <w:rPr>
          <w:rFonts w:ascii="Times New Roman" w:eastAsia="Calibri" w:hAnsi="Times New Roman" w:cs="Times New Roman"/>
          <w:i/>
          <w:iCs/>
          <w:sz w:val="20"/>
          <w:szCs w:val="20"/>
        </w:rPr>
        <w:t xml:space="preserve">Karari, </w:t>
      </w:r>
      <w:r w:rsidR="008D7DD9" w:rsidRPr="00A456DA">
        <w:rPr>
          <w:rFonts w:ascii="Times New Roman" w:eastAsia="Calibri" w:hAnsi="Times New Roman" w:cs="Times New Roman"/>
          <w:sz w:val="20"/>
          <w:szCs w:val="20"/>
        </w:rPr>
        <w:t xml:space="preserve">though much better known is Churchill's account, </w:t>
      </w:r>
      <w:r w:rsidR="008D7DD9" w:rsidRPr="00A456DA">
        <w:rPr>
          <w:rFonts w:ascii="Times New Roman" w:eastAsia="Calibri" w:hAnsi="Times New Roman" w:cs="Times New Roman"/>
          <w:i/>
          <w:iCs/>
          <w:sz w:val="20"/>
          <w:szCs w:val="20"/>
        </w:rPr>
        <w:t>The River War</w:t>
      </w:r>
      <w:r w:rsidR="008D7DD9" w:rsidRPr="00A456DA">
        <w:rPr>
          <w:rFonts w:ascii="Times New Roman" w:eastAsia="Calibri" w:hAnsi="Times New Roman" w:cs="Times New Roman"/>
          <w:sz w:val="20"/>
          <w:szCs w:val="20"/>
        </w:rPr>
        <w:t>.  For 10 points, name this battle where the Khalifa Abdullah al-Taashi was defeated by Lord Kitchener</w:t>
      </w:r>
      <w:r w:rsidR="00987FD2" w:rsidRPr="00A456DA">
        <w:rPr>
          <w:rFonts w:ascii="Times New Roman" w:eastAsia="Calibri" w:hAnsi="Times New Roman" w:cs="Times New Roman"/>
          <w:sz w:val="20"/>
          <w:szCs w:val="20"/>
        </w:rPr>
        <w:t xml:space="preserve"> in 1898</w:t>
      </w:r>
      <w:r w:rsidR="008D7DD9" w:rsidRPr="00A456DA">
        <w:rPr>
          <w:rFonts w:ascii="Times New Roman" w:eastAsia="Calibri" w:hAnsi="Times New Roman" w:cs="Times New Roman"/>
          <w:sz w:val="20"/>
          <w:szCs w:val="20"/>
        </w:rPr>
        <w:t xml:space="preserve">, </w:t>
      </w:r>
      <w:r w:rsidR="00987FD2" w:rsidRPr="00A456DA">
        <w:rPr>
          <w:rFonts w:ascii="Times New Roman" w:eastAsia="Calibri" w:hAnsi="Times New Roman" w:cs="Times New Roman"/>
          <w:sz w:val="20"/>
          <w:szCs w:val="20"/>
        </w:rPr>
        <w:t>therbey</w:t>
      </w:r>
      <w:r w:rsidR="008D7DD9" w:rsidRPr="00A456DA">
        <w:rPr>
          <w:rFonts w:ascii="Times New Roman" w:eastAsia="Calibri" w:hAnsi="Times New Roman" w:cs="Times New Roman"/>
          <w:sz w:val="20"/>
          <w:szCs w:val="20"/>
        </w:rPr>
        <w:t xml:space="preserve"> re-establishing British colonial rule in the Sudan.</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Battle of </w:t>
      </w:r>
      <w:r w:rsidRPr="00A456DA">
        <w:rPr>
          <w:rFonts w:ascii="Times New Roman" w:eastAsia="Calibri" w:hAnsi="Times New Roman" w:cs="Times New Roman"/>
          <w:b/>
          <w:bCs/>
          <w:sz w:val="20"/>
          <w:szCs w:val="20"/>
          <w:u w:val="single"/>
        </w:rPr>
        <w:t>Omdurman</w:t>
      </w:r>
      <w:r w:rsidRPr="00A456DA">
        <w:rPr>
          <w:rFonts w:ascii="Times New Roman" w:eastAsia="Calibri" w:hAnsi="Times New Roman" w:cs="Times New Roman"/>
          <w:b/>
          <w:bCs/>
          <w:sz w:val="20"/>
          <w:szCs w:val="20"/>
        </w:rPr>
        <w:t xml:space="preserve"> </w:t>
      </w:r>
      <w:r w:rsidRPr="00A456DA">
        <w:rPr>
          <w:rFonts w:ascii="Times New Roman" w:eastAsia="Calibri" w:hAnsi="Times New Roman" w:cs="Times New Roman"/>
          <w:sz w:val="20"/>
          <w:szCs w:val="20"/>
        </w:rPr>
        <w:t xml:space="preserve">(accept Battle of </w:t>
      </w:r>
      <w:r w:rsidRPr="00A456DA">
        <w:rPr>
          <w:rFonts w:ascii="Times New Roman" w:eastAsia="Calibri" w:hAnsi="Times New Roman" w:cs="Times New Roman"/>
          <w:b/>
          <w:bCs/>
          <w:sz w:val="20"/>
          <w:szCs w:val="20"/>
          <w:u w:val="single"/>
        </w:rPr>
        <w:t>Karari/Kerreri</w:t>
      </w:r>
      <w:r w:rsidRPr="00A456DA">
        <w:rPr>
          <w:rFonts w:ascii="Times New Roman" w:eastAsia="Calibri" w:hAnsi="Times New Roman" w:cs="Times New Roman"/>
          <w:b/>
          <w:bCs/>
          <w:sz w:val="20"/>
          <w:szCs w:val="20"/>
        </w:rPr>
        <w:t xml:space="preserve"> </w:t>
      </w:r>
      <w:r w:rsidRPr="00A456DA">
        <w:rPr>
          <w:rFonts w:ascii="Times New Roman" w:eastAsia="Calibri" w:hAnsi="Times New Roman" w:cs="Times New Roman"/>
          <w:sz w:val="20"/>
          <w:szCs w:val="20"/>
        </w:rPr>
        <w:t>before the book title is mentioned)</w:t>
      </w:r>
    </w:p>
    <w:p w:rsidR="00695517" w:rsidRDefault="00695517" w:rsidP="00A456DA">
      <w:pPr>
        <w:spacing w:after="0" w:line="240" w:lineRule="auto"/>
        <w:rPr>
          <w:rFonts w:ascii="Times New Roman" w:hAnsi="Times New Roman" w:cs="Times New Roman"/>
          <w:sz w:val="20"/>
          <w:szCs w:val="20"/>
        </w:rPr>
      </w:pPr>
    </w:p>
    <w:p w:rsidR="0073064D" w:rsidRPr="0073064D" w:rsidRDefault="0073064D" w:rsidP="0073064D">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Pr="0073064D">
        <w:rPr>
          <w:rFonts w:ascii="Times New Roman" w:hAnsi="Times New Roman" w:cs="Times New Roman"/>
          <w:sz w:val="20"/>
          <w:szCs w:val="20"/>
        </w:rPr>
        <w:t xml:space="preserve"> One of this author’s short stories opens with Miss McAllister sterilizing a pan; that work, “Mamma’s Little Girl,” was included in a publication of </w:t>
      </w:r>
      <w:r w:rsidRPr="0073064D">
        <w:rPr>
          <w:rFonts w:ascii="Times New Roman" w:hAnsi="Times New Roman" w:cs="Times New Roman"/>
          <w:i/>
          <w:sz w:val="20"/>
          <w:szCs w:val="20"/>
        </w:rPr>
        <w:t>Complete Stories</w:t>
      </w:r>
      <w:r w:rsidRPr="0073064D">
        <w:rPr>
          <w:rFonts w:ascii="Times New Roman" w:hAnsi="Times New Roman" w:cs="Times New Roman"/>
          <w:sz w:val="20"/>
          <w:szCs w:val="20"/>
        </w:rPr>
        <w:t xml:space="preserve"> that drew on earlier collections like </w:t>
      </w:r>
      <w:r w:rsidRPr="0073064D">
        <w:rPr>
          <w:rFonts w:ascii="Times New Roman" w:hAnsi="Times New Roman" w:cs="Times New Roman"/>
          <w:i/>
          <w:sz w:val="20"/>
          <w:szCs w:val="20"/>
        </w:rPr>
        <w:t>Jackpot</w:t>
      </w:r>
      <w:r w:rsidRPr="0073064D">
        <w:rPr>
          <w:rFonts w:ascii="Times New Roman" w:hAnsi="Times New Roman" w:cs="Times New Roman"/>
          <w:sz w:val="20"/>
          <w:szCs w:val="20"/>
        </w:rPr>
        <w:t xml:space="preserve"> and </w:t>
      </w:r>
      <w:r w:rsidRPr="0073064D">
        <w:rPr>
          <w:rFonts w:ascii="Times New Roman" w:hAnsi="Times New Roman" w:cs="Times New Roman"/>
          <w:i/>
          <w:sz w:val="20"/>
          <w:szCs w:val="20"/>
        </w:rPr>
        <w:t>Kneel to the Rising Sun</w:t>
      </w:r>
      <w:r w:rsidRPr="0073064D">
        <w:rPr>
          <w:rFonts w:ascii="Times New Roman" w:hAnsi="Times New Roman" w:cs="Times New Roman"/>
          <w:sz w:val="20"/>
          <w:szCs w:val="20"/>
        </w:rPr>
        <w:t xml:space="preserve">.  In a novel by this writer, Dr. Plowden confronts a policeman about racism.  That work follows mixed race siblings Ganus and Kathyanne as they’re pursued by whites and is called </w:t>
      </w:r>
      <w:r w:rsidRPr="0073064D">
        <w:rPr>
          <w:rFonts w:ascii="Times New Roman" w:hAnsi="Times New Roman" w:cs="Times New Roman"/>
          <w:i/>
          <w:sz w:val="20"/>
          <w:szCs w:val="20"/>
        </w:rPr>
        <w:t>A Place Called Estherville</w:t>
      </w:r>
      <w:r w:rsidRPr="0073064D">
        <w:rPr>
          <w:rFonts w:ascii="Times New Roman" w:hAnsi="Times New Roman" w:cs="Times New Roman"/>
          <w:sz w:val="20"/>
          <w:szCs w:val="20"/>
        </w:rPr>
        <w:t xml:space="preserve">.  In another work, Darling Jill sleeps with anyone before agreeing to marry the obese Pluto Swint, Will Thompson is murdered, and Buck kills his brother after failing to find gold on their father, Ty Ty Walden’s land. This author first gained fame with a novel about the exploits of the poor Georgian Jeeter Lester. For 10 points, identify this author of </w:t>
      </w:r>
      <w:r w:rsidRPr="0073064D">
        <w:rPr>
          <w:rFonts w:ascii="Times New Roman" w:hAnsi="Times New Roman" w:cs="Times New Roman"/>
          <w:i/>
          <w:sz w:val="20"/>
          <w:szCs w:val="20"/>
        </w:rPr>
        <w:t>God’s Little Acre</w:t>
      </w:r>
      <w:r w:rsidRPr="0073064D">
        <w:rPr>
          <w:rFonts w:ascii="Times New Roman" w:hAnsi="Times New Roman" w:cs="Times New Roman"/>
          <w:sz w:val="20"/>
          <w:szCs w:val="20"/>
        </w:rPr>
        <w:t xml:space="preserve"> and </w:t>
      </w:r>
      <w:r w:rsidRPr="0073064D">
        <w:rPr>
          <w:rFonts w:ascii="Times New Roman" w:hAnsi="Times New Roman" w:cs="Times New Roman"/>
          <w:i/>
          <w:sz w:val="20"/>
          <w:szCs w:val="20"/>
        </w:rPr>
        <w:t>Tobacco Road</w:t>
      </w:r>
      <w:r w:rsidRPr="0073064D">
        <w:rPr>
          <w:rFonts w:ascii="Times New Roman" w:hAnsi="Times New Roman" w:cs="Times New Roman"/>
          <w:sz w:val="20"/>
          <w:szCs w:val="20"/>
        </w:rPr>
        <w:t>.</w:t>
      </w:r>
    </w:p>
    <w:p w:rsidR="0073064D" w:rsidRPr="0073064D" w:rsidRDefault="0073064D" w:rsidP="0073064D">
      <w:pPr>
        <w:spacing w:after="0" w:line="240" w:lineRule="auto"/>
        <w:rPr>
          <w:rFonts w:ascii="Times New Roman" w:hAnsi="Times New Roman" w:cs="Times New Roman"/>
          <w:sz w:val="20"/>
          <w:szCs w:val="20"/>
        </w:rPr>
      </w:pPr>
      <w:r w:rsidRPr="0073064D">
        <w:rPr>
          <w:rFonts w:ascii="Times New Roman" w:hAnsi="Times New Roman" w:cs="Times New Roman"/>
          <w:sz w:val="20"/>
          <w:szCs w:val="20"/>
        </w:rPr>
        <w:t xml:space="preserve">ANSWER: Erskine </w:t>
      </w:r>
      <w:r w:rsidRPr="0073064D">
        <w:rPr>
          <w:rFonts w:ascii="Times New Roman" w:hAnsi="Times New Roman" w:cs="Times New Roman"/>
          <w:b/>
          <w:sz w:val="20"/>
          <w:szCs w:val="20"/>
          <w:u w:val="single"/>
        </w:rPr>
        <w:t>Caldwell</w:t>
      </w:r>
    </w:p>
    <w:p w:rsidR="0073064D" w:rsidRPr="00A456DA" w:rsidRDefault="0073064D" w:rsidP="00A456DA">
      <w:pPr>
        <w:spacing w:after="0" w:line="240" w:lineRule="auto"/>
        <w:rPr>
          <w:rFonts w:ascii="Times New Roman" w:hAnsi="Times New Roman" w:cs="Times New Roman"/>
          <w:sz w:val="20"/>
          <w:szCs w:val="20"/>
        </w:rPr>
      </w:pPr>
    </w:p>
    <w:p w:rsidR="008D7DD9" w:rsidRPr="00A456DA" w:rsidRDefault="0073064D" w:rsidP="00A456DA">
      <w:pPr>
        <w:spacing w:after="0" w:line="240" w:lineRule="auto"/>
        <w:rPr>
          <w:rFonts w:ascii="Times New Roman" w:eastAsia="Calibri" w:hAnsi="Times New Roman" w:cs="Times New Roman"/>
          <w:sz w:val="20"/>
          <w:szCs w:val="20"/>
        </w:rPr>
      </w:pPr>
      <w:r>
        <w:rPr>
          <w:rFonts w:ascii="Times New Roman" w:hAnsi="Times New Roman" w:cs="Times New Roman"/>
          <w:sz w:val="20"/>
          <w:szCs w:val="20"/>
        </w:rPr>
        <w:t>22</w:t>
      </w:r>
      <w:r w:rsidR="00695517" w:rsidRPr="00A456DA">
        <w:rPr>
          <w:rFonts w:ascii="Times New Roman" w:hAnsi="Times New Roman" w:cs="Times New Roman"/>
          <w:sz w:val="20"/>
          <w:szCs w:val="20"/>
        </w:rPr>
        <w:t>.</w:t>
      </w:r>
      <w:r w:rsidR="0019784F" w:rsidRPr="00A456DA">
        <w:rPr>
          <w:rFonts w:ascii="Times New Roman" w:hAnsi="Times New Roman" w:cs="Times New Roman"/>
          <w:sz w:val="20"/>
          <w:szCs w:val="20"/>
        </w:rPr>
        <w:t xml:space="preserve"> </w:t>
      </w:r>
      <w:r w:rsidR="008D7DD9" w:rsidRPr="00A456DA">
        <w:rPr>
          <w:rFonts w:ascii="Times New Roman" w:eastAsia="Calibri" w:hAnsi="Times New Roman" w:cs="Times New Roman"/>
          <w:sz w:val="20"/>
          <w:szCs w:val="20"/>
        </w:rPr>
        <w:t xml:space="preserve">An </w:t>
      </w:r>
      <w:r w:rsidR="008D7DD9" w:rsidRPr="00A456DA">
        <w:rPr>
          <w:rFonts w:ascii="Times New Roman" w:eastAsia="Calibri" w:hAnsi="Times New Roman" w:cs="Times New Roman"/>
          <w:i/>
          <w:sz w:val="20"/>
          <w:szCs w:val="20"/>
        </w:rPr>
        <w:t>emakimono</w:t>
      </w:r>
      <w:r w:rsidR="008D7DD9" w:rsidRPr="00A456DA">
        <w:rPr>
          <w:rFonts w:ascii="Times New Roman" w:eastAsia="Calibri" w:hAnsi="Times New Roman" w:cs="Times New Roman"/>
          <w:sz w:val="20"/>
          <w:szCs w:val="20"/>
        </w:rPr>
        <w:t xml:space="preserve"> painting commemorates Ban Dainagon’s attempts to frame the first man to take this clan’s name of the burning of the door of the Imperial Palace. Legendary warriors such as Watanabe no Tsuna and Sakata no Kintoki were among the four famed retainers of another member of this family, who quelled the Oeyama rebellion. Another member of this clan became known as “the son of the God of War” for his exploits against the Abe clan in the Zensunnen war. Members such as Tametomo and Tameyoshi sided with Sutoku in the Hogen rebellion, marking the decline of the Seiwa Genji line. One member of this family heeded Mochimoto’s call to arms against Antoku. For 10 points, name this clan, whose member Yoritomo established the Kamakura shogunate.</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Minamoto</w:t>
      </w:r>
      <w:r w:rsidRPr="00A456DA">
        <w:rPr>
          <w:rFonts w:ascii="Times New Roman" w:eastAsia="Calibri" w:hAnsi="Times New Roman" w:cs="Times New Roman"/>
          <w:sz w:val="20"/>
          <w:szCs w:val="20"/>
        </w:rPr>
        <w:t xml:space="preserve"> Clan </w:t>
      </w:r>
    </w:p>
    <w:p w:rsidR="00695517" w:rsidRPr="00A456DA" w:rsidRDefault="00695517" w:rsidP="00A456DA">
      <w:pPr>
        <w:spacing w:after="0" w:line="240" w:lineRule="auto"/>
        <w:rPr>
          <w:rFonts w:ascii="Times New Roman" w:hAnsi="Times New Roman" w:cs="Times New Roman"/>
          <w:sz w:val="20"/>
          <w:szCs w:val="20"/>
        </w:rPr>
      </w:pPr>
    </w:p>
    <w:p w:rsidR="00D62458" w:rsidRPr="00A456DA" w:rsidRDefault="0073064D" w:rsidP="00A456DA">
      <w:pPr>
        <w:spacing w:after="0" w:line="240" w:lineRule="auto"/>
        <w:rPr>
          <w:rFonts w:ascii="Times New Roman" w:hAnsi="Times New Roman" w:cs="Times New Roman"/>
          <w:sz w:val="20"/>
          <w:szCs w:val="20"/>
          <w:lang w:bidi="en-US"/>
        </w:rPr>
      </w:pPr>
      <w:r>
        <w:rPr>
          <w:rFonts w:ascii="Times New Roman" w:hAnsi="Times New Roman" w:cs="Times New Roman"/>
          <w:sz w:val="20"/>
          <w:szCs w:val="20"/>
        </w:rPr>
        <w:t>23</w:t>
      </w:r>
      <w:r w:rsidR="00695517" w:rsidRPr="00A456DA">
        <w:rPr>
          <w:rFonts w:ascii="Times New Roman" w:hAnsi="Times New Roman" w:cs="Times New Roman"/>
          <w:sz w:val="20"/>
          <w:szCs w:val="20"/>
        </w:rPr>
        <w:t>.</w:t>
      </w:r>
      <w:r w:rsidR="00D62458" w:rsidRPr="00A456DA">
        <w:rPr>
          <w:rFonts w:ascii="Times New Roman" w:eastAsia="Times New Roman" w:hAnsi="Times New Roman" w:cs="Times New Roman"/>
          <w:sz w:val="20"/>
          <w:szCs w:val="20"/>
          <w:lang w:bidi="en-US"/>
        </w:rPr>
        <w:t xml:space="preserve"> </w:t>
      </w:r>
      <w:r w:rsidR="00D62458" w:rsidRPr="00A456DA">
        <w:rPr>
          <w:rFonts w:ascii="Times New Roman" w:hAnsi="Times New Roman" w:cs="Times New Roman"/>
          <w:sz w:val="20"/>
          <w:szCs w:val="20"/>
          <w:lang w:bidi="en-US"/>
        </w:rPr>
        <w:t>When the result of this procedure has a unique value, then that value is a function of every sufficient statistic.  The covariance matrices of quantities generated by this method are commonly approximated by the inverse of the Fisher information matrix.  Under appropriate regularity conditions, this method gives results that are equivariant, consistent, asymptotically normal and asymptotically efficient.  This method’s namesake function is the data’s joint density treated as a function of the parameter being estimated, and that namesake function appears in Bayes’ theorem as the unnormalized ratio of the posterior and prior probability densities.  In carrying out this procedure it is often more convenient to replace that namesake function by its logarithm.  For 10 points, name this method of parameter estimation which gives the parameter values that make the observed data most probable.</w:t>
      </w:r>
    </w:p>
    <w:p w:rsidR="00D62458" w:rsidRPr="00A456DA" w:rsidRDefault="00D6245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maximum likelihood</w:t>
      </w:r>
      <w:r w:rsidRPr="00A456DA">
        <w:rPr>
          <w:rFonts w:ascii="Times New Roman" w:hAnsi="Times New Roman" w:cs="Times New Roman"/>
          <w:sz w:val="20"/>
          <w:szCs w:val="20"/>
          <w:lang w:bidi="en-US"/>
        </w:rPr>
        <w:t xml:space="preserve"> estimation method</w:t>
      </w:r>
    </w:p>
    <w:p w:rsidR="00695517" w:rsidRPr="00A456DA" w:rsidRDefault="00695517" w:rsidP="00A456DA">
      <w:pPr>
        <w:spacing w:after="0" w:line="240" w:lineRule="auto"/>
        <w:rPr>
          <w:rFonts w:ascii="Times New Roman" w:hAnsi="Times New Roman" w:cs="Times New Roman"/>
          <w:sz w:val="20"/>
          <w:szCs w:val="20"/>
        </w:rPr>
      </w:pPr>
    </w:p>
    <w:p w:rsidR="008F1178" w:rsidRPr="00A456DA" w:rsidRDefault="0073064D"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24</w:t>
      </w:r>
      <w:r w:rsidR="00695517" w:rsidRPr="00A456DA">
        <w:rPr>
          <w:rFonts w:ascii="Times New Roman" w:hAnsi="Times New Roman" w:cs="Times New Roman"/>
          <w:sz w:val="20"/>
          <w:szCs w:val="20"/>
        </w:rPr>
        <w:t>.</w:t>
      </w:r>
      <w:r w:rsidR="0019784F" w:rsidRPr="00A456DA">
        <w:rPr>
          <w:rFonts w:ascii="Times New Roman" w:hAnsi="Times New Roman" w:cs="Times New Roman"/>
          <w:sz w:val="20"/>
          <w:szCs w:val="20"/>
        </w:rPr>
        <w:t xml:space="preserve"> </w:t>
      </w:r>
      <w:r w:rsidR="008F1178" w:rsidRPr="00A456DA">
        <w:rPr>
          <w:rFonts w:ascii="Times New Roman" w:hAnsi="Times New Roman" w:cs="Times New Roman"/>
          <w:sz w:val="20"/>
          <w:szCs w:val="20"/>
          <w:lang w:bidi="en-US"/>
        </w:rPr>
        <w:t xml:space="preserve">This author praised the lack of a direct reproach uttered by the court lady who narrates the poem “The Jewel Stairs’ Grievance.”  He set out three categories of poetry, which he termed </w:t>
      </w:r>
      <w:r w:rsidR="008F1178" w:rsidRPr="00A456DA">
        <w:rPr>
          <w:rFonts w:ascii="Times New Roman" w:hAnsi="Times New Roman" w:cs="Times New Roman"/>
          <w:i/>
          <w:sz w:val="20"/>
          <w:szCs w:val="20"/>
          <w:lang w:bidi="en-US"/>
        </w:rPr>
        <w:t>melopoeia</w:t>
      </w:r>
      <w:r w:rsidR="008F1178" w:rsidRPr="00A456DA">
        <w:rPr>
          <w:rFonts w:ascii="Times New Roman" w:hAnsi="Times New Roman" w:cs="Times New Roman"/>
          <w:sz w:val="20"/>
          <w:szCs w:val="20"/>
          <w:lang w:bidi="en-US"/>
        </w:rPr>
        <w:t xml:space="preserve">, </w:t>
      </w:r>
      <w:r w:rsidR="008F1178" w:rsidRPr="00A456DA">
        <w:rPr>
          <w:rFonts w:ascii="Times New Roman" w:hAnsi="Times New Roman" w:cs="Times New Roman"/>
          <w:i/>
          <w:sz w:val="20"/>
          <w:szCs w:val="20"/>
          <w:lang w:bidi="en-US"/>
        </w:rPr>
        <w:t>phanopoeia</w:t>
      </w:r>
      <w:r w:rsidR="008F1178" w:rsidRPr="00A456DA">
        <w:rPr>
          <w:rFonts w:ascii="Times New Roman" w:hAnsi="Times New Roman" w:cs="Times New Roman"/>
          <w:sz w:val="20"/>
          <w:szCs w:val="20"/>
          <w:lang w:bidi="en-US"/>
        </w:rPr>
        <w:t xml:space="preserve"> and </w:t>
      </w:r>
      <w:r w:rsidR="008F1178" w:rsidRPr="00A456DA">
        <w:rPr>
          <w:rFonts w:ascii="Times New Roman" w:hAnsi="Times New Roman" w:cs="Times New Roman"/>
          <w:i/>
          <w:sz w:val="20"/>
          <w:szCs w:val="20"/>
          <w:lang w:bidi="en-US"/>
        </w:rPr>
        <w:t>logopoeia</w:t>
      </w:r>
      <w:r w:rsidR="008F1178" w:rsidRPr="00A456DA">
        <w:rPr>
          <w:rFonts w:ascii="Times New Roman" w:hAnsi="Times New Roman" w:cs="Times New Roman"/>
          <w:sz w:val="20"/>
          <w:szCs w:val="20"/>
          <w:lang w:bidi="en-US"/>
        </w:rPr>
        <w:t xml:space="preserve">, in his treatise </w:t>
      </w:r>
      <w:r w:rsidR="008F1178" w:rsidRPr="00A456DA">
        <w:rPr>
          <w:rFonts w:ascii="Times New Roman" w:hAnsi="Times New Roman" w:cs="Times New Roman"/>
          <w:i/>
          <w:sz w:val="20"/>
          <w:szCs w:val="20"/>
          <w:lang w:bidi="en-US"/>
        </w:rPr>
        <w:t>How to Read</w:t>
      </w:r>
      <w:r w:rsidR="008F1178" w:rsidRPr="00A456DA">
        <w:rPr>
          <w:rFonts w:ascii="Times New Roman" w:hAnsi="Times New Roman" w:cs="Times New Roman"/>
          <w:sz w:val="20"/>
          <w:szCs w:val="20"/>
          <w:lang w:bidi="en-US"/>
        </w:rPr>
        <w:t xml:space="preserve">.  He adopted the Persian pseudonym Caid Ali in writing a French epigraph to a poem that extends one of his earlier poems which focuses on a writer whose “true Penelope / Was Flaubert.”  One work by this man </w:t>
      </w:r>
      <w:r w:rsidR="00A456DA" w:rsidRPr="00A456DA">
        <w:rPr>
          <w:rFonts w:ascii="Times New Roman" w:hAnsi="Times New Roman" w:cs="Times New Roman"/>
          <w:sz w:val="20"/>
          <w:szCs w:val="20"/>
          <w:lang w:bidi="en-US"/>
        </w:rPr>
        <w:t xml:space="preserve">focuses on Sigismundo Malatesta in its eighth to eleventh sections and </w:t>
      </w:r>
      <w:r w:rsidR="008F1178" w:rsidRPr="00A456DA">
        <w:rPr>
          <w:rFonts w:ascii="Times New Roman" w:hAnsi="Times New Roman" w:cs="Times New Roman"/>
          <w:sz w:val="20"/>
          <w:szCs w:val="20"/>
          <w:lang w:bidi="en-US"/>
        </w:rPr>
        <w:t>opens its second section with the line “Ha</w:t>
      </w:r>
      <w:r w:rsidR="00A456DA" w:rsidRPr="00A456DA">
        <w:rPr>
          <w:rFonts w:ascii="Times New Roman" w:hAnsi="Times New Roman" w:cs="Times New Roman"/>
          <w:sz w:val="20"/>
          <w:szCs w:val="20"/>
          <w:lang w:bidi="en-US"/>
        </w:rPr>
        <w:t>ng it all, Robert Browning,</w:t>
      </w:r>
      <w:r w:rsidR="008F1178" w:rsidRPr="00A456DA">
        <w:rPr>
          <w:rFonts w:ascii="Times New Roman" w:hAnsi="Times New Roman" w:cs="Times New Roman"/>
          <w:sz w:val="20"/>
          <w:szCs w:val="20"/>
          <w:lang w:bidi="en-US"/>
        </w:rPr>
        <w:t>.</w:t>
      </w:r>
      <w:r w:rsidR="00A456DA" w:rsidRPr="00A456DA">
        <w:rPr>
          <w:rFonts w:ascii="Times New Roman" w:hAnsi="Times New Roman" w:cs="Times New Roman"/>
          <w:sz w:val="20"/>
          <w:szCs w:val="20"/>
          <w:lang w:bidi="en-US"/>
        </w:rPr>
        <w:t>”</w:t>
      </w:r>
      <w:r w:rsidR="008F1178" w:rsidRPr="00A456DA">
        <w:rPr>
          <w:rFonts w:ascii="Times New Roman" w:hAnsi="Times New Roman" w:cs="Times New Roman"/>
          <w:sz w:val="20"/>
          <w:szCs w:val="20"/>
          <w:lang w:bidi="en-US"/>
        </w:rPr>
        <w:t xml:space="preserve"> In a much shorter work, he wrote the lines, “The apparition of these faces in the crowd; / Petals on a wet, black bough.”  For 10 points, name this author of “Hugh Selwyn Mauberley” and “In a Station of the Metro” who won the first Bollingen Prize for a portion of his massive epic, the </w:t>
      </w:r>
      <w:r w:rsidR="008F1178" w:rsidRPr="00A456DA">
        <w:rPr>
          <w:rFonts w:ascii="Times New Roman" w:hAnsi="Times New Roman" w:cs="Times New Roman"/>
          <w:i/>
          <w:sz w:val="20"/>
          <w:szCs w:val="20"/>
          <w:lang w:bidi="en-US"/>
        </w:rPr>
        <w:t>Cantos</w:t>
      </w:r>
      <w:r w:rsidR="008F1178" w:rsidRPr="00A456DA">
        <w:rPr>
          <w:rFonts w:ascii="Times New Roman" w:hAnsi="Times New Roman" w:cs="Times New Roman"/>
          <w:sz w:val="20"/>
          <w:szCs w:val="20"/>
          <w:lang w:bidi="en-US"/>
        </w:rPr>
        <w:t>.</w:t>
      </w:r>
    </w:p>
    <w:p w:rsidR="008F1178" w:rsidRPr="00A456DA" w:rsidRDefault="008F117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Ezra Weston Loomis </w:t>
      </w:r>
      <w:r w:rsidRPr="00A456DA">
        <w:rPr>
          <w:rFonts w:ascii="Times New Roman" w:hAnsi="Times New Roman" w:cs="Times New Roman"/>
          <w:b/>
          <w:sz w:val="20"/>
          <w:szCs w:val="20"/>
          <w:u w:val="single"/>
          <w:lang w:bidi="en-US"/>
        </w:rPr>
        <w:t>Pound</w:t>
      </w:r>
    </w:p>
    <w:p w:rsidR="008D7DD9" w:rsidRPr="00A456DA" w:rsidRDefault="008D7DD9" w:rsidP="00A456DA">
      <w:pPr>
        <w:spacing w:after="0" w:line="240" w:lineRule="auto"/>
        <w:rPr>
          <w:rFonts w:ascii="Times New Roman" w:hAnsi="Times New Roman" w:cs="Times New Roman"/>
          <w:sz w:val="20"/>
          <w:szCs w:val="20"/>
        </w:rPr>
      </w:pPr>
    </w:p>
    <w:p w:rsidR="00E66CDA" w:rsidRPr="00A456DA" w:rsidRDefault="00E66CD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EXTRA</w:t>
      </w:r>
    </w:p>
    <w:p w:rsidR="00E66CDA" w:rsidRPr="00A456DA" w:rsidRDefault="00E66CD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In Aztec myth this position is held by a deity who is also associated with feasts and gaming, the little black god Ixtlilton, while in Phoenician myth this role is filled by Sidon’s tutelary deity Eshmun.  In Shinto myth a god of sorcery and farming named Okuninushi also fills this role, and in Hindu myth Saranyu’s sons are divine horsemen who hold this position.  Those gods are all patrons of an activity associated with a magical pigskin retrieved by the sons of Tuireann.  In Greek myth this position is primarily filled by a god whose sons Podalirius and Machaon served the Greek army at Troy, and among the Tuatha Dé Danann this is the role of Dian Cecht.  The Ashvin twins and Imhotep hold, </w:t>
      </w:r>
      <w:r w:rsidR="00A456DA" w:rsidRPr="00A456DA">
        <w:rPr>
          <w:rFonts w:ascii="Times New Roman" w:hAnsi="Times New Roman" w:cs="Times New Roman"/>
          <w:sz w:val="20"/>
          <w:szCs w:val="20"/>
          <w:lang w:bidi="en-US"/>
        </w:rPr>
        <w:t>for 10 points</w:t>
      </w:r>
      <w:r w:rsidRPr="00A456DA">
        <w:rPr>
          <w:rFonts w:ascii="Times New Roman" w:hAnsi="Times New Roman" w:cs="Times New Roman"/>
          <w:sz w:val="20"/>
          <w:szCs w:val="20"/>
          <w:lang w:bidi="en-US"/>
        </w:rPr>
        <w:t>, what position also held by Apollo’s son by Coronis, the god Asclepius?</w:t>
      </w:r>
    </w:p>
    <w:p w:rsidR="00E66CDA" w:rsidRPr="00A456DA" w:rsidRDefault="00E66CD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god or patron deity (or whatever) of </w:t>
      </w:r>
      <w:r w:rsidRPr="00A456DA">
        <w:rPr>
          <w:rFonts w:ascii="Times New Roman" w:hAnsi="Times New Roman" w:cs="Times New Roman"/>
          <w:b/>
          <w:sz w:val="20"/>
          <w:szCs w:val="20"/>
          <w:u w:val="single"/>
          <w:lang w:bidi="en-US"/>
        </w:rPr>
        <w:t>healing</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medicine</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doctoring</w:t>
      </w:r>
      <w:r w:rsidRPr="00A456DA">
        <w:rPr>
          <w:rFonts w:ascii="Times New Roman" w:hAnsi="Times New Roman" w:cs="Times New Roman"/>
          <w:sz w:val="20"/>
          <w:szCs w:val="20"/>
          <w:lang w:bidi="en-US"/>
        </w:rPr>
        <w:t xml:space="preserve"> or equivalents</w:t>
      </w:r>
    </w:p>
    <w:p w:rsidR="00E66CDA"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br w:type="page"/>
      </w:r>
    </w:p>
    <w:p w:rsidR="00E66CDA" w:rsidRPr="00A456DA" w:rsidRDefault="00A456DA" w:rsidP="00A456DA">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Chicago A Bonuses</w:t>
      </w:r>
      <w:r w:rsidR="008D7DD9" w:rsidRPr="00A456DA">
        <w:rPr>
          <w:rFonts w:ascii="Times New Roman" w:hAnsi="Times New Roman" w:cs="Times New Roman"/>
          <w:sz w:val="20"/>
          <w:szCs w:val="20"/>
        </w:rPr>
        <w:t>:</w:t>
      </w:r>
    </w:p>
    <w:p w:rsidR="008D7DD9" w:rsidRPr="00A456DA" w:rsidRDefault="008D7DD9" w:rsidP="00A456DA">
      <w:pPr>
        <w:spacing w:after="0" w:line="240" w:lineRule="auto"/>
        <w:rPr>
          <w:rFonts w:ascii="Times New Roman" w:hAnsi="Times New Roman" w:cs="Times New Roman"/>
          <w:sz w:val="20"/>
          <w:szCs w:val="20"/>
        </w:rPr>
      </w:pPr>
    </w:p>
    <w:p w:rsidR="008D7DD9" w:rsidRPr="00A456DA" w:rsidRDefault="000A11B2"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 xml:space="preserve">1. </w:t>
      </w:r>
      <w:r w:rsidR="008D7DD9" w:rsidRPr="00A456DA">
        <w:rPr>
          <w:rFonts w:ascii="Times New Roman" w:eastAsia="Calibri" w:hAnsi="Times New Roman" w:cs="Times New Roman"/>
          <w:sz w:val="20"/>
          <w:szCs w:val="20"/>
        </w:rPr>
        <w:t>Identify the following Attorneys-General that all happened to have been the second to serve under their respective presidents, for 10 points each.</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After serving as the secretary of the Navy, Teddy Roosevelt tapped this man to be his second Attorney-General.  Perhaps better known for a famous ancestor, this man started the predecessor to the FBI.</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ANSWER: Charles J</w:t>
      </w:r>
      <w:r w:rsidRPr="00A456DA">
        <w:rPr>
          <w:rFonts w:ascii="Times New Roman" w:eastAsia="Calibri" w:hAnsi="Times New Roman" w:cs="Times New Roman"/>
          <w:b/>
          <w:sz w:val="20"/>
          <w:szCs w:val="20"/>
          <w:u w:val="single"/>
        </w:rPr>
        <w:t>. Bonaparte</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[10] This guy was Andrew Jackson’s second Attorney-General. He’s better known as a Chief Justice of the Supreme Court during decisions like </w:t>
      </w:r>
      <w:r w:rsidRPr="00A456DA">
        <w:rPr>
          <w:rFonts w:ascii="Times New Roman" w:eastAsia="Calibri" w:hAnsi="Times New Roman" w:cs="Times New Roman"/>
          <w:i/>
          <w:sz w:val="20"/>
          <w:szCs w:val="20"/>
        </w:rPr>
        <w:t>Dred Scott</w:t>
      </w:r>
      <w:r w:rsidRPr="00A456DA">
        <w:rPr>
          <w:rFonts w:ascii="Times New Roman" w:eastAsia="Calibri" w:hAnsi="Times New Roman" w:cs="Times New Roman"/>
          <w:sz w:val="20"/>
          <w:szCs w:val="20"/>
        </w:rPr>
        <w:t>.</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Roger </w:t>
      </w:r>
      <w:r w:rsidRPr="00A456DA">
        <w:rPr>
          <w:rFonts w:ascii="Times New Roman" w:eastAsia="Calibri" w:hAnsi="Times New Roman" w:cs="Times New Roman"/>
          <w:b/>
          <w:sz w:val="20"/>
          <w:szCs w:val="20"/>
          <w:u w:val="single"/>
        </w:rPr>
        <w:t>Taney</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This man resigned during the Wedtech scandal, when it was revealed that he did lobbying work for the namesake company. He succ</w:t>
      </w:r>
      <w:r w:rsidR="00775C91">
        <w:rPr>
          <w:rFonts w:ascii="Times New Roman" w:eastAsia="Calibri" w:hAnsi="Times New Roman" w:cs="Times New Roman"/>
          <w:sz w:val="20"/>
          <w:szCs w:val="20"/>
        </w:rPr>
        <w:t>eeded William French Smith and has</w:t>
      </w:r>
      <w:r w:rsidRPr="00A456DA">
        <w:rPr>
          <w:rFonts w:ascii="Times New Roman" w:eastAsia="Calibri" w:hAnsi="Times New Roman" w:cs="Times New Roman"/>
          <w:sz w:val="20"/>
          <w:szCs w:val="20"/>
        </w:rPr>
        <w:t xml:space="preserve"> remained active in the Heritage Foundation and Federalist Society.</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Edwin </w:t>
      </w:r>
      <w:r w:rsidRPr="00A456DA">
        <w:rPr>
          <w:rFonts w:ascii="Times New Roman" w:eastAsia="Calibri" w:hAnsi="Times New Roman" w:cs="Times New Roman"/>
          <w:b/>
          <w:sz w:val="20"/>
          <w:szCs w:val="20"/>
          <w:u w:val="single"/>
        </w:rPr>
        <w:t>Meese</w:t>
      </w:r>
    </w:p>
    <w:p w:rsidR="008D7DD9" w:rsidRPr="00A456DA" w:rsidRDefault="008D7DD9" w:rsidP="00A456DA">
      <w:pPr>
        <w:spacing w:after="0" w:line="240" w:lineRule="auto"/>
        <w:rPr>
          <w:rFonts w:ascii="Times New Roman" w:eastAsia="Calibri" w:hAnsi="Times New Roman" w:cs="Times New Roman"/>
          <w:sz w:val="20"/>
          <w:szCs w:val="20"/>
        </w:rPr>
      </w:pP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2. His </w:t>
      </w:r>
      <w:r w:rsidRPr="00A456DA">
        <w:rPr>
          <w:rFonts w:ascii="Times New Roman" w:hAnsi="Times New Roman" w:cs="Times New Roman"/>
          <w:i/>
          <w:sz w:val="20"/>
          <w:szCs w:val="20"/>
        </w:rPr>
        <w:t>Two Lions, After Peter Paul Rubens</w:t>
      </w:r>
      <w:r w:rsidRPr="00A456DA">
        <w:rPr>
          <w:rFonts w:ascii="Times New Roman" w:hAnsi="Times New Roman" w:cs="Times New Roman"/>
          <w:sz w:val="20"/>
          <w:szCs w:val="20"/>
        </w:rPr>
        <w:t xml:space="preserve"> is just one of 21 works of his found in America.  For 10 points each—</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Name this painter, who over a three-year period did a series of lithographs including </w:t>
      </w:r>
      <w:r w:rsidRPr="00A456DA">
        <w:rPr>
          <w:rFonts w:ascii="Times New Roman" w:hAnsi="Times New Roman" w:cs="Times New Roman"/>
          <w:i/>
          <w:sz w:val="20"/>
          <w:szCs w:val="20"/>
        </w:rPr>
        <w:t>Entrance to Adelphi wharf</w:t>
      </w:r>
      <w:r w:rsidRPr="00A456DA">
        <w:rPr>
          <w:rFonts w:ascii="Times New Roman" w:hAnsi="Times New Roman" w:cs="Times New Roman"/>
          <w:sz w:val="20"/>
          <w:szCs w:val="20"/>
        </w:rPr>
        <w:t xml:space="preserve">, </w:t>
      </w:r>
      <w:r w:rsidRPr="00A456DA">
        <w:rPr>
          <w:rFonts w:ascii="Times New Roman" w:hAnsi="Times New Roman" w:cs="Times New Roman"/>
          <w:i/>
          <w:sz w:val="20"/>
          <w:szCs w:val="20"/>
        </w:rPr>
        <w:t>Mameluke defending wounded trumpete</w:t>
      </w:r>
      <w:r w:rsidRPr="00A456DA">
        <w:rPr>
          <w:rFonts w:ascii="Times New Roman" w:hAnsi="Times New Roman" w:cs="Times New Roman"/>
          <w:sz w:val="20"/>
          <w:szCs w:val="20"/>
        </w:rPr>
        <w:t xml:space="preserve">, and </w:t>
      </w:r>
      <w:r w:rsidRPr="00A456DA">
        <w:rPr>
          <w:rFonts w:ascii="Times New Roman" w:hAnsi="Times New Roman" w:cs="Times New Roman"/>
          <w:i/>
          <w:sz w:val="20"/>
          <w:szCs w:val="20"/>
        </w:rPr>
        <w:t>The Retreat from Russia</w:t>
      </w:r>
      <w:r w:rsidRPr="00A456DA">
        <w:rPr>
          <w:rFonts w:ascii="Times New Roman" w:hAnsi="Times New Roman" w:cs="Times New Roman"/>
          <w:sz w:val="20"/>
          <w:szCs w:val="20"/>
        </w:rPr>
        <w:t>.</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Theodore </w:t>
      </w:r>
      <w:r w:rsidRPr="00A456DA">
        <w:rPr>
          <w:rFonts w:ascii="Times New Roman" w:hAnsi="Times New Roman" w:cs="Times New Roman"/>
          <w:b/>
          <w:sz w:val="20"/>
          <w:szCs w:val="20"/>
          <w:u w:val="single"/>
        </w:rPr>
        <w:t>Gericault</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Gericault chose the Salon of 1819 to debut this massive 5 by 7 meter canvas that depicted 15 survivors of an incident that the French government had tried to cover up three years prior. </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i/>
          <w:sz w:val="20"/>
          <w:szCs w:val="20"/>
        </w:rPr>
        <w:t xml:space="preserve">The </w:t>
      </w:r>
      <w:r w:rsidRPr="00A456DA">
        <w:rPr>
          <w:rFonts w:ascii="Times New Roman" w:hAnsi="Times New Roman" w:cs="Times New Roman"/>
          <w:b/>
          <w:i/>
          <w:sz w:val="20"/>
          <w:szCs w:val="20"/>
          <w:u w:val="single"/>
        </w:rPr>
        <w:t>Raft of the Medusa</w:t>
      </w:r>
      <w:r w:rsidRPr="00A456DA">
        <w:rPr>
          <w:rFonts w:ascii="Times New Roman" w:hAnsi="Times New Roman" w:cs="Times New Roman"/>
          <w:sz w:val="20"/>
          <w:szCs w:val="20"/>
        </w:rPr>
        <w:t xml:space="preserve"> (or </w:t>
      </w:r>
      <w:r w:rsidRPr="00A456DA">
        <w:rPr>
          <w:rFonts w:ascii="Times New Roman" w:hAnsi="Times New Roman" w:cs="Times New Roman"/>
          <w:i/>
          <w:sz w:val="20"/>
          <w:szCs w:val="20"/>
        </w:rPr>
        <w:t xml:space="preserve">Le </w:t>
      </w:r>
      <w:r w:rsidRPr="00A456DA">
        <w:rPr>
          <w:rFonts w:ascii="Times New Roman" w:hAnsi="Times New Roman" w:cs="Times New Roman"/>
          <w:b/>
          <w:i/>
          <w:sz w:val="20"/>
          <w:szCs w:val="20"/>
          <w:u w:val="single"/>
        </w:rPr>
        <w:t>Radeau de la Meduse</w:t>
      </w:r>
      <w:r w:rsidRPr="00A456DA">
        <w:rPr>
          <w:rFonts w:ascii="Times New Roman" w:hAnsi="Times New Roman" w:cs="Times New Roman"/>
          <w:sz w:val="20"/>
          <w:szCs w:val="20"/>
        </w:rPr>
        <w:t>)</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The title figure wears a large plumed black hat and faces the viewer while holding a saber in his extended right hand and riding a rearing horse in this Gericault painting. </w:t>
      </w:r>
    </w:p>
    <w:p w:rsidR="00011E95" w:rsidRPr="00A456DA" w:rsidRDefault="00011E95"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i/>
          <w:sz w:val="20"/>
          <w:szCs w:val="20"/>
        </w:rPr>
        <w:t xml:space="preserve">The </w:t>
      </w:r>
      <w:r w:rsidRPr="00A456DA">
        <w:rPr>
          <w:rFonts w:ascii="Times New Roman" w:hAnsi="Times New Roman" w:cs="Times New Roman"/>
          <w:b/>
          <w:i/>
          <w:sz w:val="20"/>
          <w:szCs w:val="20"/>
          <w:u w:val="single"/>
        </w:rPr>
        <w:t>Charging Chasseur</w:t>
      </w:r>
      <w:r w:rsidRPr="00A456DA">
        <w:rPr>
          <w:rFonts w:ascii="Times New Roman" w:hAnsi="Times New Roman" w:cs="Times New Roman"/>
          <w:sz w:val="20"/>
          <w:szCs w:val="20"/>
        </w:rPr>
        <w:t xml:space="preserve"> (or </w:t>
      </w:r>
      <w:r w:rsidRPr="00A456DA">
        <w:rPr>
          <w:rFonts w:ascii="Times New Roman" w:hAnsi="Times New Roman" w:cs="Times New Roman"/>
          <w:bCs/>
          <w:i/>
          <w:iCs/>
          <w:sz w:val="20"/>
          <w:szCs w:val="20"/>
        </w:rPr>
        <w:t xml:space="preserve">An </w:t>
      </w:r>
      <w:r w:rsidRPr="00A456DA">
        <w:rPr>
          <w:rFonts w:ascii="Times New Roman" w:hAnsi="Times New Roman" w:cs="Times New Roman"/>
          <w:b/>
          <w:bCs/>
          <w:i/>
          <w:iCs/>
          <w:sz w:val="20"/>
          <w:szCs w:val="20"/>
          <w:u w:val="single"/>
        </w:rPr>
        <w:t>Officer</w:t>
      </w:r>
      <w:r w:rsidRPr="00A456DA">
        <w:rPr>
          <w:rFonts w:ascii="Times New Roman" w:hAnsi="Times New Roman" w:cs="Times New Roman"/>
          <w:bCs/>
          <w:i/>
          <w:iCs/>
          <w:sz w:val="20"/>
          <w:szCs w:val="20"/>
        </w:rPr>
        <w:t xml:space="preserve"> of the Imperial Horse Guards </w:t>
      </w:r>
      <w:r w:rsidRPr="00A456DA">
        <w:rPr>
          <w:rFonts w:ascii="Times New Roman" w:hAnsi="Times New Roman" w:cs="Times New Roman"/>
          <w:b/>
          <w:bCs/>
          <w:i/>
          <w:iCs/>
          <w:sz w:val="20"/>
          <w:szCs w:val="20"/>
          <w:u w:val="single"/>
        </w:rPr>
        <w:t>Charging</w:t>
      </w:r>
      <w:r w:rsidRPr="00A456DA">
        <w:rPr>
          <w:rFonts w:ascii="Times New Roman" w:hAnsi="Times New Roman" w:cs="Times New Roman"/>
          <w:bCs/>
          <w:iCs/>
          <w:sz w:val="20"/>
          <w:szCs w:val="20"/>
        </w:rPr>
        <w:t>)</w:t>
      </w:r>
    </w:p>
    <w:p w:rsidR="000A11B2" w:rsidRPr="00A456DA" w:rsidRDefault="000A11B2" w:rsidP="00A456DA">
      <w:pPr>
        <w:spacing w:after="0" w:line="240" w:lineRule="auto"/>
        <w:rPr>
          <w:rFonts w:ascii="Times New Roman" w:hAnsi="Times New Roman" w:cs="Times New Roman"/>
          <w:sz w:val="20"/>
          <w:szCs w:val="20"/>
        </w:rPr>
      </w:pPr>
    </w:p>
    <w:p w:rsidR="00CD0D9A"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3.</w:t>
      </w:r>
      <w:r w:rsidR="00CD0D9A" w:rsidRPr="00A456DA">
        <w:rPr>
          <w:rFonts w:ascii="Times New Roman" w:hAnsi="Times New Roman" w:cs="Times New Roman"/>
          <w:sz w:val="20"/>
          <w:szCs w:val="20"/>
        </w:rPr>
        <w:t xml:space="preserve"> The OZI rule states that strong decay modes are suppressed if their Feynman diagrams can be cut in two by snipping only internal lines corresponding to these particles.  For 10 points each:</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Name these vector gauge bosons.</w:t>
      </w:r>
    </w:p>
    <w:p w:rsidR="00CD0D9A" w:rsidRPr="00A456DA" w:rsidRDefault="00CD0D9A"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gluons</w:t>
      </w: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The red-antired plus blue-antiblue plus green-antigreen gluon color state is forbidden, leaving this number of independent gluon color states.  It’s also the number of mesons and the number of spin-1/2 baryons described in a particle classification scheme introduced by Ne’eman and Gell-Mann. </w:t>
      </w:r>
    </w:p>
    <w:p w:rsidR="00CD0D9A" w:rsidRPr="00A456DA" w:rsidRDefault="00CD0D9A"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8</w:t>
      </w: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Ellis, Gaillard and Ross predicted that hard-gluon bremsstrahlung would give rise to this number of coplanar hadron jets in some positron-electron annihilation events.  Subsequent observations of this number of jets at DESY gave the first direct experimental evidence of gluons.</w:t>
      </w:r>
    </w:p>
    <w:p w:rsidR="00CD0D9A" w:rsidRPr="00A456DA" w:rsidRDefault="00CD0D9A"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3</w:t>
      </w:r>
      <w:r w:rsidRPr="00A456DA">
        <w:rPr>
          <w:rFonts w:ascii="Times New Roman" w:hAnsi="Times New Roman" w:cs="Times New Roman"/>
          <w:sz w:val="20"/>
          <w:szCs w:val="20"/>
          <w:lang w:bidi="en-US"/>
        </w:rPr>
        <w:t xml:space="preserve"> jets</w:t>
      </w:r>
    </w:p>
    <w:p w:rsidR="00695517" w:rsidRPr="00A456DA" w:rsidRDefault="00695517" w:rsidP="00A456DA">
      <w:pPr>
        <w:spacing w:after="0" w:line="240" w:lineRule="auto"/>
        <w:rPr>
          <w:rFonts w:ascii="Times New Roman" w:hAnsi="Times New Roman" w:cs="Times New Roman"/>
          <w:sz w:val="20"/>
          <w:szCs w:val="20"/>
        </w:rPr>
      </w:pPr>
    </w:p>
    <w:p w:rsidR="005E706C" w:rsidRPr="00A456DA" w:rsidRDefault="00695517"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4.</w:t>
      </w:r>
      <w:r w:rsidR="005E706C" w:rsidRPr="00A456DA">
        <w:rPr>
          <w:rFonts w:ascii="Times New Roman" w:hAnsi="Times New Roman" w:cs="Times New Roman"/>
          <w:sz w:val="20"/>
          <w:szCs w:val="20"/>
        </w:rPr>
        <w:t xml:space="preserve"> </w:t>
      </w:r>
      <w:r w:rsidR="005E706C" w:rsidRPr="00A456DA">
        <w:rPr>
          <w:rFonts w:ascii="Times New Roman" w:hAnsi="Times New Roman" w:cs="Times New Roman"/>
          <w:sz w:val="20"/>
          <w:szCs w:val="20"/>
          <w:lang w:bidi="en-US"/>
        </w:rPr>
        <w:t>These novels supposedly consist of stories collected in Gandercleugh and edited by Jedediah Cleishbotham.  For 10 points each:</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Name this sequence of novels </w:t>
      </w:r>
      <w:r w:rsidR="00A456DA">
        <w:rPr>
          <w:rFonts w:ascii="Times New Roman" w:hAnsi="Times New Roman" w:cs="Times New Roman"/>
          <w:sz w:val="20"/>
          <w:szCs w:val="20"/>
          <w:lang w:bidi="en-US"/>
        </w:rPr>
        <w:t xml:space="preserve">which includes </w:t>
      </w:r>
      <w:r w:rsidR="00A456DA">
        <w:rPr>
          <w:rFonts w:ascii="Times New Roman" w:hAnsi="Times New Roman" w:cs="Times New Roman"/>
          <w:i/>
          <w:sz w:val="20"/>
          <w:szCs w:val="20"/>
          <w:lang w:bidi="en-US"/>
        </w:rPr>
        <w:t xml:space="preserve">The Black </w:t>
      </w:r>
      <w:r w:rsidR="00A456DA" w:rsidRPr="00A456DA">
        <w:rPr>
          <w:rFonts w:ascii="Times New Roman" w:hAnsi="Times New Roman" w:cs="Times New Roman"/>
          <w:sz w:val="20"/>
          <w:szCs w:val="20"/>
          <w:lang w:bidi="en-US"/>
        </w:rPr>
        <w:t>Dwarf</w:t>
      </w:r>
      <w:r w:rsidR="00A456DA">
        <w:rPr>
          <w:rFonts w:ascii="Times New Roman" w:hAnsi="Times New Roman" w:cs="Times New Roman"/>
          <w:sz w:val="20"/>
          <w:szCs w:val="20"/>
          <w:lang w:bidi="en-US"/>
        </w:rPr>
        <w:t xml:space="preserve"> and </w:t>
      </w:r>
      <w:r w:rsidRPr="00A456DA">
        <w:rPr>
          <w:rFonts w:ascii="Times New Roman" w:hAnsi="Times New Roman" w:cs="Times New Roman"/>
          <w:sz w:val="20"/>
          <w:szCs w:val="20"/>
          <w:lang w:bidi="en-US"/>
        </w:rPr>
        <w:t xml:space="preserve">whose heroes include Henry Morton, who appears in </w:t>
      </w:r>
      <w:r w:rsidRPr="00A456DA">
        <w:rPr>
          <w:rFonts w:ascii="Times New Roman" w:hAnsi="Times New Roman" w:cs="Times New Roman"/>
          <w:i/>
          <w:sz w:val="20"/>
          <w:szCs w:val="20"/>
          <w:lang w:bidi="en-US"/>
        </w:rPr>
        <w:t>Old Mortality</w:t>
      </w:r>
      <w:r w:rsidRPr="00A456DA">
        <w:rPr>
          <w:rFonts w:ascii="Times New Roman" w:hAnsi="Times New Roman" w:cs="Times New Roman"/>
          <w:sz w:val="20"/>
          <w:szCs w:val="20"/>
          <w:lang w:bidi="en-US"/>
        </w:rPr>
        <w:t>.</w:t>
      </w:r>
    </w:p>
    <w:p w:rsidR="005E706C" w:rsidRPr="00A456DA" w:rsidRDefault="005E706C" w:rsidP="00A456DA">
      <w:pPr>
        <w:spacing w:after="0" w:line="240" w:lineRule="auto"/>
        <w:rPr>
          <w:rFonts w:ascii="Times New Roman" w:hAnsi="Times New Roman" w:cs="Times New Roman"/>
          <w:b/>
          <w:i/>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i/>
          <w:sz w:val="20"/>
          <w:szCs w:val="20"/>
          <w:u w:val="single"/>
          <w:lang w:bidi="en-US"/>
        </w:rPr>
        <w:t>Tales of My Landlord</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w:t>
      </w:r>
      <w:r w:rsidR="00A456DA">
        <w:rPr>
          <w:rFonts w:ascii="Times New Roman" w:hAnsi="Times New Roman" w:cs="Times New Roman"/>
          <w:sz w:val="20"/>
          <w:szCs w:val="20"/>
          <w:lang w:bidi="en-US"/>
        </w:rPr>
        <w:t>This work’s notable characters include the Lady Augusta de Berkely who is present at the siege of the title location by the forces of Robert the Bruce</w:t>
      </w:r>
      <w:r w:rsidRPr="00A456DA">
        <w:rPr>
          <w:rFonts w:ascii="Times New Roman" w:hAnsi="Times New Roman" w:cs="Times New Roman"/>
          <w:sz w:val="20"/>
          <w:szCs w:val="20"/>
          <w:lang w:bidi="en-US"/>
        </w:rPr>
        <w:t>.</w:t>
      </w:r>
    </w:p>
    <w:p w:rsidR="005E706C" w:rsidRPr="00A456DA" w:rsidRDefault="005E706C" w:rsidP="00A456DA">
      <w:pPr>
        <w:spacing w:after="0" w:line="240" w:lineRule="auto"/>
        <w:rPr>
          <w:rFonts w:ascii="Times New Roman" w:hAnsi="Times New Roman" w:cs="Times New Roman"/>
          <w:b/>
          <w:i/>
          <w:sz w:val="20"/>
          <w:szCs w:val="20"/>
          <w:u w:val="single"/>
          <w:lang w:bidi="en-US"/>
        </w:rPr>
      </w:pPr>
      <w:r w:rsidRPr="00A456DA">
        <w:rPr>
          <w:rFonts w:ascii="Times New Roman" w:hAnsi="Times New Roman" w:cs="Times New Roman"/>
          <w:sz w:val="20"/>
          <w:szCs w:val="20"/>
          <w:lang w:bidi="en-US"/>
        </w:rPr>
        <w:t xml:space="preserve">ANSWER: </w:t>
      </w:r>
      <w:r w:rsidR="00A456DA" w:rsidRPr="00A456DA">
        <w:rPr>
          <w:rFonts w:ascii="Times New Roman" w:hAnsi="Times New Roman" w:cs="Times New Roman"/>
          <w:b/>
          <w:i/>
          <w:sz w:val="20"/>
          <w:szCs w:val="20"/>
          <w:u w:val="single"/>
          <w:lang w:bidi="en-US"/>
        </w:rPr>
        <w:t>Castle Dangerous</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This man wrote </w:t>
      </w:r>
      <w:r w:rsidRPr="00A456DA">
        <w:rPr>
          <w:rFonts w:ascii="Times New Roman" w:hAnsi="Times New Roman" w:cs="Times New Roman"/>
          <w:i/>
          <w:sz w:val="20"/>
          <w:szCs w:val="20"/>
          <w:lang w:bidi="en-US"/>
        </w:rPr>
        <w:t>The Heart of Midlothian</w:t>
      </w:r>
      <w:r w:rsidRPr="00A456DA">
        <w:rPr>
          <w:rFonts w:ascii="Times New Roman" w:hAnsi="Times New Roman" w:cs="Times New Roman"/>
          <w:sz w:val="20"/>
          <w:szCs w:val="20"/>
          <w:lang w:bidi="en-US"/>
        </w:rPr>
        <w:t xml:space="preserve">, the other </w:t>
      </w:r>
      <w:r w:rsidRPr="00A456DA">
        <w:rPr>
          <w:rFonts w:ascii="Times New Roman" w:hAnsi="Times New Roman" w:cs="Times New Roman"/>
          <w:i/>
          <w:sz w:val="20"/>
          <w:szCs w:val="20"/>
          <w:lang w:bidi="en-US"/>
        </w:rPr>
        <w:t>Tales of My Landlord</w:t>
      </w:r>
      <w:r w:rsidRPr="00A456DA">
        <w:rPr>
          <w:rFonts w:ascii="Times New Roman" w:hAnsi="Times New Roman" w:cs="Times New Roman"/>
          <w:sz w:val="20"/>
          <w:szCs w:val="20"/>
          <w:lang w:bidi="en-US"/>
        </w:rPr>
        <w:t xml:space="preserve">, and another series that began with the novel </w:t>
      </w:r>
      <w:r w:rsidRPr="00A456DA">
        <w:rPr>
          <w:rFonts w:ascii="Times New Roman" w:hAnsi="Times New Roman" w:cs="Times New Roman"/>
          <w:i/>
          <w:sz w:val="20"/>
          <w:szCs w:val="20"/>
          <w:lang w:bidi="en-US"/>
        </w:rPr>
        <w:t>Waverley</w:t>
      </w:r>
      <w:r w:rsidRPr="00A456DA">
        <w:rPr>
          <w:rFonts w:ascii="Times New Roman" w:hAnsi="Times New Roman" w:cs="Times New Roman"/>
          <w:sz w:val="20"/>
          <w:szCs w:val="20"/>
          <w:lang w:bidi="en-US"/>
        </w:rPr>
        <w:t>.</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Sir Walter </w:t>
      </w:r>
      <w:r w:rsidRPr="00A456DA">
        <w:rPr>
          <w:rFonts w:ascii="Times New Roman" w:hAnsi="Times New Roman" w:cs="Times New Roman"/>
          <w:b/>
          <w:sz w:val="20"/>
          <w:szCs w:val="20"/>
          <w:u w:val="single"/>
          <w:lang w:bidi="en-US"/>
        </w:rPr>
        <w:t>Scott</w:t>
      </w:r>
    </w:p>
    <w:p w:rsidR="00695517" w:rsidRPr="00A456DA" w:rsidRDefault="00695517" w:rsidP="00A456DA">
      <w:pPr>
        <w:spacing w:after="0" w:line="240" w:lineRule="auto"/>
        <w:rPr>
          <w:rFonts w:ascii="Times New Roman" w:hAnsi="Times New Roman" w:cs="Times New Roman"/>
          <w:sz w:val="20"/>
          <w:szCs w:val="20"/>
        </w:rPr>
      </w:pPr>
    </w:p>
    <w:p w:rsidR="00FB0C0F" w:rsidRPr="00A456DA" w:rsidRDefault="000A11B2"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5. </w:t>
      </w:r>
      <w:r w:rsidR="00FB0C0F" w:rsidRPr="00A456DA">
        <w:rPr>
          <w:rFonts w:ascii="Times New Roman" w:hAnsi="Times New Roman" w:cs="Times New Roman"/>
          <w:sz w:val="20"/>
          <w:szCs w:val="20"/>
        </w:rPr>
        <w:t>Most scholars agree that this man abandoned the Academy during Philo’s leadership, for 10 points each:</w:t>
      </w:r>
    </w:p>
    <w:p w:rsidR="00FB0C0F" w:rsidRPr="00A456DA" w:rsidRDefault="00FB0C0F"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Identify this 1</w:t>
      </w:r>
      <w:r w:rsidRPr="00A456DA">
        <w:rPr>
          <w:rFonts w:ascii="Times New Roman" w:hAnsi="Times New Roman" w:cs="Times New Roman"/>
          <w:sz w:val="20"/>
          <w:szCs w:val="20"/>
          <w:vertAlign w:val="superscript"/>
        </w:rPr>
        <w:t>st</w:t>
      </w:r>
      <w:r w:rsidRPr="00A456DA">
        <w:rPr>
          <w:rFonts w:ascii="Times New Roman" w:hAnsi="Times New Roman" w:cs="Times New Roman"/>
          <w:sz w:val="20"/>
          <w:szCs w:val="20"/>
        </w:rPr>
        <w:t xml:space="preserve"> Century, BC, skeptic who is best known for formulating a set of ten modes, or </w:t>
      </w:r>
      <w:r w:rsidRPr="00A456DA">
        <w:rPr>
          <w:rFonts w:ascii="Times New Roman" w:hAnsi="Times New Roman" w:cs="Times New Roman"/>
          <w:i/>
          <w:sz w:val="20"/>
          <w:szCs w:val="20"/>
        </w:rPr>
        <w:t>tropoi</w:t>
      </w:r>
      <w:r w:rsidRPr="00A456DA">
        <w:rPr>
          <w:rFonts w:ascii="Times New Roman" w:hAnsi="Times New Roman" w:cs="Times New Roman"/>
          <w:sz w:val="20"/>
          <w:szCs w:val="20"/>
        </w:rPr>
        <w:t xml:space="preserve">, that outline the ways in which human beings set up inconsistent yet equally defensible claims about matters of fact. </w:t>
      </w:r>
    </w:p>
    <w:p w:rsidR="00FB0C0F" w:rsidRPr="00A456DA" w:rsidRDefault="00FB0C0F" w:rsidP="00A456DA">
      <w:pPr>
        <w:spacing w:after="0" w:line="240" w:lineRule="auto"/>
        <w:rPr>
          <w:rFonts w:ascii="Times New Roman" w:hAnsi="Times New Roman" w:cs="Times New Roman"/>
          <w:i/>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Aenesidemus</w:t>
      </w:r>
      <w:r w:rsidRPr="00A456DA">
        <w:rPr>
          <w:rFonts w:ascii="Times New Roman" w:hAnsi="Times New Roman" w:cs="Times New Roman"/>
          <w:sz w:val="20"/>
          <w:szCs w:val="20"/>
        </w:rPr>
        <w:t xml:space="preserve"> of Cnossos</w:t>
      </w:r>
    </w:p>
    <w:p w:rsidR="00FB0C0F" w:rsidRPr="00A456DA" w:rsidRDefault="00FB0C0F"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lastRenderedPageBreak/>
        <w:t xml:space="preserve">[10] Aenesidemus’ ten </w:t>
      </w:r>
      <w:r w:rsidRPr="00A456DA">
        <w:rPr>
          <w:rFonts w:ascii="Times New Roman" w:hAnsi="Times New Roman" w:cs="Times New Roman"/>
          <w:i/>
          <w:sz w:val="20"/>
          <w:szCs w:val="20"/>
        </w:rPr>
        <w:t>tropoi</w:t>
      </w:r>
      <w:r w:rsidRPr="00A456DA">
        <w:rPr>
          <w:rFonts w:ascii="Times New Roman" w:hAnsi="Times New Roman" w:cs="Times New Roman"/>
          <w:sz w:val="20"/>
          <w:szCs w:val="20"/>
        </w:rPr>
        <w:t xml:space="preserve"> were canonized by this other skeptical philosopher in his </w:t>
      </w:r>
      <w:r w:rsidRPr="00A456DA">
        <w:rPr>
          <w:rFonts w:ascii="Times New Roman" w:hAnsi="Times New Roman" w:cs="Times New Roman"/>
          <w:i/>
          <w:sz w:val="20"/>
          <w:szCs w:val="20"/>
        </w:rPr>
        <w:t>Outlines of Pyrrhonism</w:t>
      </w:r>
      <w:r w:rsidRPr="00A456DA">
        <w:rPr>
          <w:rFonts w:ascii="Times New Roman" w:hAnsi="Times New Roman" w:cs="Times New Roman"/>
          <w:sz w:val="20"/>
          <w:szCs w:val="20"/>
        </w:rPr>
        <w:t xml:space="preserve">.  His other extant work, which takes aim at groups of dogmatic thinkers, is entitled the </w:t>
      </w:r>
      <w:r w:rsidRPr="00A456DA">
        <w:rPr>
          <w:rFonts w:ascii="Times New Roman" w:hAnsi="Times New Roman" w:cs="Times New Roman"/>
          <w:i/>
          <w:sz w:val="20"/>
          <w:szCs w:val="20"/>
        </w:rPr>
        <w:t>Adversus Mathematikos</w:t>
      </w:r>
      <w:r w:rsidRPr="00A456DA">
        <w:rPr>
          <w:rFonts w:ascii="Times New Roman" w:hAnsi="Times New Roman" w:cs="Times New Roman"/>
          <w:sz w:val="20"/>
          <w:szCs w:val="20"/>
        </w:rPr>
        <w:t>.</w:t>
      </w:r>
    </w:p>
    <w:p w:rsidR="00FB0C0F" w:rsidRPr="00A456DA" w:rsidRDefault="00FB0C0F"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Sextus Empiricus</w:t>
      </w:r>
    </w:p>
    <w:p w:rsidR="00FB0C0F" w:rsidRPr="00A456DA" w:rsidRDefault="00FB0C0F" w:rsidP="00A456DA">
      <w:pPr>
        <w:spacing w:after="0" w:line="240" w:lineRule="auto"/>
        <w:rPr>
          <w:rFonts w:ascii="Times New Roman" w:hAnsi="Times New Roman" w:cs="Times New Roman"/>
          <w:i/>
          <w:sz w:val="20"/>
          <w:szCs w:val="20"/>
        </w:rPr>
      </w:pPr>
      <w:r w:rsidRPr="00A456DA">
        <w:rPr>
          <w:rFonts w:ascii="Times New Roman" w:hAnsi="Times New Roman" w:cs="Times New Roman"/>
          <w:sz w:val="20"/>
          <w:szCs w:val="20"/>
        </w:rPr>
        <w:t>[10] Aenesidemus believed this pre-Socratic philosopher to be a proto-skeptic and referred extensively to his “criterion of truth.”  This man from Ephesus argued that the world was constantly in flux and that one could never step in the same river twice.</w:t>
      </w:r>
    </w:p>
    <w:p w:rsidR="00FB0C0F" w:rsidRPr="00A456DA" w:rsidRDefault="00FB0C0F"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Heraclitus</w:t>
      </w:r>
    </w:p>
    <w:p w:rsidR="000A11B2" w:rsidRPr="00A456DA" w:rsidRDefault="000A11B2" w:rsidP="00A456DA">
      <w:pPr>
        <w:spacing w:after="0" w:line="240" w:lineRule="auto"/>
        <w:rPr>
          <w:rFonts w:ascii="Times New Roman" w:hAnsi="Times New Roman" w:cs="Times New Roman"/>
          <w:sz w:val="20"/>
          <w:szCs w:val="20"/>
        </w:rPr>
      </w:pPr>
    </w:p>
    <w:p w:rsidR="00171B99" w:rsidRPr="00A456DA" w:rsidRDefault="008D7DD9" w:rsidP="00171B99">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 xml:space="preserve">6. </w:t>
      </w:r>
      <w:r w:rsidR="00171B99" w:rsidRPr="00A456DA">
        <w:rPr>
          <w:rFonts w:ascii="Times New Roman" w:eastAsia="Calibri" w:hAnsi="Times New Roman" w:cs="Times New Roman"/>
          <w:sz w:val="20"/>
          <w:szCs w:val="20"/>
        </w:rPr>
        <w:t xml:space="preserve">The losing side at the central battle of this uprising was led by Peter Lalor.  </w:t>
      </w:r>
      <w:r w:rsidR="00171B99" w:rsidRPr="00A456DA">
        <w:rPr>
          <w:rFonts w:ascii="Times New Roman" w:hAnsi="Times New Roman" w:cs="Times New Roman"/>
          <w:sz w:val="20"/>
          <w:szCs w:val="20"/>
        </w:rPr>
        <w:t>For 10 points each</w:t>
      </w:r>
      <w:r w:rsidR="00171B99" w:rsidRPr="00A456DA">
        <w:rPr>
          <w:rFonts w:ascii="Times New Roman" w:eastAsia="Calibri" w:hAnsi="Times New Roman" w:cs="Times New Roman"/>
          <w:sz w:val="20"/>
          <w:szCs w:val="20"/>
        </w:rPr>
        <w:t>:</w:t>
      </w:r>
    </w:p>
    <w:p w:rsidR="00171B99" w:rsidRPr="00A456DA" w:rsidRDefault="00171B99" w:rsidP="00171B99">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Many members of the Ballarat Reform League took part in this failed 1854 uprising of gold miners.</w:t>
      </w:r>
    </w:p>
    <w:p w:rsidR="00171B99" w:rsidRPr="00A456DA" w:rsidRDefault="00171B99" w:rsidP="00171B99">
      <w:pPr>
        <w:spacing w:after="0" w:line="240" w:lineRule="auto"/>
        <w:rPr>
          <w:rFonts w:ascii="Times New Roman" w:eastAsia="Calibri" w:hAnsi="Times New Roman" w:cs="Times New Roman"/>
          <w:b/>
          <w:sz w:val="20"/>
          <w:szCs w:val="20"/>
          <w:u w:val="single"/>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Eureka Stockade</w:t>
      </w:r>
    </w:p>
    <w:p w:rsidR="00171B99" w:rsidRPr="00A456DA" w:rsidRDefault="00171B99" w:rsidP="00171B99">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A dispute over a beached whale led to the Convincing Ground massacre in this state some twenty years before it saw the Eureka Stockade.</w:t>
      </w:r>
    </w:p>
    <w:p w:rsidR="00171B99" w:rsidRPr="00A456DA" w:rsidRDefault="00171B99" w:rsidP="00171B99">
      <w:pPr>
        <w:spacing w:after="0" w:line="240" w:lineRule="auto"/>
        <w:rPr>
          <w:rFonts w:ascii="Times New Roman" w:eastAsia="Calibri" w:hAnsi="Times New Roman" w:cs="Times New Roman"/>
          <w:b/>
          <w:sz w:val="20"/>
          <w:szCs w:val="20"/>
          <w:u w:val="single"/>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Victoria</w:t>
      </w:r>
    </w:p>
    <w:p w:rsidR="00171B99" w:rsidRPr="00A456DA" w:rsidRDefault="00171B99" w:rsidP="00171B99">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George Robinson investigated the Convincing Ground massacre some years after he negotiated the relocation of the remaining Tasmanian Aborigines to Flinders Island, ending this unofficial war.</w:t>
      </w:r>
    </w:p>
    <w:p w:rsidR="00171B99" w:rsidRPr="00A456DA" w:rsidRDefault="00171B99" w:rsidP="00171B99">
      <w:pPr>
        <w:spacing w:after="0" w:line="240" w:lineRule="auto"/>
        <w:rPr>
          <w:rFonts w:ascii="Times New Roman" w:eastAsia="Calibri" w:hAnsi="Times New Roman" w:cs="Times New Roman"/>
          <w:b/>
          <w:sz w:val="20"/>
          <w:szCs w:val="20"/>
          <w:u w:val="single"/>
        </w:rPr>
      </w:pPr>
      <w:r w:rsidRPr="00A456DA">
        <w:rPr>
          <w:rFonts w:ascii="Times New Roman" w:eastAsia="Calibri" w:hAnsi="Times New Roman" w:cs="Times New Roman"/>
          <w:sz w:val="20"/>
          <w:szCs w:val="20"/>
        </w:rPr>
        <w:t xml:space="preserve">ANSWER: the </w:t>
      </w:r>
      <w:r w:rsidRPr="00A456DA">
        <w:rPr>
          <w:rFonts w:ascii="Times New Roman" w:eastAsia="Calibri" w:hAnsi="Times New Roman" w:cs="Times New Roman"/>
          <w:b/>
          <w:sz w:val="20"/>
          <w:szCs w:val="20"/>
          <w:u w:val="single"/>
        </w:rPr>
        <w:t>Black War</w:t>
      </w:r>
    </w:p>
    <w:p w:rsidR="008D7DD9" w:rsidRPr="00A456DA" w:rsidRDefault="008D7DD9" w:rsidP="00A456DA">
      <w:pPr>
        <w:spacing w:after="0" w:line="240" w:lineRule="auto"/>
        <w:rPr>
          <w:rFonts w:ascii="Times New Roman" w:hAnsi="Times New Roman" w:cs="Times New Roman"/>
          <w:sz w:val="20"/>
          <w:szCs w:val="20"/>
        </w:rPr>
      </w:pPr>
    </w:p>
    <w:p w:rsidR="00CD0D9A"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7.</w:t>
      </w:r>
      <w:r w:rsidR="00CD0D9A" w:rsidRPr="00A456DA">
        <w:rPr>
          <w:rFonts w:ascii="Times New Roman" w:hAnsi="Times New Roman" w:cs="Times New Roman"/>
          <w:sz w:val="20"/>
          <w:szCs w:val="20"/>
        </w:rPr>
        <w:t xml:space="preserve"> Like the earlier Castro-Stephens reaction, this reaction joins an aryl or vinyl halide with a terminal alkyne.  For 10 points each:</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Name this reaction that uses a palladium(0) catalyst and a metallic co-catalyst under basic conditions.</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Sonogashira</w:t>
      </w:r>
      <w:r w:rsidRPr="00A456DA">
        <w:rPr>
          <w:rFonts w:ascii="Times New Roman" w:hAnsi="Times New Roman" w:cs="Times New Roman"/>
          <w:sz w:val="20"/>
          <w:szCs w:val="20"/>
        </w:rPr>
        <w:t xml:space="preserve"> coupling</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The metallic co-catalyst in Sonogashira coupling is the +1 oxidation state of this element.  This element is found in Benedict's and Fehling's reagents and corrodes to form a green patina.</w:t>
      </w:r>
    </w:p>
    <w:p w:rsidR="00CD0D9A" w:rsidRPr="00A456DA" w:rsidRDefault="00CD0D9A"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copper</w:t>
      </w:r>
      <w:r w:rsidRPr="00A456DA">
        <w:rPr>
          <w:rFonts w:ascii="Times New Roman" w:hAnsi="Times New Roman" w:cs="Times New Roman"/>
          <w:sz w:val="20"/>
          <w:szCs w:val="20"/>
        </w:rPr>
        <w:t xml:space="preserve"> or </w:t>
      </w:r>
      <w:r w:rsidRPr="00A456DA">
        <w:rPr>
          <w:rFonts w:ascii="Times New Roman" w:hAnsi="Times New Roman" w:cs="Times New Roman"/>
          <w:b/>
          <w:sz w:val="20"/>
          <w:szCs w:val="20"/>
          <w:u w:val="single"/>
        </w:rPr>
        <w:t>Cu</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Another catalyst that includes palladium is this one, which often consists of palladium, calcium carbonate, lead acetate, and quinoline.  It is used to generate </w:t>
      </w:r>
      <w:r w:rsidRPr="00A456DA">
        <w:rPr>
          <w:rFonts w:ascii="Times New Roman" w:hAnsi="Times New Roman" w:cs="Times New Roman"/>
          <w:i/>
          <w:sz w:val="20"/>
          <w:szCs w:val="20"/>
        </w:rPr>
        <w:t>cis</w:t>
      </w:r>
      <w:r w:rsidRPr="00A456DA">
        <w:rPr>
          <w:rFonts w:ascii="Times New Roman" w:hAnsi="Times New Roman" w:cs="Times New Roman"/>
          <w:sz w:val="20"/>
          <w:szCs w:val="20"/>
        </w:rPr>
        <w:t>-alkenes from alkynes.</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Lindlar</w:t>
      </w:r>
      <w:r w:rsidRPr="00A456DA">
        <w:rPr>
          <w:rFonts w:ascii="Times New Roman" w:hAnsi="Times New Roman" w:cs="Times New Roman"/>
          <w:sz w:val="20"/>
          <w:szCs w:val="20"/>
        </w:rPr>
        <w:t>'s catalyst [prompt on "poisoned" catalyst]</w:t>
      </w:r>
    </w:p>
    <w:p w:rsidR="00695517" w:rsidRPr="00A456DA" w:rsidRDefault="00695517" w:rsidP="00A456DA">
      <w:pPr>
        <w:spacing w:after="0" w:line="240" w:lineRule="auto"/>
        <w:rPr>
          <w:rFonts w:ascii="Times New Roman" w:hAnsi="Times New Roman" w:cs="Times New Roman"/>
          <w:sz w:val="20"/>
          <w:szCs w:val="20"/>
        </w:rPr>
      </w:pPr>
    </w:p>
    <w:p w:rsidR="005E706C"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8</w:t>
      </w:r>
      <w:r w:rsidR="00DB1C26" w:rsidRPr="00A456DA">
        <w:rPr>
          <w:rFonts w:ascii="Times New Roman" w:hAnsi="Times New Roman" w:cs="Times New Roman"/>
          <w:sz w:val="20"/>
          <w:szCs w:val="20"/>
        </w:rPr>
        <w:t>.</w:t>
      </w:r>
      <w:r w:rsidR="005E706C" w:rsidRPr="00A456DA">
        <w:rPr>
          <w:rFonts w:ascii="Times New Roman" w:hAnsi="Times New Roman" w:cs="Times New Roman"/>
          <w:sz w:val="20"/>
          <w:szCs w:val="20"/>
        </w:rPr>
        <w:t xml:space="preserve"> This author’s 2004 novel </w:t>
      </w:r>
      <w:r w:rsidR="005E706C" w:rsidRPr="00A456DA">
        <w:rPr>
          <w:rFonts w:ascii="Times New Roman" w:hAnsi="Times New Roman" w:cs="Times New Roman"/>
          <w:i/>
          <w:sz w:val="20"/>
          <w:szCs w:val="20"/>
        </w:rPr>
        <w:t>The Zigzag Way</w:t>
      </w:r>
      <w:r w:rsidR="005E706C" w:rsidRPr="00A456DA">
        <w:rPr>
          <w:rFonts w:ascii="Times New Roman" w:hAnsi="Times New Roman" w:cs="Times New Roman"/>
          <w:sz w:val="20"/>
          <w:szCs w:val="20"/>
        </w:rPr>
        <w:t xml:space="preserve"> takes place in Mexico, a departure from early work like </w:t>
      </w:r>
      <w:r w:rsidR="005E706C" w:rsidRPr="00A456DA">
        <w:rPr>
          <w:rFonts w:ascii="Times New Roman" w:hAnsi="Times New Roman" w:cs="Times New Roman"/>
          <w:i/>
          <w:sz w:val="20"/>
          <w:szCs w:val="20"/>
        </w:rPr>
        <w:t>Voices of the City</w:t>
      </w:r>
      <w:r w:rsidR="005E706C" w:rsidRPr="00A456DA">
        <w:rPr>
          <w:rFonts w:ascii="Times New Roman" w:hAnsi="Times New Roman" w:cs="Times New Roman"/>
          <w:sz w:val="20"/>
          <w:szCs w:val="20"/>
        </w:rPr>
        <w:t xml:space="preserve"> a family based story set in Calcutta,</w:t>
      </w:r>
      <w:r w:rsidR="005E706C" w:rsidRPr="00A456DA">
        <w:rPr>
          <w:rFonts w:ascii="Times New Roman" w:hAnsi="Times New Roman" w:cs="Times New Roman"/>
          <w:i/>
          <w:sz w:val="20"/>
          <w:szCs w:val="20"/>
        </w:rPr>
        <w:t xml:space="preserve"> </w:t>
      </w:r>
      <w:r w:rsidR="005E706C" w:rsidRPr="00A456DA">
        <w:rPr>
          <w:rFonts w:ascii="Times New Roman" w:hAnsi="Times New Roman" w:cs="Times New Roman"/>
          <w:sz w:val="20"/>
          <w:szCs w:val="20"/>
        </w:rPr>
        <w:t>for 10 points each:</w:t>
      </w:r>
    </w:p>
    <w:p w:rsidR="005E706C" w:rsidRPr="00A456DA" w:rsidRDefault="005E706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Identify this Indian writer who made her debut with </w:t>
      </w:r>
      <w:r w:rsidRPr="00A456DA">
        <w:rPr>
          <w:rFonts w:ascii="Times New Roman" w:hAnsi="Times New Roman" w:cs="Times New Roman"/>
          <w:i/>
          <w:sz w:val="20"/>
          <w:szCs w:val="20"/>
        </w:rPr>
        <w:t>The Peacock</w:t>
      </w:r>
      <w:r w:rsidRPr="00A456DA">
        <w:rPr>
          <w:rFonts w:ascii="Times New Roman" w:hAnsi="Times New Roman" w:cs="Times New Roman"/>
          <w:sz w:val="20"/>
          <w:szCs w:val="20"/>
        </w:rPr>
        <w:t xml:space="preserve"> and drew upon her half-German heritage in the novel </w:t>
      </w:r>
      <w:r w:rsidRPr="00A456DA">
        <w:rPr>
          <w:rFonts w:ascii="Times New Roman" w:hAnsi="Times New Roman" w:cs="Times New Roman"/>
          <w:i/>
          <w:sz w:val="20"/>
          <w:szCs w:val="20"/>
        </w:rPr>
        <w:t>Baumgartner’s Bombay</w:t>
      </w:r>
      <w:r w:rsidRPr="00A456DA">
        <w:rPr>
          <w:rFonts w:ascii="Times New Roman" w:hAnsi="Times New Roman" w:cs="Times New Roman"/>
          <w:sz w:val="20"/>
          <w:szCs w:val="20"/>
        </w:rPr>
        <w:t>.</w:t>
      </w:r>
    </w:p>
    <w:p w:rsidR="005E706C" w:rsidRPr="00A456DA" w:rsidRDefault="005E706C"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Anita </w:t>
      </w:r>
      <w:r w:rsidRPr="00A456DA">
        <w:rPr>
          <w:rFonts w:ascii="Times New Roman" w:hAnsi="Times New Roman" w:cs="Times New Roman"/>
          <w:b/>
          <w:sz w:val="20"/>
          <w:szCs w:val="20"/>
          <w:u w:val="single"/>
        </w:rPr>
        <w:t>Desai</w:t>
      </w:r>
      <w:r w:rsidRPr="00A456DA">
        <w:rPr>
          <w:rFonts w:ascii="Times New Roman" w:hAnsi="Times New Roman" w:cs="Times New Roman"/>
          <w:sz w:val="20"/>
          <w:szCs w:val="20"/>
        </w:rPr>
        <w:t xml:space="preserve"> or Anita </w:t>
      </w:r>
      <w:r w:rsidRPr="00A456DA">
        <w:rPr>
          <w:rFonts w:ascii="Times New Roman" w:hAnsi="Times New Roman" w:cs="Times New Roman"/>
          <w:b/>
          <w:sz w:val="20"/>
          <w:szCs w:val="20"/>
          <w:u w:val="single"/>
        </w:rPr>
        <w:t>Mazumdar</w:t>
      </w:r>
    </w:p>
    <w:p w:rsidR="005E706C" w:rsidRPr="00A456DA" w:rsidRDefault="005E706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 [10] This 1999 work by Anita Desai was shortlisted for the Booker Prize, it focuses on a pair of siblings named Arun and Uma: one lives in Massachusetts while the other remains in India.</w:t>
      </w:r>
    </w:p>
    <w:p w:rsidR="005E706C" w:rsidRPr="00A456DA" w:rsidRDefault="005E706C" w:rsidP="00A456DA">
      <w:pPr>
        <w:spacing w:after="0" w:line="240" w:lineRule="auto"/>
        <w:rPr>
          <w:rFonts w:ascii="Times New Roman" w:hAnsi="Times New Roman" w:cs="Times New Roman"/>
          <w:b/>
          <w:i/>
          <w:sz w:val="20"/>
          <w:szCs w:val="20"/>
          <w:u w:val="single"/>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Fasting, Feasting</w:t>
      </w:r>
    </w:p>
    <w:p w:rsidR="005E706C" w:rsidRPr="00A456DA" w:rsidRDefault="005E706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Two years before </w:t>
      </w:r>
      <w:r w:rsidRPr="00A456DA">
        <w:rPr>
          <w:rFonts w:ascii="Times New Roman" w:hAnsi="Times New Roman" w:cs="Times New Roman"/>
          <w:i/>
          <w:sz w:val="20"/>
          <w:szCs w:val="20"/>
        </w:rPr>
        <w:t>Fasting, Feasting</w:t>
      </w:r>
      <w:r w:rsidRPr="00A456DA">
        <w:rPr>
          <w:rFonts w:ascii="Times New Roman" w:hAnsi="Times New Roman" w:cs="Times New Roman"/>
          <w:sz w:val="20"/>
          <w:szCs w:val="20"/>
        </w:rPr>
        <w:t xml:space="preserve"> was published, this other Indian woman actually won the Booker for her novel </w:t>
      </w:r>
      <w:r w:rsidRPr="00A456DA">
        <w:rPr>
          <w:rFonts w:ascii="Times New Roman" w:hAnsi="Times New Roman" w:cs="Times New Roman"/>
          <w:i/>
          <w:sz w:val="20"/>
          <w:szCs w:val="20"/>
        </w:rPr>
        <w:t>The God of Small Things</w:t>
      </w:r>
      <w:r w:rsidRPr="00A456DA">
        <w:rPr>
          <w:rFonts w:ascii="Times New Roman" w:hAnsi="Times New Roman" w:cs="Times New Roman"/>
          <w:sz w:val="20"/>
          <w:szCs w:val="20"/>
        </w:rPr>
        <w:t>.</w:t>
      </w:r>
    </w:p>
    <w:p w:rsidR="005E706C" w:rsidRPr="00A456DA" w:rsidRDefault="005E706C"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Arundhati </w:t>
      </w:r>
      <w:r w:rsidRPr="00A456DA">
        <w:rPr>
          <w:rFonts w:ascii="Times New Roman" w:hAnsi="Times New Roman" w:cs="Times New Roman"/>
          <w:b/>
          <w:sz w:val="20"/>
          <w:szCs w:val="20"/>
          <w:u w:val="single"/>
        </w:rPr>
        <w:t>Roy</w:t>
      </w:r>
    </w:p>
    <w:p w:rsidR="00DB1C26" w:rsidRPr="00A456DA" w:rsidRDefault="00DB1C26" w:rsidP="00A456DA">
      <w:pPr>
        <w:spacing w:after="0" w:line="240" w:lineRule="auto"/>
        <w:rPr>
          <w:rFonts w:ascii="Times New Roman" w:hAnsi="Times New Roman" w:cs="Times New Roman"/>
          <w:sz w:val="20"/>
          <w:szCs w:val="20"/>
        </w:rPr>
      </w:pPr>
    </w:p>
    <w:p w:rsidR="00F23441"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9</w:t>
      </w:r>
      <w:r w:rsidR="00695517" w:rsidRPr="00A456DA">
        <w:rPr>
          <w:rFonts w:ascii="Times New Roman" w:hAnsi="Times New Roman" w:cs="Times New Roman"/>
          <w:sz w:val="20"/>
          <w:szCs w:val="20"/>
        </w:rPr>
        <w:t>.</w:t>
      </w:r>
      <w:r w:rsidR="00F12734" w:rsidRPr="00A456DA">
        <w:rPr>
          <w:rFonts w:ascii="Times New Roman" w:hAnsi="Times New Roman" w:cs="Times New Roman"/>
          <w:sz w:val="20"/>
          <w:szCs w:val="20"/>
        </w:rPr>
        <w:t xml:space="preserve"> </w:t>
      </w:r>
      <w:r w:rsidR="00F23441" w:rsidRPr="00A456DA">
        <w:rPr>
          <w:rFonts w:ascii="Times New Roman" w:hAnsi="Times New Roman" w:cs="Times New Roman"/>
          <w:sz w:val="20"/>
          <w:szCs w:val="20"/>
        </w:rPr>
        <w:t>This work’s two sections are “Basic Theory and Data” and “Educational Implications.” For 10 points each,</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Identify this work that includes a digression on the pre-history of languages and the argument that Wundt and Watson’s apparent differences were a result of theoretical interpretation rather than actual methodological differences.</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Mind in Society</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More importantly, </w:t>
      </w:r>
      <w:r w:rsidRPr="00A456DA">
        <w:rPr>
          <w:rFonts w:ascii="Times New Roman" w:hAnsi="Times New Roman" w:cs="Times New Roman"/>
          <w:i/>
          <w:sz w:val="20"/>
          <w:szCs w:val="20"/>
        </w:rPr>
        <w:t>Mind in Society</w:t>
      </w:r>
      <w:r w:rsidRPr="00A456DA">
        <w:rPr>
          <w:rFonts w:ascii="Times New Roman" w:hAnsi="Times New Roman" w:cs="Times New Roman"/>
          <w:sz w:val="20"/>
          <w:szCs w:val="20"/>
        </w:rPr>
        <w:t xml:space="preserve"> expounded this concept, the difference between a child’s independent achievement and potential for assisted achievement, a process of learning aided by scaffolding.</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the Zone of </w:t>
      </w:r>
      <w:r w:rsidRPr="00A456DA">
        <w:rPr>
          <w:rFonts w:ascii="Times New Roman" w:hAnsi="Times New Roman" w:cs="Times New Roman"/>
          <w:b/>
          <w:sz w:val="20"/>
          <w:szCs w:val="20"/>
          <w:u w:val="single"/>
        </w:rPr>
        <w:t>Proximal Development</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The Zone of Proximal Development is a concept central to the work of this psychologist, its developer and author of </w:t>
      </w:r>
      <w:r w:rsidRPr="00A456DA">
        <w:rPr>
          <w:rFonts w:ascii="Times New Roman" w:hAnsi="Times New Roman" w:cs="Times New Roman"/>
          <w:i/>
          <w:sz w:val="20"/>
          <w:szCs w:val="20"/>
        </w:rPr>
        <w:t>Mind in Society</w:t>
      </w:r>
      <w:r w:rsidRPr="00A456DA">
        <w:rPr>
          <w:rFonts w:ascii="Times New Roman" w:hAnsi="Times New Roman" w:cs="Times New Roman"/>
          <w:sz w:val="20"/>
          <w:szCs w:val="20"/>
        </w:rPr>
        <w:t>.</w:t>
      </w:r>
    </w:p>
    <w:p w:rsidR="00F23441" w:rsidRPr="00A456DA" w:rsidRDefault="00F2344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Lev </w:t>
      </w:r>
      <w:r w:rsidRPr="00A456DA">
        <w:rPr>
          <w:rFonts w:ascii="Times New Roman" w:hAnsi="Times New Roman" w:cs="Times New Roman"/>
          <w:b/>
          <w:sz w:val="20"/>
          <w:szCs w:val="20"/>
          <w:u w:val="single"/>
        </w:rPr>
        <w:t>Vygotsky</w:t>
      </w:r>
    </w:p>
    <w:p w:rsidR="00F23441" w:rsidRPr="00A456DA" w:rsidRDefault="00F23441" w:rsidP="00A456DA">
      <w:pPr>
        <w:spacing w:after="0" w:line="240" w:lineRule="auto"/>
        <w:rPr>
          <w:rFonts w:ascii="Times New Roman" w:hAnsi="Times New Roman" w:cs="Times New Roman"/>
          <w:sz w:val="20"/>
          <w:szCs w:val="20"/>
        </w:rPr>
      </w:pPr>
    </w:p>
    <w:p w:rsidR="0053552B"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w:t>
      </w:r>
      <w:r w:rsidR="0053552B" w:rsidRPr="00A456DA">
        <w:rPr>
          <w:rFonts w:ascii="Times New Roman" w:hAnsi="Times New Roman" w:cs="Times New Roman"/>
          <w:sz w:val="20"/>
          <w:szCs w:val="20"/>
        </w:rPr>
        <w:t xml:space="preserve">. </w:t>
      </w:r>
      <w:r w:rsidR="0053552B" w:rsidRPr="00A456DA">
        <w:rPr>
          <w:rFonts w:ascii="Times New Roman" w:hAnsi="Times New Roman" w:cs="Times New Roman"/>
          <w:sz w:val="20"/>
          <w:szCs w:val="20"/>
          <w:lang w:bidi="en-US"/>
        </w:rPr>
        <w:t xml:space="preserve">This man’s </w:t>
      </w:r>
      <w:r w:rsidR="0053552B" w:rsidRPr="00A456DA">
        <w:rPr>
          <w:rFonts w:ascii="Times New Roman" w:hAnsi="Times New Roman" w:cs="Times New Roman"/>
          <w:i/>
          <w:sz w:val="20"/>
          <w:szCs w:val="20"/>
          <w:lang w:bidi="en-US"/>
        </w:rPr>
        <w:t>Apotheosis of Lully</w:t>
      </w:r>
      <w:r w:rsidR="0053552B" w:rsidRPr="00A456DA">
        <w:rPr>
          <w:rFonts w:ascii="Times New Roman" w:hAnsi="Times New Roman" w:cs="Times New Roman"/>
          <w:sz w:val="20"/>
          <w:szCs w:val="20"/>
          <w:lang w:bidi="en-US"/>
        </w:rPr>
        <w:t xml:space="preserve"> and </w:t>
      </w:r>
      <w:r w:rsidR="0053552B" w:rsidRPr="00A456DA">
        <w:rPr>
          <w:rFonts w:ascii="Times New Roman" w:hAnsi="Times New Roman" w:cs="Times New Roman"/>
          <w:i/>
          <w:sz w:val="20"/>
          <w:szCs w:val="20"/>
          <w:lang w:bidi="en-US"/>
        </w:rPr>
        <w:t>Apotheosis of Corelli</w:t>
      </w:r>
      <w:r w:rsidR="0053552B" w:rsidRPr="00A456DA">
        <w:rPr>
          <w:rFonts w:ascii="Times New Roman" w:hAnsi="Times New Roman" w:cs="Times New Roman"/>
          <w:sz w:val="20"/>
          <w:szCs w:val="20"/>
          <w:lang w:bidi="en-US"/>
        </w:rPr>
        <w:t xml:space="preserve"> appear in his collection </w:t>
      </w:r>
      <w:r w:rsidR="0053552B" w:rsidRPr="00A456DA">
        <w:rPr>
          <w:rFonts w:ascii="Times New Roman" w:hAnsi="Times New Roman" w:cs="Times New Roman"/>
          <w:i/>
          <w:sz w:val="20"/>
          <w:szCs w:val="20"/>
          <w:lang w:bidi="en-US"/>
        </w:rPr>
        <w:t>Tastes Reunited</w:t>
      </w:r>
      <w:r w:rsidR="0053552B" w:rsidRPr="00A456DA">
        <w:rPr>
          <w:rFonts w:ascii="Times New Roman" w:hAnsi="Times New Roman" w:cs="Times New Roman"/>
          <w:sz w:val="20"/>
          <w:szCs w:val="20"/>
          <w:lang w:bidi="en-US"/>
        </w:rPr>
        <w:t>, which juxtaposes works in the French and Italian styles.  For 10 points each:</w:t>
      </w:r>
    </w:p>
    <w:p w:rsidR="0053552B" w:rsidRPr="00A456DA" w:rsidRDefault="0053552B"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Name this composer who grouped his many harpsichord pieces into 27 </w:t>
      </w:r>
      <w:r w:rsidRPr="00A456DA">
        <w:rPr>
          <w:rFonts w:ascii="Times New Roman" w:hAnsi="Times New Roman" w:cs="Times New Roman"/>
          <w:i/>
          <w:sz w:val="20"/>
          <w:szCs w:val="20"/>
          <w:lang w:bidi="en-US"/>
        </w:rPr>
        <w:t>ordres</w:t>
      </w:r>
      <w:r w:rsidRPr="00A456DA">
        <w:rPr>
          <w:rFonts w:ascii="Times New Roman" w:hAnsi="Times New Roman" w:cs="Times New Roman"/>
          <w:sz w:val="20"/>
          <w:szCs w:val="20"/>
          <w:lang w:bidi="en-US"/>
        </w:rPr>
        <w:t xml:space="preserve"> in 4 volumes.</w:t>
      </w:r>
    </w:p>
    <w:p w:rsidR="0053552B" w:rsidRPr="00A456DA" w:rsidRDefault="0053552B"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lastRenderedPageBreak/>
        <w:t xml:space="preserve">ANSWER: François </w:t>
      </w:r>
      <w:r w:rsidRPr="00A456DA">
        <w:rPr>
          <w:rFonts w:ascii="Times New Roman" w:hAnsi="Times New Roman" w:cs="Times New Roman"/>
          <w:b/>
          <w:sz w:val="20"/>
          <w:szCs w:val="20"/>
          <w:u w:val="single"/>
          <w:lang w:bidi="en-US"/>
        </w:rPr>
        <w:t>Couperin</w:t>
      </w:r>
      <w:r w:rsidRPr="00A456DA">
        <w:rPr>
          <w:rFonts w:ascii="Times New Roman" w:hAnsi="Times New Roman" w:cs="Times New Roman"/>
          <w:sz w:val="20"/>
          <w:szCs w:val="20"/>
          <w:lang w:bidi="en-US"/>
        </w:rPr>
        <w:t xml:space="preserve"> “Le Grand”</w:t>
      </w:r>
    </w:p>
    <w:p w:rsidR="0053552B" w:rsidRPr="00A456DA" w:rsidRDefault="0053552B"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This contemporary of Couperin wrote a set of harpsichord sonatas</w:t>
      </w:r>
      <w:r w:rsidR="00171B99">
        <w:rPr>
          <w:rFonts w:ascii="Times New Roman" w:hAnsi="Times New Roman" w:cs="Times New Roman"/>
          <w:sz w:val="20"/>
          <w:szCs w:val="20"/>
          <w:lang w:bidi="en-US"/>
        </w:rPr>
        <w:t xml:space="preserve"> </w:t>
      </w:r>
      <w:r w:rsidRPr="00A456DA">
        <w:rPr>
          <w:rFonts w:ascii="Times New Roman" w:hAnsi="Times New Roman" w:cs="Times New Roman"/>
          <w:sz w:val="20"/>
          <w:szCs w:val="20"/>
          <w:lang w:bidi="en-US"/>
        </w:rPr>
        <w:t xml:space="preserve">and such operas as </w:t>
      </w:r>
      <w:r w:rsidRPr="00A456DA">
        <w:rPr>
          <w:rFonts w:ascii="Times New Roman" w:hAnsi="Times New Roman" w:cs="Times New Roman"/>
          <w:i/>
          <w:sz w:val="20"/>
          <w:szCs w:val="20"/>
          <w:lang w:bidi="en-US"/>
        </w:rPr>
        <w:t>Pollux et Castor</w:t>
      </w:r>
      <w:r w:rsidRPr="00A456DA">
        <w:rPr>
          <w:rFonts w:ascii="Times New Roman" w:hAnsi="Times New Roman" w:cs="Times New Roman"/>
          <w:sz w:val="20"/>
          <w:szCs w:val="20"/>
          <w:lang w:bidi="en-US"/>
        </w:rPr>
        <w:t xml:space="preserve">, which were attacked by the pro-Italian participants in the War of the Buffoons.  He also wrote an influential </w:t>
      </w:r>
      <w:r w:rsidRPr="00A456DA">
        <w:rPr>
          <w:rFonts w:ascii="Times New Roman" w:hAnsi="Times New Roman" w:cs="Times New Roman"/>
          <w:i/>
          <w:sz w:val="20"/>
          <w:szCs w:val="20"/>
          <w:lang w:bidi="en-US"/>
        </w:rPr>
        <w:t>Treatise on Harmony</w:t>
      </w:r>
      <w:r w:rsidRPr="00A456DA">
        <w:rPr>
          <w:rFonts w:ascii="Times New Roman" w:hAnsi="Times New Roman" w:cs="Times New Roman"/>
          <w:sz w:val="20"/>
          <w:szCs w:val="20"/>
          <w:lang w:bidi="en-US"/>
        </w:rPr>
        <w:t>.</w:t>
      </w:r>
    </w:p>
    <w:p w:rsidR="0053552B" w:rsidRPr="00A456DA" w:rsidRDefault="0053552B"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Jean-Phillippe </w:t>
      </w:r>
      <w:r w:rsidRPr="00A456DA">
        <w:rPr>
          <w:rFonts w:ascii="Times New Roman" w:hAnsi="Times New Roman" w:cs="Times New Roman"/>
          <w:b/>
          <w:sz w:val="20"/>
          <w:szCs w:val="20"/>
          <w:u w:val="single"/>
          <w:lang w:bidi="en-US"/>
        </w:rPr>
        <w:t>Rameau</w:t>
      </w:r>
    </w:p>
    <w:p w:rsidR="0053552B" w:rsidRPr="00A456DA" w:rsidRDefault="0053552B"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This younger contemporary of Rameau featured the musette and vielle, relatives of the bagpipes and hurdy-gurdy, in such works as his four </w:t>
      </w:r>
      <w:r w:rsidRPr="00A456DA">
        <w:rPr>
          <w:rFonts w:ascii="Times New Roman" w:hAnsi="Times New Roman" w:cs="Times New Roman"/>
          <w:i/>
          <w:sz w:val="20"/>
          <w:szCs w:val="20"/>
          <w:lang w:bidi="en-US"/>
        </w:rPr>
        <w:t>Ballets de Village</w:t>
      </w:r>
      <w:r w:rsidRPr="00A456DA">
        <w:rPr>
          <w:rFonts w:ascii="Times New Roman" w:hAnsi="Times New Roman" w:cs="Times New Roman"/>
          <w:sz w:val="20"/>
          <w:szCs w:val="20"/>
          <w:lang w:bidi="en-US"/>
        </w:rPr>
        <w:t>.  He wrote a lot of works for transverse flute, including six concertos for five flutes, the first examples of the Italian concerto form in French music.</w:t>
      </w:r>
    </w:p>
    <w:p w:rsidR="0053552B" w:rsidRPr="00A456DA" w:rsidRDefault="0053552B"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Joseph Bodin de </w:t>
      </w:r>
      <w:r w:rsidRPr="00A456DA">
        <w:rPr>
          <w:rFonts w:ascii="Times New Roman" w:hAnsi="Times New Roman" w:cs="Times New Roman"/>
          <w:b/>
          <w:sz w:val="20"/>
          <w:szCs w:val="20"/>
          <w:u w:val="single"/>
          <w:lang w:bidi="en-US"/>
        </w:rPr>
        <w:t>Boismortier</w:t>
      </w:r>
    </w:p>
    <w:p w:rsidR="000A11B2" w:rsidRPr="00A456DA" w:rsidRDefault="000A11B2" w:rsidP="00A456DA">
      <w:pPr>
        <w:spacing w:after="0" w:line="240" w:lineRule="auto"/>
        <w:rPr>
          <w:rFonts w:ascii="Times New Roman" w:hAnsi="Times New Roman" w:cs="Times New Roman"/>
          <w:sz w:val="20"/>
          <w:szCs w:val="20"/>
        </w:rPr>
      </w:pPr>
    </w:p>
    <w:p w:rsidR="00CD0D9A"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11</w:t>
      </w:r>
      <w:r w:rsidR="00CD0D9A" w:rsidRPr="00A456DA">
        <w:rPr>
          <w:rFonts w:ascii="Times New Roman" w:hAnsi="Times New Roman" w:cs="Times New Roman"/>
          <w:sz w:val="20"/>
          <w:szCs w:val="20"/>
        </w:rPr>
        <w:t xml:space="preserve">. Examples include </w:t>
      </w:r>
      <w:r w:rsidR="00CD0D9A" w:rsidRPr="00A456DA">
        <w:rPr>
          <w:rFonts w:ascii="Times New Roman" w:hAnsi="Times New Roman" w:cs="Times New Roman"/>
          <w:i/>
          <w:sz w:val="20"/>
          <w:szCs w:val="20"/>
        </w:rPr>
        <w:t>hairy</w:t>
      </w:r>
      <w:r w:rsidR="00CD0D9A" w:rsidRPr="00A456DA">
        <w:rPr>
          <w:rFonts w:ascii="Times New Roman" w:hAnsi="Times New Roman" w:cs="Times New Roman"/>
          <w:sz w:val="20"/>
          <w:szCs w:val="20"/>
        </w:rPr>
        <w:t xml:space="preserve">, </w:t>
      </w:r>
      <w:r w:rsidR="00CD0D9A" w:rsidRPr="00A456DA">
        <w:rPr>
          <w:rFonts w:ascii="Times New Roman" w:hAnsi="Times New Roman" w:cs="Times New Roman"/>
          <w:i/>
          <w:sz w:val="20"/>
          <w:szCs w:val="20"/>
        </w:rPr>
        <w:t>fushi tarazu</w:t>
      </w:r>
      <w:r w:rsidR="00CD0D9A" w:rsidRPr="00A456DA">
        <w:rPr>
          <w:rFonts w:ascii="Times New Roman" w:hAnsi="Times New Roman" w:cs="Times New Roman"/>
          <w:sz w:val="20"/>
          <w:szCs w:val="20"/>
        </w:rPr>
        <w:t xml:space="preserve">, and </w:t>
      </w:r>
      <w:r w:rsidR="00CD0D9A" w:rsidRPr="00A456DA">
        <w:rPr>
          <w:rFonts w:ascii="Times New Roman" w:hAnsi="Times New Roman" w:cs="Times New Roman"/>
          <w:i/>
          <w:sz w:val="20"/>
          <w:szCs w:val="20"/>
        </w:rPr>
        <w:t>even-skipped</w:t>
      </w:r>
      <w:r w:rsidR="00CD0D9A" w:rsidRPr="00A456DA">
        <w:rPr>
          <w:rFonts w:ascii="Times New Roman" w:hAnsi="Times New Roman" w:cs="Times New Roman"/>
          <w:sz w:val="20"/>
          <w:szCs w:val="20"/>
        </w:rPr>
        <w:t>.  For 10 points each:</w:t>
      </w:r>
    </w:p>
    <w:p w:rsidR="00CD0D9A" w:rsidRPr="00A456DA" w:rsidRDefault="00171B99"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CD0D9A" w:rsidRPr="00A456DA">
        <w:rPr>
          <w:rFonts w:ascii="Times New Roman" w:hAnsi="Times New Roman" w:cs="Times New Roman"/>
          <w:sz w:val="20"/>
          <w:szCs w:val="20"/>
        </w:rPr>
        <w:t xml:space="preserve">Name these patterning genes in </w:t>
      </w:r>
      <w:r w:rsidR="00CD0D9A" w:rsidRPr="00A456DA">
        <w:rPr>
          <w:rFonts w:ascii="Times New Roman" w:hAnsi="Times New Roman" w:cs="Times New Roman"/>
          <w:i/>
          <w:sz w:val="20"/>
          <w:szCs w:val="20"/>
        </w:rPr>
        <w:t>Drosophila</w:t>
      </w:r>
      <w:r w:rsidR="00CD0D9A" w:rsidRPr="00A456DA">
        <w:rPr>
          <w:rFonts w:ascii="Times New Roman" w:hAnsi="Times New Roman" w:cs="Times New Roman"/>
          <w:sz w:val="20"/>
          <w:szCs w:val="20"/>
        </w:rPr>
        <w:t xml:space="preserve"> that act between gap gene expression and the establishment of segmental identity.  </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sz w:val="20"/>
          <w:szCs w:val="20"/>
          <w:u w:val="single"/>
        </w:rPr>
        <w:t>pair-rule</w:t>
      </w:r>
      <w:r w:rsidRPr="00A456DA">
        <w:rPr>
          <w:rFonts w:ascii="Times New Roman" w:hAnsi="Times New Roman" w:cs="Times New Roman"/>
          <w:sz w:val="20"/>
          <w:szCs w:val="20"/>
        </w:rPr>
        <w:t xml:space="preserve"> genes</w:t>
      </w:r>
    </w:p>
    <w:p w:rsidR="00CD0D9A" w:rsidRPr="00A456DA" w:rsidRDefault="00171B99"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CD0D9A" w:rsidRPr="00A456DA">
        <w:rPr>
          <w:rFonts w:ascii="Times New Roman" w:hAnsi="Times New Roman" w:cs="Times New Roman"/>
          <w:sz w:val="20"/>
          <w:szCs w:val="20"/>
        </w:rPr>
        <w:t xml:space="preserve">The expression patterns of gap and pair-rule genes are laid down by maternally effect genes, including this transcription factor that negatively regulates translation of </w:t>
      </w:r>
      <w:r w:rsidR="00CD0D9A" w:rsidRPr="00A456DA">
        <w:rPr>
          <w:rFonts w:ascii="Times New Roman" w:hAnsi="Times New Roman" w:cs="Times New Roman"/>
          <w:i/>
          <w:sz w:val="20"/>
          <w:szCs w:val="20"/>
        </w:rPr>
        <w:t>caudal</w:t>
      </w:r>
      <w:r w:rsidR="00CD0D9A" w:rsidRPr="00A456DA">
        <w:rPr>
          <w:rFonts w:ascii="Times New Roman" w:hAnsi="Times New Roman" w:cs="Times New Roman"/>
          <w:sz w:val="20"/>
          <w:szCs w:val="20"/>
        </w:rPr>
        <w:t xml:space="preserve">.  Its expression is highest in the anterior tip of the egg.  </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bicoid</w:t>
      </w:r>
    </w:p>
    <w:p w:rsidR="00CD0D9A" w:rsidRPr="00A456DA" w:rsidRDefault="00CD0D9A"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The downstream effects of pair-rule genes are mediated by these segment-identity genes, which contai</w:t>
      </w:r>
      <w:r w:rsidR="00717F9B">
        <w:rPr>
          <w:rFonts w:ascii="Times New Roman" w:hAnsi="Times New Roman" w:cs="Times New Roman"/>
          <w:sz w:val="20"/>
          <w:szCs w:val="20"/>
        </w:rPr>
        <w:t>n a region coding for a</w:t>
      </w:r>
      <w:r w:rsidRPr="00A456DA">
        <w:rPr>
          <w:rFonts w:ascii="Times New Roman" w:hAnsi="Times New Roman" w:cs="Times New Roman"/>
          <w:sz w:val="20"/>
          <w:szCs w:val="20"/>
        </w:rPr>
        <w:t xml:space="preserve"> helix-turn-helix domain.  Examples of these genes include Antennapedia and Ultrabithorax.</w:t>
      </w:r>
    </w:p>
    <w:p w:rsidR="00CD0D9A" w:rsidRPr="00A456DA" w:rsidRDefault="00171B99" w:rsidP="00A456DA">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CD0D9A" w:rsidRPr="00A456DA">
        <w:rPr>
          <w:rFonts w:ascii="Times New Roman" w:hAnsi="Times New Roman" w:cs="Times New Roman"/>
          <w:sz w:val="20"/>
          <w:szCs w:val="20"/>
        </w:rPr>
        <w:t xml:space="preserve"> </w:t>
      </w:r>
      <w:r w:rsidR="00CD0D9A" w:rsidRPr="00A456DA">
        <w:rPr>
          <w:rFonts w:ascii="Times New Roman" w:hAnsi="Times New Roman" w:cs="Times New Roman"/>
          <w:b/>
          <w:sz w:val="20"/>
          <w:szCs w:val="20"/>
          <w:u w:val="single"/>
        </w:rPr>
        <w:t>HOX</w:t>
      </w:r>
      <w:r w:rsidR="00CD0D9A" w:rsidRPr="00A456DA">
        <w:rPr>
          <w:rFonts w:ascii="Times New Roman" w:hAnsi="Times New Roman" w:cs="Times New Roman"/>
          <w:sz w:val="20"/>
          <w:szCs w:val="20"/>
        </w:rPr>
        <w:t xml:space="preserve"> genes or </w:t>
      </w:r>
      <w:r w:rsidR="00CD0D9A" w:rsidRPr="00A456DA">
        <w:rPr>
          <w:rFonts w:ascii="Times New Roman" w:hAnsi="Times New Roman" w:cs="Times New Roman"/>
          <w:b/>
          <w:sz w:val="20"/>
          <w:szCs w:val="20"/>
          <w:u w:val="single"/>
        </w:rPr>
        <w:t>homeobox</w:t>
      </w:r>
      <w:r w:rsidR="00312C76">
        <w:rPr>
          <w:rFonts w:ascii="Times New Roman" w:hAnsi="Times New Roman" w:cs="Times New Roman"/>
          <w:sz w:val="20"/>
          <w:szCs w:val="20"/>
        </w:rPr>
        <w:t xml:space="preserve"> genes (Do not</w:t>
      </w:r>
      <w:r w:rsidR="00CD0D9A" w:rsidRPr="00A456DA">
        <w:rPr>
          <w:rFonts w:ascii="Times New Roman" w:hAnsi="Times New Roman" w:cs="Times New Roman"/>
          <w:sz w:val="20"/>
          <w:szCs w:val="20"/>
        </w:rPr>
        <w:t xml:space="preserve"> accept </w:t>
      </w:r>
      <w:r w:rsidR="00312C76">
        <w:rPr>
          <w:rFonts w:ascii="Times New Roman" w:hAnsi="Times New Roman" w:cs="Times New Roman"/>
          <w:sz w:val="20"/>
          <w:szCs w:val="20"/>
        </w:rPr>
        <w:t xml:space="preserve">or prompt on </w:t>
      </w:r>
      <w:r w:rsidR="00CD0D9A" w:rsidRPr="00A456DA">
        <w:rPr>
          <w:rFonts w:ascii="Times New Roman" w:hAnsi="Times New Roman" w:cs="Times New Roman"/>
          <w:sz w:val="20"/>
          <w:szCs w:val="20"/>
        </w:rPr>
        <w:t xml:space="preserve">answers containing </w:t>
      </w:r>
      <w:r w:rsidR="00CD0D9A" w:rsidRPr="00A456DA">
        <w:rPr>
          <w:rFonts w:ascii="Times New Roman" w:hAnsi="Times New Roman" w:cs="Times New Roman"/>
          <w:b/>
          <w:sz w:val="20"/>
          <w:szCs w:val="20"/>
          <w:u w:val="single"/>
        </w:rPr>
        <w:t>homeodomain</w:t>
      </w:r>
      <w:r w:rsidR="00CD0D9A" w:rsidRPr="00A456DA">
        <w:rPr>
          <w:rFonts w:ascii="Times New Roman" w:hAnsi="Times New Roman" w:cs="Times New Roman"/>
          <w:sz w:val="20"/>
          <w:szCs w:val="20"/>
        </w:rPr>
        <w:t>)</w:t>
      </w:r>
    </w:p>
    <w:p w:rsidR="000A11B2" w:rsidRPr="00A456DA" w:rsidRDefault="000A11B2" w:rsidP="00A456DA">
      <w:pPr>
        <w:spacing w:after="0" w:line="240" w:lineRule="auto"/>
        <w:rPr>
          <w:rFonts w:ascii="Times New Roman" w:hAnsi="Times New Roman" w:cs="Times New Roman"/>
          <w:sz w:val="20"/>
          <w:szCs w:val="20"/>
        </w:rPr>
      </w:pPr>
    </w:p>
    <w:p w:rsidR="008D7DD9" w:rsidRPr="00A456DA" w:rsidRDefault="000A11B2"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1</w:t>
      </w:r>
      <w:r w:rsidR="008D7DD9" w:rsidRPr="00A456DA">
        <w:rPr>
          <w:rFonts w:ascii="Times New Roman" w:hAnsi="Times New Roman" w:cs="Times New Roman"/>
          <w:sz w:val="20"/>
          <w:szCs w:val="20"/>
        </w:rPr>
        <w:t>2</w:t>
      </w:r>
      <w:r w:rsidRPr="00A456DA">
        <w:rPr>
          <w:rFonts w:ascii="Times New Roman" w:hAnsi="Times New Roman" w:cs="Times New Roman"/>
          <w:sz w:val="20"/>
          <w:szCs w:val="20"/>
        </w:rPr>
        <w:t xml:space="preserve">. </w:t>
      </w:r>
      <w:r w:rsidR="008D7DD9" w:rsidRPr="00A456DA">
        <w:rPr>
          <w:rFonts w:ascii="Times New Roman" w:eastAsia="Calibri" w:hAnsi="Times New Roman" w:cs="Times New Roman"/>
          <w:sz w:val="20"/>
          <w:szCs w:val="20"/>
        </w:rPr>
        <w:t>This ruler’s envoy Sa`d ibn Abi Waqqas</w:t>
      </w:r>
      <w:r w:rsidR="008D7DD9" w:rsidRPr="00A456DA">
        <w:rPr>
          <w:rFonts w:ascii="Times New Roman" w:eastAsia="Calibri" w:hAnsi="Times New Roman" w:cs="Times New Roman"/>
          <w:i/>
          <w:sz w:val="20"/>
          <w:szCs w:val="20"/>
        </w:rPr>
        <w:t xml:space="preserve"> </w:t>
      </w:r>
      <w:r w:rsidR="008D7DD9" w:rsidRPr="00A456DA">
        <w:rPr>
          <w:rFonts w:ascii="Times New Roman" w:eastAsia="Calibri" w:hAnsi="Times New Roman" w:cs="Times New Roman"/>
          <w:sz w:val="20"/>
          <w:szCs w:val="20"/>
        </w:rPr>
        <w:t xml:space="preserve">visited China and attempted to convert Emperor Gaozong. For 10 points each: </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[10] Name this </w:t>
      </w:r>
      <w:r w:rsidR="00171B99">
        <w:rPr>
          <w:rFonts w:ascii="Times New Roman" w:eastAsia="Calibri" w:hAnsi="Times New Roman" w:cs="Times New Roman"/>
          <w:sz w:val="20"/>
          <w:szCs w:val="20"/>
        </w:rPr>
        <w:t xml:space="preserve">third caliph </w:t>
      </w:r>
      <w:r w:rsidRPr="00A456DA">
        <w:rPr>
          <w:rFonts w:ascii="Times New Roman" w:eastAsia="Calibri" w:hAnsi="Times New Roman" w:cs="Times New Roman"/>
          <w:sz w:val="20"/>
          <w:szCs w:val="20"/>
        </w:rPr>
        <w:t xml:space="preserve">who convened the committee that would decide on the text of the Qu’ran and </w:t>
      </w:r>
      <w:r w:rsidR="00171B99">
        <w:rPr>
          <w:rFonts w:ascii="Times New Roman" w:eastAsia="Calibri" w:hAnsi="Times New Roman" w:cs="Times New Roman"/>
          <w:sz w:val="20"/>
          <w:szCs w:val="20"/>
        </w:rPr>
        <w:t>succeeded Umar</w:t>
      </w:r>
      <w:r w:rsidRPr="00A456DA">
        <w:rPr>
          <w:rFonts w:ascii="Times New Roman" w:eastAsia="Calibri" w:hAnsi="Times New Roman" w:cs="Times New Roman"/>
          <w:sz w:val="20"/>
          <w:szCs w:val="20"/>
        </w:rPr>
        <w:t xml:space="preserve">. </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Uthman</w:t>
      </w:r>
      <w:r w:rsidRPr="00A456DA">
        <w:rPr>
          <w:rFonts w:ascii="Times New Roman" w:eastAsia="Calibri" w:hAnsi="Times New Roman" w:cs="Times New Roman"/>
          <w:sz w:val="20"/>
          <w:szCs w:val="20"/>
        </w:rPr>
        <w:t xml:space="preserve"> ibn Affan</w:t>
      </w:r>
      <w:r w:rsidRPr="00A456DA">
        <w:rPr>
          <w:rFonts w:ascii="Times New Roman" w:hAnsi="Times New Roman" w:cs="Times New Roman"/>
          <w:sz w:val="20"/>
          <w:szCs w:val="20"/>
        </w:rPr>
        <w:t xml:space="preserve"> (or </w:t>
      </w:r>
      <w:r w:rsidRPr="00A456DA">
        <w:rPr>
          <w:rFonts w:ascii="Times New Roman" w:hAnsi="Times New Roman" w:cs="Times New Roman"/>
          <w:b/>
          <w:sz w:val="20"/>
          <w:szCs w:val="20"/>
          <w:u w:val="single"/>
        </w:rPr>
        <w:t>Osman</w:t>
      </w:r>
      <w:r w:rsidRPr="00A456DA">
        <w:rPr>
          <w:rFonts w:ascii="Times New Roman" w:hAnsi="Times New Roman" w:cs="Times New Roman"/>
          <w:sz w:val="20"/>
          <w:szCs w:val="20"/>
        </w:rPr>
        <w:t>)</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[10] Asserting that Ali had assassinated Uthman, this first caliph of the Ummayads attempted to avenge him. </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Muawiyah</w:t>
      </w:r>
      <w:r w:rsidRPr="00A456DA">
        <w:rPr>
          <w:rFonts w:ascii="Times New Roman" w:eastAsia="Calibri" w:hAnsi="Times New Roman" w:cs="Times New Roman"/>
          <w:sz w:val="20"/>
          <w:szCs w:val="20"/>
        </w:rPr>
        <w:t xml:space="preserve"> I</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[10] After Muawiyah’s death, this man refused to accept Yazid I as caliph and led a revolt based in Iraq. </w:t>
      </w:r>
    </w:p>
    <w:p w:rsidR="008D7DD9"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Abd Allah ibn </w:t>
      </w:r>
      <w:r w:rsidRPr="00A456DA">
        <w:rPr>
          <w:rFonts w:ascii="Times New Roman" w:eastAsia="Calibri" w:hAnsi="Times New Roman" w:cs="Times New Roman"/>
          <w:b/>
          <w:sz w:val="20"/>
          <w:szCs w:val="20"/>
          <w:u w:val="single"/>
        </w:rPr>
        <w:t>al-Zubayr</w:t>
      </w:r>
    </w:p>
    <w:p w:rsidR="000A11B2" w:rsidRPr="00A456DA" w:rsidRDefault="000A11B2" w:rsidP="00A456DA">
      <w:pPr>
        <w:spacing w:after="0" w:line="240" w:lineRule="auto"/>
        <w:rPr>
          <w:rFonts w:ascii="Times New Roman" w:hAnsi="Times New Roman" w:cs="Times New Roman"/>
          <w:sz w:val="20"/>
          <w:szCs w:val="20"/>
        </w:rPr>
      </w:pPr>
    </w:p>
    <w:p w:rsidR="005E706C" w:rsidRPr="00A456DA" w:rsidRDefault="005E706C"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w:t>
      </w:r>
      <w:r w:rsidR="008D7DD9" w:rsidRPr="00A456DA">
        <w:rPr>
          <w:rFonts w:ascii="Times New Roman" w:hAnsi="Times New Roman" w:cs="Times New Roman"/>
          <w:sz w:val="20"/>
          <w:szCs w:val="20"/>
        </w:rPr>
        <w:t>3</w:t>
      </w:r>
      <w:r w:rsidRPr="00A456DA">
        <w:rPr>
          <w:rFonts w:ascii="Times New Roman" w:hAnsi="Times New Roman" w:cs="Times New Roman"/>
          <w:sz w:val="20"/>
          <w:szCs w:val="20"/>
        </w:rPr>
        <w:t xml:space="preserve">. </w:t>
      </w:r>
      <w:r w:rsidRPr="00A456DA">
        <w:rPr>
          <w:rFonts w:ascii="Times New Roman" w:hAnsi="Times New Roman" w:cs="Times New Roman"/>
          <w:sz w:val="20"/>
          <w:szCs w:val="20"/>
          <w:lang w:bidi="en-US"/>
        </w:rPr>
        <w:t>The death of the author’s first wife Meta Moller is reflected in the death of Cidli in this work.  For 10 points each:</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Name this epic poem whose characters include a repentant fallen seraph named Abbadona.</w:t>
      </w:r>
    </w:p>
    <w:p w:rsidR="005E706C" w:rsidRPr="00A456DA" w:rsidRDefault="005E706C" w:rsidP="00A456DA">
      <w:pPr>
        <w:spacing w:after="0" w:line="240" w:lineRule="auto"/>
        <w:rPr>
          <w:rFonts w:ascii="Times New Roman" w:hAnsi="Times New Roman" w:cs="Times New Roman"/>
          <w:b/>
          <w:i/>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i/>
          <w:sz w:val="20"/>
          <w:szCs w:val="20"/>
          <w:lang w:bidi="en-US"/>
        </w:rPr>
        <w:t xml:space="preserve">The </w:t>
      </w:r>
      <w:r w:rsidRPr="00A456DA">
        <w:rPr>
          <w:rFonts w:ascii="Times New Roman" w:hAnsi="Times New Roman" w:cs="Times New Roman"/>
          <w:b/>
          <w:i/>
          <w:sz w:val="20"/>
          <w:szCs w:val="20"/>
          <w:u w:val="single"/>
          <w:lang w:bidi="en-US"/>
        </w:rPr>
        <w:t>Messiah</w:t>
      </w:r>
      <w:r w:rsidRPr="00A456DA">
        <w:rPr>
          <w:rFonts w:ascii="Times New Roman" w:hAnsi="Times New Roman" w:cs="Times New Roman"/>
          <w:sz w:val="20"/>
          <w:szCs w:val="20"/>
          <w:lang w:bidi="en-US"/>
        </w:rPr>
        <w:t xml:space="preserve"> or </w:t>
      </w:r>
      <w:r w:rsidRPr="00A456DA">
        <w:rPr>
          <w:rFonts w:ascii="Times New Roman" w:hAnsi="Times New Roman" w:cs="Times New Roman"/>
          <w:i/>
          <w:sz w:val="20"/>
          <w:szCs w:val="20"/>
          <w:lang w:bidi="en-US"/>
        </w:rPr>
        <w:t xml:space="preserve">Der </w:t>
      </w:r>
      <w:r w:rsidRPr="00A456DA">
        <w:rPr>
          <w:rFonts w:ascii="Times New Roman" w:hAnsi="Times New Roman" w:cs="Times New Roman"/>
          <w:b/>
          <w:i/>
          <w:sz w:val="20"/>
          <w:szCs w:val="20"/>
          <w:u w:val="single"/>
          <w:lang w:bidi="en-US"/>
        </w:rPr>
        <w:t>Messias</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w:t>
      </w:r>
      <w:r w:rsidRPr="00A456DA">
        <w:rPr>
          <w:rFonts w:ascii="Times New Roman" w:hAnsi="Times New Roman" w:cs="Times New Roman"/>
          <w:i/>
          <w:sz w:val="20"/>
          <w:szCs w:val="20"/>
          <w:lang w:bidi="en-US"/>
        </w:rPr>
        <w:t>The Messiah</w:t>
      </w:r>
      <w:r w:rsidRPr="00A456DA">
        <w:rPr>
          <w:rFonts w:ascii="Times New Roman" w:hAnsi="Times New Roman" w:cs="Times New Roman"/>
          <w:sz w:val="20"/>
          <w:szCs w:val="20"/>
          <w:lang w:bidi="en-US"/>
        </w:rPr>
        <w:t xml:space="preserve"> was written by this German poet.  The first two stanzas of his ode </w:t>
      </w:r>
      <w:r w:rsidRPr="00A456DA">
        <w:rPr>
          <w:rFonts w:ascii="Times New Roman" w:hAnsi="Times New Roman" w:cs="Times New Roman"/>
          <w:i/>
          <w:sz w:val="20"/>
          <w:szCs w:val="20"/>
          <w:lang w:bidi="en-US"/>
        </w:rPr>
        <w:t>Die Auferstehung</w:t>
      </w:r>
      <w:r w:rsidRPr="00A456DA">
        <w:rPr>
          <w:rFonts w:ascii="Times New Roman" w:hAnsi="Times New Roman" w:cs="Times New Roman"/>
          <w:sz w:val="20"/>
          <w:szCs w:val="20"/>
          <w:lang w:bidi="en-US"/>
        </w:rPr>
        <w:t xml:space="preserve"> appear in the finale of Mahler’s </w:t>
      </w:r>
      <w:r w:rsidRPr="00A456DA">
        <w:rPr>
          <w:rFonts w:ascii="Times New Roman" w:hAnsi="Times New Roman" w:cs="Times New Roman"/>
          <w:i/>
          <w:sz w:val="20"/>
          <w:szCs w:val="20"/>
          <w:lang w:bidi="en-US"/>
        </w:rPr>
        <w:t>Resurrection</w:t>
      </w:r>
      <w:r w:rsidRPr="00A456DA">
        <w:rPr>
          <w:rFonts w:ascii="Times New Roman" w:hAnsi="Times New Roman" w:cs="Times New Roman"/>
          <w:sz w:val="20"/>
          <w:szCs w:val="20"/>
          <w:lang w:bidi="en-US"/>
        </w:rPr>
        <w:t xml:space="preserve"> Symphony.</w:t>
      </w:r>
    </w:p>
    <w:p w:rsidR="005E706C" w:rsidRPr="00A456DA" w:rsidRDefault="005E706C"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Friedrich Gottlieb </w:t>
      </w:r>
      <w:r w:rsidRPr="00A456DA">
        <w:rPr>
          <w:rFonts w:ascii="Times New Roman" w:hAnsi="Times New Roman" w:cs="Times New Roman"/>
          <w:b/>
          <w:sz w:val="20"/>
          <w:szCs w:val="20"/>
          <w:u w:val="single"/>
          <w:lang w:bidi="en-US"/>
        </w:rPr>
        <w:t>Klopstock</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In another work of German literature, this female character, who marries Albert, makes her blue coat wearing admirer deliriously happy by touching his hand and saying “Klopstock;” he later shoots himself.</w:t>
      </w:r>
    </w:p>
    <w:p w:rsidR="005E706C" w:rsidRPr="00A456DA" w:rsidRDefault="005E706C"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Lotte</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Charlotte</w:t>
      </w:r>
      <w:r w:rsidRPr="00A456DA">
        <w:rPr>
          <w:rFonts w:ascii="Times New Roman" w:hAnsi="Times New Roman" w:cs="Times New Roman"/>
          <w:sz w:val="20"/>
          <w:szCs w:val="20"/>
          <w:lang w:bidi="en-US"/>
        </w:rPr>
        <w:t xml:space="preserve"> S. (from </w:t>
      </w:r>
      <w:r w:rsidRPr="00A456DA">
        <w:rPr>
          <w:rFonts w:ascii="Times New Roman" w:hAnsi="Times New Roman" w:cs="Times New Roman"/>
          <w:i/>
          <w:sz w:val="20"/>
          <w:szCs w:val="20"/>
          <w:lang w:bidi="en-US"/>
        </w:rPr>
        <w:t>The Sorrows of Young Werther</w:t>
      </w:r>
      <w:r w:rsidRPr="00A456DA">
        <w:rPr>
          <w:rFonts w:ascii="Times New Roman" w:hAnsi="Times New Roman" w:cs="Times New Roman"/>
          <w:sz w:val="20"/>
          <w:szCs w:val="20"/>
          <w:lang w:bidi="en-US"/>
        </w:rPr>
        <w:t>)</w:t>
      </w:r>
    </w:p>
    <w:p w:rsidR="000A11B2" w:rsidRPr="00A456DA" w:rsidRDefault="000A11B2" w:rsidP="00A456DA">
      <w:pPr>
        <w:spacing w:after="0" w:line="240" w:lineRule="auto"/>
        <w:rPr>
          <w:rFonts w:ascii="Times New Roman" w:hAnsi="Times New Roman" w:cs="Times New Roman"/>
          <w:sz w:val="20"/>
          <w:szCs w:val="20"/>
        </w:rPr>
      </w:pPr>
    </w:p>
    <w:p w:rsidR="005A61B1" w:rsidRPr="00A456DA" w:rsidRDefault="005A61B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14. </w:t>
      </w:r>
      <w:r w:rsidRPr="00A456DA">
        <w:rPr>
          <w:rFonts w:ascii="Times New Roman" w:hAnsi="Times New Roman" w:cs="Times New Roman"/>
          <w:sz w:val="20"/>
          <w:szCs w:val="20"/>
          <w:lang w:bidi="en-US"/>
        </w:rPr>
        <w:t>According to tradition, King David died on this day.  For 10 points each:</w:t>
      </w:r>
    </w:p>
    <w:p w:rsidR="005A61B1" w:rsidRPr="00A456DA" w:rsidRDefault="005A61B1"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Name this Jewish holiday on which the book of Ruth is read in synagogues, sometimes called Pentecost because it occurs 50 days after Passover.</w:t>
      </w:r>
    </w:p>
    <w:p w:rsidR="005A61B1" w:rsidRPr="00A456DA" w:rsidRDefault="005A61B1"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Shavuot</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Shabu’ot</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Shavuos</w:t>
      </w:r>
      <w:r w:rsidRPr="00A456DA">
        <w:rPr>
          <w:rFonts w:ascii="Times New Roman" w:hAnsi="Times New Roman" w:cs="Times New Roman"/>
          <w:sz w:val="20"/>
          <w:szCs w:val="20"/>
          <w:lang w:bidi="en-US"/>
        </w:rPr>
        <w:t xml:space="preserve"> or Feast of </w:t>
      </w:r>
      <w:r w:rsidRPr="00A456DA">
        <w:rPr>
          <w:rFonts w:ascii="Times New Roman" w:hAnsi="Times New Roman" w:cs="Times New Roman"/>
          <w:b/>
          <w:sz w:val="20"/>
          <w:szCs w:val="20"/>
          <w:u w:val="single"/>
          <w:lang w:bidi="en-US"/>
        </w:rPr>
        <w:t>Weeks</w:t>
      </w:r>
      <w:r w:rsidRPr="00A456DA">
        <w:rPr>
          <w:rFonts w:ascii="Times New Roman" w:hAnsi="Times New Roman" w:cs="Times New Roman"/>
          <w:sz w:val="20"/>
          <w:szCs w:val="20"/>
          <w:lang w:bidi="en-US"/>
        </w:rPr>
        <w:t xml:space="preserve"> (prompt on “Feast of Harvest”)</w:t>
      </w:r>
    </w:p>
    <w:p w:rsidR="005A61B1" w:rsidRPr="00A456DA" w:rsidRDefault="005A61B1"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This holiday occurs on the 18</w:t>
      </w:r>
      <w:r w:rsidRPr="00A456DA">
        <w:rPr>
          <w:rFonts w:ascii="Times New Roman" w:hAnsi="Times New Roman" w:cs="Times New Roman"/>
          <w:sz w:val="20"/>
          <w:szCs w:val="20"/>
          <w:vertAlign w:val="superscript"/>
          <w:lang w:bidi="en-US"/>
        </w:rPr>
        <w:t>th</w:t>
      </w:r>
      <w:r w:rsidRPr="00A456DA">
        <w:rPr>
          <w:rFonts w:ascii="Times New Roman" w:hAnsi="Times New Roman" w:cs="Times New Roman"/>
          <w:sz w:val="20"/>
          <w:szCs w:val="20"/>
          <w:lang w:bidi="en-US"/>
        </w:rPr>
        <w:t xml:space="preserve"> of Iyar, two and a half weeks before Shavuot.  Tradition holds that a plague afflicting Rabbi Akiva’s students ceased on this day.</w:t>
      </w:r>
    </w:p>
    <w:p w:rsidR="005A61B1" w:rsidRPr="00A456DA" w:rsidRDefault="005A61B1"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Lag BaOmer</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Lag be’Omer</w:t>
      </w:r>
      <w:r w:rsidRPr="00A456DA">
        <w:rPr>
          <w:rFonts w:ascii="Times New Roman" w:hAnsi="Times New Roman" w:cs="Times New Roman"/>
          <w:sz w:val="20"/>
          <w:szCs w:val="20"/>
          <w:lang w:bidi="en-US"/>
        </w:rPr>
        <w:t xml:space="preserve"> or </w:t>
      </w:r>
      <w:r w:rsidRPr="00A456DA">
        <w:rPr>
          <w:rFonts w:ascii="Times New Roman" w:hAnsi="Times New Roman" w:cs="Times New Roman"/>
          <w:b/>
          <w:sz w:val="20"/>
          <w:szCs w:val="20"/>
          <w:u w:val="single"/>
          <w:lang w:bidi="en-US"/>
        </w:rPr>
        <w:t>Lag LaOmer</w:t>
      </w:r>
    </w:p>
    <w:p w:rsidR="009D0E3A" w:rsidRDefault="005A61B1"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Lag BaOmer is also considered to mark the death of </w:t>
      </w:r>
      <w:r w:rsidR="009D0E3A">
        <w:rPr>
          <w:rFonts w:ascii="Times New Roman" w:hAnsi="Times New Roman" w:cs="Times New Roman"/>
          <w:sz w:val="20"/>
          <w:szCs w:val="20"/>
          <w:lang w:bidi="en-US"/>
        </w:rPr>
        <w:t>this Rabbi from Meron</w:t>
      </w:r>
      <w:r w:rsidRPr="00A456DA">
        <w:rPr>
          <w:rFonts w:ascii="Times New Roman" w:hAnsi="Times New Roman" w:cs="Times New Roman"/>
          <w:sz w:val="20"/>
          <w:szCs w:val="20"/>
          <w:lang w:bidi="en-US"/>
        </w:rPr>
        <w:t xml:space="preserve">, the </w:t>
      </w:r>
      <w:r w:rsidR="009D0E3A">
        <w:rPr>
          <w:rFonts w:ascii="Times New Roman" w:hAnsi="Times New Roman" w:cs="Times New Roman"/>
          <w:sz w:val="20"/>
          <w:szCs w:val="20"/>
          <w:lang w:bidi="en-US"/>
        </w:rPr>
        <w:t>legendary</w:t>
      </w:r>
      <w:r w:rsidRPr="00A456DA">
        <w:rPr>
          <w:rFonts w:ascii="Times New Roman" w:hAnsi="Times New Roman" w:cs="Times New Roman"/>
          <w:sz w:val="20"/>
          <w:szCs w:val="20"/>
          <w:lang w:bidi="en-US"/>
        </w:rPr>
        <w:t xml:space="preserve"> author of </w:t>
      </w:r>
      <w:r w:rsidR="009D0E3A">
        <w:rPr>
          <w:rFonts w:ascii="Times New Roman" w:hAnsi="Times New Roman" w:cs="Times New Roman"/>
          <w:sz w:val="20"/>
          <w:szCs w:val="20"/>
          <w:lang w:bidi="en-US"/>
        </w:rPr>
        <w:t>the Zohar</w:t>
      </w:r>
      <w:r w:rsidR="00952A2A">
        <w:rPr>
          <w:rFonts w:ascii="Times New Roman" w:hAnsi="Times New Roman" w:cs="Times New Roman"/>
          <w:sz w:val="20"/>
          <w:szCs w:val="20"/>
          <w:lang w:bidi="en-US"/>
        </w:rPr>
        <w:t xml:space="preserve"> an</w:t>
      </w:r>
      <w:r w:rsidR="009D0E3A">
        <w:rPr>
          <w:rFonts w:ascii="Times New Roman" w:hAnsi="Times New Roman" w:cs="Times New Roman"/>
          <w:sz w:val="20"/>
          <w:szCs w:val="20"/>
          <w:lang w:bidi="en-US"/>
        </w:rPr>
        <w:t>d father of Rabbi Eliezer.</w:t>
      </w:r>
    </w:p>
    <w:p w:rsidR="005A61B1" w:rsidRPr="00A456DA" w:rsidRDefault="009D0E3A" w:rsidP="00A456DA">
      <w:pPr>
        <w:spacing w:after="0" w:line="240" w:lineRule="auto"/>
        <w:rPr>
          <w:rFonts w:ascii="Times New Roman" w:hAnsi="Times New Roman" w:cs="Times New Roman"/>
          <w:sz w:val="20"/>
          <w:szCs w:val="20"/>
          <w:lang w:bidi="en-US"/>
        </w:rPr>
      </w:pPr>
      <w:r>
        <w:rPr>
          <w:rFonts w:ascii="Times New Roman" w:hAnsi="Times New Roman" w:cs="Times New Roman"/>
          <w:sz w:val="20"/>
          <w:szCs w:val="20"/>
          <w:lang w:bidi="en-US"/>
        </w:rPr>
        <w:t xml:space="preserve">ANSWER: Rabbi Shimon bar Yochai (accept </w:t>
      </w:r>
      <w:r w:rsidRPr="009D0E3A">
        <w:rPr>
          <w:rFonts w:ascii="Times New Roman" w:hAnsi="Times New Roman" w:cs="Times New Roman"/>
          <w:b/>
          <w:sz w:val="20"/>
          <w:szCs w:val="20"/>
          <w:u w:val="single"/>
          <w:lang w:bidi="en-US"/>
        </w:rPr>
        <w:t>Shimon</w:t>
      </w:r>
      <w:r>
        <w:rPr>
          <w:rFonts w:ascii="Times New Roman" w:hAnsi="Times New Roman" w:cs="Times New Roman"/>
          <w:sz w:val="20"/>
          <w:szCs w:val="20"/>
          <w:lang w:bidi="en-US"/>
        </w:rPr>
        <w:t xml:space="preserve"> or </w:t>
      </w:r>
      <w:r w:rsidRPr="009D0E3A">
        <w:rPr>
          <w:rFonts w:ascii="Times New Roman" w:hAnsi="Times New Roman" w:cs="Times New Roman"/>
          <w:b/>
          <w:sz w:val="20"/>
          <w:szCs w:val="20"/>
          <w:u w:val="single"/>
          <w:lang w:bidi="en-US"/>
        </w:rPr>
        <w:t>Bar Yochai</w:t>
      </w:r>
      <w:r>
        <w:rPr>
          <w:rFonts w:ascii="Times New Roman" w:hAnsi="Times New Roman" w:cs="Times New Roman"/>
          <w:sz w:val="20"/>
          <w:szCs w:val="20"/>
          <w:lang w:bidi="en-US"/>
        </w:rPr>
        <w:t>)</w:t>
      </w:r>
    </w:p>
    <w:p w:rsidR="005A61B1" w:rsidRPr="00A456DA" w:rsidRDefault="005A61B1" w:rsidP="00A456DA">
      <w:pPr>
        <w:spacing w:after="0" w:line="240" w:lineRule="auto"/>
        <w:rPr>
          <w:rFonts w:ascii="Times New Roman" w:hAnsi="Times New Roman" w:cs="Times New Roman"/>
          <w:sz w:val="20"/>
          <w:szCs w:val="20"/>
        </w:rPr>
      </w:pPr>
    </w:p>
    <w:p w:rsidR="00A456DA" w:rsidRPr="00A456DA" w:rsidRDefault="008D7DD9" w:rsidP="00A456DA">
      <w:pPr>
        <w:spacing w:after="0" w:line="240" w:lineRule="auto"/>
        <w:rPr>
          <w:rFonts w:ascii="Times New Roman" w:eastAsia="Calibri" w:hAnsi="Times New Roman" w:cs="Times New Roman"/>
          <w:sz w:val="20"/>
          <w:szCs w:val="20"/>
        </w:rPr>
      </w:pPr>
      <w:r w:rsidRPr="00A456DA">
        <w:rPr>
          <w:rFonts w:ascii="Times New Roman" w:hAnsi="Times New Roman" w:cs="Times New Roman"/>
          <w:sz w:val="20"/>
          <w:szCs w:val="20"/>
        </w:rPr>
        <w:t xml:space="preserve">15. </w:t>
      </w:r>
      <w:r w:rsidR="00A456DA" w:rsidRPr="00A456DA">
        <w:rPr>
          <w:rFonts w:ascii="Times New Roman" w:eastAsia="Calibri" w:hAnsi="Times New Roman" w:cs="Times New Roman"/>
          <w:sz w:val="20"/>
          <w:szCs w:val="20"/>
        </w:rPr>
        <w:t>Its basic tenet was that since even the emperor cannot be counted on to behave in the interests of the people, it is necessary that the laws be supreme over all else, including the emperor. For 10 points each:</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lastRenderedPageBreak/>
        <w:t>[10] Name this school of philosophy founded by Han Fei Zi which came to dominate Ch’in China.</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Legalism</w:t>
      </w:r>
      <w:r w:rsidRPr="00A456DA">
        <w:rPr>
          <w:rFonts w:ascii="Times New Roman" w:eastAsia="Calibri" w:hAnsi="Times New Roman" w:cs="Times New Roman"/>
          <w:sz w:val="20"/>
          <w:szCs w:val="20"/>
        </w:rPr>
        <w:t xml:space="preserve"> (or </w:t>
      </w:r>
      <w:r w:rsidRPr="00A456DA">
        <w:rPr>
          <w:rFonts w:ascii="Times New Roman" w:eastAsia="Calibri" w:hAnsi="Times New Roman" w:cs="Times New Roman"/>
          <w:b/>
          <w:i/>
          <w:sz w:val="20"/>
          <w:szCs w:val="20"/>
          <w:u w:val="single"/>
        </w:rPr>
        <w:t>Fajia</w:t>
      </w:r>
      <w:r w:rsidRPr="00A456DA">
        <w:rPr>
          <w:rFonts w:ascii="Times New Roman" w:eastAsia="Calibri" w:hAnsi="Times New Roman" w:cs="Times New Roman"/>
          <w:sz w:val="20"/>
          <w:szCs w:val="20"/>
        </w:rPr>
        <w:t xml:space="preserve"> or </w:t>
      </w:r>
      <w:r w:rsidRPr="00A456DA">
        <w:rPr>
          <w:rFonts w:ascii="Times New Roman" w:eastAsia="Calibri" w:hAnsi="Times New Roman" w:cs="Times New Roman"/>
          <w:b/>
          <w:i/>
          <w:sz w:val="20"/>
          <w:szCs w:val="20"/>
          <w:u w:val="single"/>
        </w:rPr>
        <w:t>Fa-chia</w:t>
      </w:r>
      <w:r w:rsidRPr="00A456DA">
        <w:rPr>
          <w:rFonts w:ascii="Times New Roman" w:eastAsia="Calibri" w:hAnsi="Times New Roman" w:cs="Times New Roman"/>
          <w:sz w:val="20"/>
          <w:szCs w:val="20"/>
        </w:rPr>
        <w:t>)</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In an attempt to correct the extremism of the Legalists, the early thinkers of the next dynasty engaged in this syncretic project attempting to fuse all rival schools of thought into one system.</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w:t>
      </w:r>
      <w:r w:rsidRPr="00A456DA">
        <w:rPr>
          <w:rFonts w:ascii="Times New Roman" w:eastAsia="Calibri" w:hAnsi="Times New Roman" w:cs="Times New Roman"/>
          <w:b/>
          <w:sz w:val="20"/>
          <w:szCs w:val="20"/>
          <w:u w:val="single"/>
        </w:rPr>
        <w:t>Han Synthesis</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[10] Much of our knowledge of Legalism comes from the book of this Lord, a major proponent of Legalist ideals. Unfortunately his own system would be used against him, leading to his death from being pulled apart by horses.</w:t>
      </w:r>
    </w:p>
    <w:p w:rsidR="00A456DA" w:rsidRPr="00A456DA" w:rsidRDefault="00A456DA" w:rsidP="00A456DA">
      <w:pPr>
        <w:spacing w:after="0" w:line="240" w:lineRule="auto"/>
        <w:rPr>
          <w:rFonts w:ascii="Times New Roman" w:eastAsia="Calibri" w:hAnsi="Times New Roman" w:cs="Times New Roman"/>
          <w:sz w:val="20"/>
          <w:szCs w:val="20"/>
        </w:rPr>
      </w:pPr>
      <w:r w:rsidRPr="00A456DA">
        <w:rPr>
          <w:rFonts w:ascii="Times New Roman" w:eastAsia="Calibri" w:hAnsi="Times New Roman" w:cs="Times New Roman"/>
          <w:sz w:val="20"/>
          <w:szCs w:val="20"/>
        </w:rPr>
        <w:t xml:space="preserve">ANSWER: Lord </w:t>
      </w:r>
      <w:r w:rsidRPr="00A456DA">
        <w:rPr>
          <w:rFonts w:ascii="Times New Roman" w:eastAsia="Calibri" w:hAnsi="Times New Roman" w:cs="Times New Roman"/>
          <w:b/>
          <w:sz w:val="20"/>
          <w:szCs w:val="20"/>
          <w:u w:val="single"/>
        </w:rPr>
        <w:t>Shang</w:t>
      </w:r>
      <w:r w:rsidRPr="00A456DA">
        <w:rPr>
          <w:rFonts w:ascii="Times New Roman" w:eastAsia="Calibri" w:hAnsi="Times New Roman" w:cs="Times New Roman"/>
          <w:sz w:val="20"/>
          <w:szCs w:val="20"/>
        </w:rPr>
        <w:t xml:space="preserve"> Yang</w:t>
      </w:r>
    </w:p>
    <w:p w:rsidR="008D7DD9" w:rsidRPr="00A456DA" w:rsidRDefault="008D7DD9" w:rsidP="00A456DA">
      <w:pPr>
        <w:spacing w:after="0" w:line="240" w:lineRule="auto"/>
        <w:rPr>
          <w:rFonts w:ascii="Times New Roman" w:hAnsi="Times New Roman" w:cs="Times New Roman"/>
          <w:sz w:val="20"/>
          <w:szCs w:val="20"/>
        </w:rPr>
      </w:pPr>
    </w:p>
    <w:p w:rsidR="00171B99" w:rsidRPr="00A456DA" w:rsidRDefault="008D7DD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16</w:t>
      </w:r>
      <w:r w:rsidR="000A11B2" w:rsidRPr="00A456DA">
        <w:rPr>
          <w:rFonts w:ascii="Times New Roman" w:hAnsi="Times New Roman" w:cs="Times New Roman"/>
          <w:sz w:val="20"/>
          <w:szCs w:val="20"/>
        </w:rPr>
        <w:t>.</w:t>
      </w:r>
      <w:r w:rsidR="004C5C1F" w:rsidRPr="00A456DA">
        <w:rPr>
          <w:rFonts w:ascii="Times New Roman" w:hAnsi="Times New Roman" w:cs="Times New Roman"/>
          <w:sz w:val="20"/>
          <w:szCs w:val="20"/>
        </w:rPr>
        <w:t xml:space="preserve"> </w:t>
      </w:r>
      <w:r w:rsidR="00171B99" w:rsidRPr="00A456DA">
        <w:rPr>
          <w:rFonts w:ascii="Times New Roman" w:hAnsi="Times New Roman" w:cs="Times New Roman"/>
          <w:sz w:val="20"/>
          <w:szCs w:val="20"/>
        </w:rPr>
        <w:t>Name these things about photographs involving women, for 10 points each:</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It was only in 1976 that Florence Owens Thompson revealed herself as the titular “Migrant Mother” in a photograph by this woman that came to symbolize the Great Depression.</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Dorothea </w:t>
      </w:r>
      <w:r w:rsidRPr="00A456DA">
        <w:rPr>
          <w:rFonts w:ascii="Times New Roman" w:hAnsi="Times New Roman" w:cs="Times New Roman"/>
          <w:b/>
          <w:sz w:val="20"/>
          <w:szCs w:val="20"/>
          <w:u w:val="single"/>
        </w:rPr>
        <w:t>Lange</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Before Margaret Bourke-White could take this picture she was instructed to learn to use the titular instrument and was also told to neither speak to her subject nor use much light, which restricted her to three flashbulbs.</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ANSWER: “</w:t>
      </w:r>
      <w:r w:rsidRPr="00A456DA">
        <w:rPr>
          <w:rFonts w:ascii="Times New Roman" w:hAnsi="Times New Roman" w:cs="Times New Roman"/>
          <w:b/>
          <w:sz w:val="20"/>
          <w:szCs w:val="20"/>
          <w:u w:val="single"/>
        </w:rPr>
        <w:t>Gandhi at</w:t>
      </w:r>
      <w:r w:rsidRPr="00A456DA">
        <w:rPr>
          <w:rFonts w:ascii="Times New Roman" w:hAnsi="Times New Roman" w:cs="Times New Roman"/>
          <w:sz w:val="20"/>
          <w:szCs w:val="20"/>
        </w:rPr>
        <w:t xml:space="preserve"> his </w:t>
      </w:r>
      <w:r w:rsidRPr="00A456DA">
        <w:rPr>
          <w:rFonts w:ascii="Times New Roman" w:hAnsi="Times New Roman" w:cs="Times New Roman"/>
          <w:b/>
          <w:sz w:val="20"/>
          <w:szCs w:val="20"/>
          <w:u w:val="single"/>
        </w:rPr>
        <w:t>Spinning Wheel</w:t>
      </w:r>
      <w:r w:rsidRPr="00A456DA">
        <w:rPr>
          <w:rFonts w:ascii="Times New Roman" w:hAnsi="Times New Roman" w:cs="Times New Roman"/>
          <w:sz w:val="20"/>
          <w:szCs w:val="20"/>
        </w:rPr>
        <w:t>”</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By drawing f-shaped holes on the back of his female model</w:t>
      </w:r>
      <w:r>
        <w:rPr>
          <w:rFonts w:ascii="Times New Roman" w:hAnsi="Times New Roman" w:cs="Times New Roman"/>
          <w:sz w:val="20"/>
          <w:szCs w:val="20"/>
        </w:rPr>
        <w:t>,</w:t>
      </w:r>
      <w:r w:rsidRPr="00A456DA">
        <w:rPr>
          <w:rFonts w:ascii="Times New Roman" w:hAnsi="Times New Roman" w:cs="Times New Roman"/>
          <w:sz w:val="20"/>
          <w:szCs w:val="20"/>
        </w:rPr>
        <w:t xml:space="preserve"> Man Ray was attempting to point out the similarity between the female body and the body of a musical instrument.</w:t>
      </w:r>
    </w:p>
    <w:p w:rsidR="00171B99" w:rsidRPr="00A456DA" w:rsidRDefault="00171B99" w:rsidP="00171B99">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“The </w:t>
      </w:r>
      <w:r w:rsidRPr="00A456DA">
        <w:rPr>
          <w:rFonts w:ascii="Times New Roman" w:hAnsi="Times New Roman" w:cs="Times New Roman"/>
          <w:b/>
          <w:sz w:val="20"/>
          <w:szCs w:val="20"/>
          <w:u w:val="single"/>
        </w:rPr>
        <w:t>Violin of Ingres</w:t>
      </w:r>
      <w:r w:rsidRPr="00A456DA">
        <w:rPr>
          <w:rFonts w:ascii="Times New Roman" w:hAnsi="Times New Roman" w:cs="Times New Roman"/>
          <w:sz w:val="20"/>
          <w:szCs w:val="20"/>
        </w:rPr>
        <w:t xml:space="preserve">” or “Le </w:t>
      </w:r>
      <w:r w:rsidRPr="00A456DA">
        <w:rPr>
          <w:rFonts w:ascii="Times New Roman" w:hAnsi="Times New Roman" w:cs="Times New Roman"/>
          <w:b/>
          <w:sz w:val="20"/>
          <w:szCs w:val="20"/>
          <w:u w:val="single"/>
        </w:rPr>
        <w:t>Violin d’Ingres</w:t>
      </w:r>
      <w:r w:rsidRPr="00A456DA">
        <w:rPr>
          <w:rFonts w:ascii="Times New Roman" w:hAnsi="Times New Roman" w:cs="Times New Roman"/>
          <w:sz w:val="20"/>
          <w:szCs w:val="20"/>
        </w:rPr>
        <w:t>”</w:t>
      </w:r>
    </w:p>
    <w:p w:rsidR="000A11B2" w:rsidRPr="00A456DA" w:rsidRDefault="000A11B2" w:rsidP="00171B99">
      <w:pPr>
        <w:spacing w:after="0" w:line="240" w:lineRule="auto"/>
        <w:rPr>
          <w:rFonts w:ascii="Times New Roman" w:hAnsi="Times New Roman" w:cs="Times New Roman"/>
          <w:sz w:val="20"/>
          <w:szCs w:val="20"/>
        </w:rPr>
      </w:pPr>
    </w:p>
    <w:p w:rsidR="00396BD8"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17</w:t>
      </w:r>
      <w:r w:rsidR="00695517" w:rsidRPr="00A456DA">
        <w:rPr>
          <w:rFonts w:ascii="Times New Roman" w:hAnsi="Times New Roman" w:cs="Times New Roman"/>
          <w:sz w:val="20"/>
          <w:szCs w:val="20"/>
        </w:rPr>
        <w:t>.</w:t>
      </w:r>
      <w:r w:rsidR="00396BD8" w:rsidRPr="00A456DA">
        <w:rPr>
          <w:rFonts w:ascii="Times New Roman" w:hAnsi="Times New Roman" w:cs="Times New Roman"/>
          <w:sz w:val="20"/>
          <w:szCs w:val="20"/>
        </w:rPr>
        <w:t xml:space="preserve"> This work takes place near a garden that features “massive tree-flowers that suggest organs of a body...still glistening with undried blood.” For 10 points each:</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 [10] Name this one-act play in which Violet Venable hires Cukrowicz to lobotomize Catherine Holly. </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b/>
          <w:i/>
          <w:sz w:val="20"/>
          <w:szCs w:val="20"/>
          <w:u w:val="single"/>
        </w:rPr>
        <w:t>Suddenly, Last Summer</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The title character of this reworking of </w:t>
      </w:r>
      <w:r w:rsidRPr="00A456DA">
        <w:rPr>
          <w:rFonts w:ascii="Times New Roman" w:hAnsi="Times New Roman" w:cs="Times New Roman"/>
          <w:i/>
          <w:sz w:val="20"/>
          <w:szCs w:val="20"/>
        </w:rPr>
        <w:t>Summer and Smoke</w:t>
      </w:r>
      <w:r w:rsidR="00171B99">
        <w:rPr>
          <w:rFonts w:ascii="Times New Roman" w:hAnsi="Times New Roman" w:cs="Times New Roman"/>
          <w:sz w:val="20"/>
          <w:szCs w:val="20"/>
        </w:rPr>
        <w:t xml:space="preserve"> is Alma Winemiller, </w:t>
      </w:r>
      <w:r w:rsidRPr="00A456DA">
        <w:rPr>
          <w:rFonts w:ascii="Times New Roman" w:hAnsi="Times New Roman" w:cs="Times New Roman"/>
          <w:sz w:val="20"/>
          <w:szCs w:val="20"/>
        </w:rPr>
        <w:t xml:space="preserve">who cries “I am burning” and loves John Buchanan, whose mother Barbara will not allow the match. </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i/>
          <w:sz w:val="20"/>
          <w:szCs w:val="20"/>
        </w:rPr>
        <w:t xml:space="preserve">The </w:t>
      </w:r>
      <w:r w:rsidRPr="00A456DA">
        <w:rPr>
          <w:rFonts w:ascii="Times New Roman" w:hAnsi="Times New Roman" w:cs="Times New Roman"/>
          <w:b/>
          <w:i/>
          <w:sz w:val="20"/>
          <w:szCs w:val="20"/>
          <w:u w:val="single"/>
        </w:rPr>
        <w:t>Eccentricities of the Nightingale</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This man wrote </w:t>
      </w:r>
      <w:r w:rsidRPr="00A456DA">
        <w:rPr>
          <w:rFonts w:ascii="Times New Roman" w:hAnsi="Times New Roman" w:cs="Times New Roman"/>
          <w:i/>
          <w:sz w:val="20"/>
          <w:szCs w:val="20"/>
        </w:rPr>
        <w:t>Suddenly, Last Summer</w:t>
      </w:r>
      <w:r w:rsidRPr="00A456DA">
        <w:rPr>
          <w:rFonts w:ascii="Times New Roman" w:hAnsi="Times New Roman" w:cs="Times New Roman"/>
          <w:sz w:val="20"/>
          <w:szCs w:val="20"/>
        </w:rPr>
        <w:t xml:space="preserve"> and </w:t>
      </w:r>
      <w:r w:rsidRPr="00A456DA">
        <w:rPr>
          <w:rFonts w:ascii="Times New Roman" w:hAnsi="Times New Roman" w:cs="Times New Roman"/>
          <w:i/>
          <w:sz w:val="20"/>
          <w:szCs w:val="20"/>
        </w:rPr>
        <w:t>The Eccentricities of the Nightingale</w:t>
      </w:r>
      <w:r w:rsidRPr="00A456DA">
        <w:rPr>
          <w:rFonts w:ascii="Times New Roman" w:hAnsi="Times New Roman" w:cs="Times New Roman"/>
          <w:sz w:val="20"/>
          <w:szCs w:val="20"/>
        </w:rPr>
        <w:t xml:space="preserve">, in addition to </w:t>
      </w:r>
      <w:r w:rsidRPr="00A456DA">
        <w:rPr>
          <w:rFonts w:ascii="Times New Roman" w:hAnsi="Times New Roman" w:cs="Times New Roman"/>
          <w:i/>
          <w:sz w:val="20"/>
          <w:szCs w:val="20"/>
        </w:rPr>
        <w:t>The Night of the Iguana</w:t>
      </w:r>
      <w:r w:rsidRPr="00A456DA">
        <w:rPr>
          <w:rFonts w:ascii="Times New Roman" w:hAnsi="Times New Roman" w:cs="Times New Roman"/>
          <w:sz w:val="20"/>
          <w:szCs w:val="20"/>
        </w:rPr>
        <w:t xml:space="preserve">. </w:t>
      </w:r>
    </w:p>
    <w:p w:rsidR="00396BD8" w:rsidRPr="00A456DA" w:rsidRDefault="00396BD8"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Tenesssee </w:t>
      </w:r>
      <w:r w:rsidRPr="00A456DA">
        <w:rPr>
          <w:rFonts w:ascii="Times New Roman" w:hAnsi="Times New Roman" w:cs="Times New Roman"/>
          <w:b/>
          <w:sz w:val="20"/>
          <w:szCs w:val="20"/>
          <w:u w:val="single"/>
        </w:rPr>
        <w:t>Williams</w:t>
      </w:r>
    </w:p>
    <w:p w:rsidR="00695517" w:rsidRPr="00A456DA" w:rsidRDefault="00695517" w:rsidP="00A456DA">
      <w:pPr>
        <w:spacing w:after="0" w:line="240" w:lineRule="auto"/>
        <w:rPr>
          <w:rFonts w:ascii="Times New Roman" w:hAnsi="Times New Roman" w:cs="Times New Roman"/>
          <w:sz w:val="20"/>
          <w:szCs w:val="20"/>
        </w:rPr>
      </w:pPr>
    </w:p>
    <w:p w:rsidR="00855E30" w:rsidRPr="00A456DA" w:rsidRDefault="008D7DD9" w:rsidP="00A456DA">
      <w:pPr>
        <w:pStyle w:val="NoSpacing"/>
        <w:rPr>
          <w:sz w:val="20"/>
          <w:szCs w:val="20"/>
          <w:lang w:bidi="en-US"/>
        </w:rPr>
      </w:pPr>
      <w:r w:rsidRPr="00A456DA">
        <w:rPr>
          <w:sz w:val="20"/>
          <w:szCs w:val="20"/>
        </w:rPr>
        <w:t>18</w:t>
      </w:r>
      <w:r w:rsidR="00695517" w:rsidRPr="00A456DA">
        <w:rPr>
          <w:sz w:val="20"/>
          <w:szCs w:val="20"/>
        </w:rPr>
        <w:t>.</w:t>
      </w:r>
      <w:r w:rsidR="00F12734" w:rsidRPr="00A456DA">
        <w:rPr>
          <w:sz w:val="20"/>
          <w:szCs w:val="20"/>
        </w:rPr>
        <w:t xml:space="preserve"> </w:t>
      </w:r>
      <w:r w:rsidRPr="00A456DA">
        <w:rPr>
          <w:sz w:val="20"/>
          <w:szCs w:val="20"/>
          <w:lang w:bidi="en-US"/>
        </w:rPr>
        <w:t>For 10 points each, name these culture heroes:</w:t>
      </w:r>
    </w:p>
    <w:p w:rsidR="00855E30" w:rsidRPr="00A456DA" w:rsidRDefault="00855E30" w:rsidP="00A456DA">
      <w:pPr>
        <w:pStyle w:val="NoSpacing"/>
        <w:rPr>
          <w:sz w:val="20"/>
          <w:szCs w:val="20"/>
          <w:lang w:bidi="en-US"/>
        </w:rPr>
      </w:pPr>
      <w:r w:rsidRPr="00A456DA">
        <w:rPr>
          <w:sz w:val="20"/>
          <w:szCs w:val="20"/>
          <w:lang w:bidi="en-US"/>
        </w:rPr>
        <w:t>[10] This shapeshifting spider is a son of Inyan the rock.  He is both a culture hero and trickster figure in Lakota myth.</w:t>
      </w:r>
    </w:p>
    <w:p w:rsidR="00855E30" w:rsidRPr="00A456DA" w:rsidRDefault="00855E30" w:rsidP="00A456DA">
      <w:pPr>
        <w:pStyle w:val="NoSpacing"/>
        <w:rPr>
          <w:sz w:val="20"/>
          <w:szCs w:val="20"/>
          <w:lang w:bidi="en-US"/>
        </w:rPr>
      </w:pPr>
      <w:r w:rsidRPr="00A456DA">
        <w:rPr>
          <w:sz w:val="20"/>
          <w:szCs w:val="20"/>
          <w:lang w:bidi="en-US"/>
        </w:rPr>
        <w:t xml:space="preserve">ANSWER: </w:t>
      </w:r>
      <w:r w:rsidRPr="00A456DA">
        <w:rPr>
          <w:b/>
          <w:sz w:val="20"/>
          <w:szCs w:val="20"/>
          <w:u w:val="single"/>
          <w:lang w:bidi="en-US"/>
        </w:rPr>
        <w:t>Iktomi</w:t>
      </w:r>
      <w:r w:rsidRPr="00A456DA">
        <w:rPr>
          <w:sz w:val="20"/>
          <w:szCs w:val="20"/>
          <w:lang w:bidi="en-US"/>
        </w:rPr>
        <w:t xml:space="preserve"> or </w:t>
      </w:r>
      <w:r w:rsidRPr="00A456DA">
        <w:rPr>
          <w:b/>
          <w:bCs/>
          <w:sz w:val="20"/>
          <w:szCs w:val="20"/>
          <w:u w:val="single"/>
          <w:lang w:bidi="en-US"/>
        </w:rPr>
        <w:t>Unktome</w:t>
      </w:r>
      <w:r w:rsidRPr="00A456DA">
        <w:rPr>
          <w:sz w:val="20"/>
          <w:szCs w:val="20"/>
          <w:lang w:bidi="en-US"/>
        </w:rPr>
        <w:t xml:space="preserve"> or </w:t>
      </w:r>
      <w:r w:rsidRPr="00A456DA">
        <w:rPr>
          <w:b/>
          <w:bCs/>
          <w:sz w:val="20"/>
          <w:szCs w:val="20"/>
          <w:u w:val="single"/>
          <w:lang w:bidi="en-US"/>
        </w:rPr>
        <w:t>Unktomi</w:t>
      </w:r>
      <w:r w:rsidRPr="00A456DA">
        <w:rPr>
          <w:sz w:val="20"/>
          <w:szCs w:val="20"/>
          <w:lang w:bidi="en-US"/>
        </w:rPr>
        <w:t xml:space="preserve"> or </w:t>
      </w:r>
      <w:r w:rsidRPr="00A456DA">
        <w:rPr>
          <w:b/>
          <w:bCs/>
          <w:sz w:val="20"/>
          <w:szCs w:val="20"/>
          <w:u w:val="single"/>
          <w:lang w:bidi="en-US"/>
        </w:rPr>
        <w:t>Inktomi</w:t>
      </w:r>
      <w:r w:rsidRPr="00A456DA">
        <w:rPr>
          <w:sz w:val="20"/>
          <w:szCs w:val="20"/>
          <w:lang w:bidi="en-US"/>
        </w:rPr>
        <w:t xml:space="preserve"> or </w:t>
      </w:r>
      <w:r w:rsidRPr="00A456DA">
        <w:rPr>
          <w:b/>
          <w:bCs/>
          <w:sz w:val="20"/>
          <w:szCs w:val="20"/>
          <w:u w:val="single"/>
          <w:lang w:bidi="en-US"/>
        </w:rPr>
        <w:t>Ikto</w:t>
      </w:r>
      <w:r w:rsidRPr="00A456DA">
        <w:rPr>
          <w:sz w:val="20"/>
          <w:szCs w:val="20"/>
          <w:lang w:bidi="en-US"/>
        </w:rPr>
        <w:t xml:space="preserve"> or </w:t>
      </w:r>
      <w:r w:rsidRPr="00A456DA">
        <w:rPr>
          <w:b/>
          <w:bCs/>
          <w:sz w:val="20"/>
          <w:szCs w:val="20"/>
          <w:u w:val="single"/>
          <w:lang w:bidi="en-US"/>
        </w:rPr>
        <w:t>Ictinike</w:t>
      </w:r>
      <w:r w:rsidRPr="00A456DA">
        <w:rPr>
          <w:bCs/>
          <w:sz w:val="20"/>
          <w:szCs w:val="20"/>
          <w:lang w:bidi="en-US"/>
        </w:rPr>
        <w:t xml:space="preserve"> </w:t>
      </w:r>
    </w:p>
    <w:p w:rsidR="00855E30" w:rsidRPr="00A456DA" w:rsidRDefault="00855E30" w:rsidP="00A456DA">
      <w:pPr>
        <w:pStyle w:val="NoSpacing"/>
        <w:rPr>
          <w:sz w:val="20"/>
          <w:szCs w:val="20"/>
          <w:lang w:bidi="en-US"/>
        </w:rPr>
      </w:pPr>
      <w:r w:rsidRPr="00A456DA">
        <w:rPr>
          <w:sz w:val="20"/>
          <w:szCs w:val="20"/>
          <w:lang w:bidi="en-US"/>
        </w:rPr>
        <w:t>[10] This culture hero of the Abenaki sometimes gets help from his grandmother Woodchuck.  He was created, along with his evil twin Malsumis, from the dust of Tabaldak’s hand.</w:t>
      </w:r>
    </w:p>
    <w:p w:rsidR="00855E30" w:rsidRPr="00A456DA" w:rsidRDefault="00855E30" w:rsidP="00A456DA">
      <w:pPr>
        <w:pStyle w:val="NoSpacing"/>
        <w:rPr>
          <w:sz w:val="20"/>
          <w:szCs w:val="20"/>
          <w:lang w:bidi="en-US"/>
        </w:rPr>
      </w:pPr>
      <w:r w:rsidRPr="00A456DA">
        <w:rPr>
          <w:sz w:val="20"/>
          <w:szCs w:val="20"/>
          <w:lang w:bidi="en-US"/>
        </w:rPr>
        <w:t xml:space="preserve">ANSWER: </w:t>
      </w:r>
      <w:r w:rsidRPr="00A456DA">
        <w:rPr>
          <w:b/>
          <w:sz w:val="20"/>
          <w:szCs w:val="20"/>
          <w:u w:val="single"/>
          <w:lang w:bidi="en-US"/>
        </w:rPr>
        <w:t>Glooskap</w:t>
      </w:r>
      <w:r w:rsidRPr="00A456DA">
        <w:rPr>
          <w:sz w:val="20"/>
          <w:szCs w:val="20"/>
          <w:lang w:bidi="en-US"/>
        </w:rPr>
        <w:t xml:space="preserve"> or </w:t>
      </w:r>
      <w:r w:rsidRPr="00A456DA">
        <w:rPr>
          <w:b/>
          <w:sz w:val="20"/>
          <w:szCs w:val="20"/>
          <w:u w:val="single"/>
          <w:lang w:bidi="en-US"/>
        </w:rPr>
        <w:t>Glooscabe</w:t>
      </w:r>
    </w:p>
    <w:p w:rsidR="00855E30" w:rsidRPr="00A456DA" w:rsidRDefault="00855E30" w:rsidP="00A456DA">
      <w:pPr>
        <w:pStyle w:val="NoSpacing"/>
        <w:rPr>
          <w:sz w:val="20"/>
          <w:szCs w:val="20"/>
          <w:lang w:bidi="en-US"/>
        </w:rPr>
      </w:pPr>
      <w:r w:rsidRPr="00A456DA">
        <w:rPr>
          <w:sz w:val="20"/>
          <w:szCs w:val="20"/>
          <w:lang w:bidi="en-US"/>
        </w:rPr>
        <w:t>[10] This Polynesian culture hero is credited with obtaining fire in a tossing contest, and with raising the North Island of New Zealand and the islands of Hawaii using his magic fishing hook.</w:t>
      </w:r>
    </w:p>
    <w:p w:rsidR="00855E30" w:rsidRPr="00A456DA" w:rsidRDefault="00855E30" w:rsidP="00A456DA">
      <w:pPr>
        <w:pStyle w:val="NoSpacing"/>
        <w:rPr>
          <w:sz w:val="20"/>
          <w:szCs w:val="20"/>
          <w:lang w:bidi="en-US"/>
        </w:rPr>
      </w:pPr>
      <w:r w:rsidRPr="00A456DA">
        <w:rPr>
          <w:sz w:val="20"/>
          <w:szCs w:val="20"/>
          <w:lang w:bidi="en-US"/>
        </w:rPr>
        <w:t xml:space="preserve">ANSWER: </w:t>
      </w:r>
      <w:r w:rsidRPr="00A456DA">
        <w:rPr>
          <w:b/>
          <w:sz w:val="20"/>
          <w:szCs w:val="20"/>
          <w:u w:val="single"/>
          <w:lang w:bidi="en-US"/>
        </w:rPr>
        <w:t>Maui</w:t>
      </w:r>
      <w:r w:rsidRPr="00A456DA">
        <w:rPr>
          <w:sz w:val="20"/>
          <w:szCs w:val="20"/>
          <w:lang w:bidi="en-US"/>
        </w:rPr>
        <w:t xml:space="preserve"> Tikitiki</w:t>
      </w:r>
    </w:p>
    <w:p w:rsidR="00695517" w:rsidRPr="00A456DA" w:rsidRDefault="00695517" w:rsidP="00A456DA">
      <w:pPr>
        <w:spacing w:after="0" w:line="240" w:lineRule="auto"/>
        <w:rPr>
          <w:rFonts w:ascii="Times New Roman" w:hAnsi="Times New Roman" w:cs="Times New Roman"/>
          <w:sz w:val="20"/>
          <w:szCs w:val="20"/>
        </w:rPr>
      </w:pPr>
    </w:p>
    <w:p w:rsidR="00CD0D9A"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19</w:t>
      </w:r>
      <w:r w:rsidR="00695517" w:rsidRPr="00A456DA">
        <w:rPr>
          <w:rFonts w:ascii="Times New Roman" w:hAnsi="Times New Roman" w:cs="Times New Roman"/>
          <w:sz w:val="20"/>
          <w:szCs w:val="20"/>
        </w:rPr>
        <w:t>.</w:t>
      </w:r>
      <w:r w:rsidR="00CD0D9A" w:rsidRPr="00A456DA">
        <w:rPr>
          <w:rFonts w:ascii="Times New Roman" w:hAnsi="Times New Roman" w:cs="Times New Roman"/>
          <w:sz w:val="20"/>
          <w:szCs w:val="20"/>
        </w:rPr>
        <w:t xml:space="preserve"> Together with Richard Lipton, this UC Berkeley professor proved a theorem stating that if NP has polynomial size circuits, then the polynomial hierarchy collapses to its second level.  For 10 points each: </w:t>
      </w:r>
      <w:r w:rsidR="00CD0D9A" w:rsidRPr="00A456DA">
        <w:rPr>
          <w:rFonts w:ascii="Times New Roman" w:hAnsi="Times New Roman" w:cs="Times New Roman"/>
          <w:sz w:val="20"/>
          <w:szCs w:val="20"/>
        </w:rPr>
        <w:br/>
        <w:t>[10] Identify this man who wrote “Reducibility Among Combinatorial Problems" and who names a string search algorithm with Michael Rabin. </w:t>
      </w:r>
      <w:r w:rsidR="00CD0D9A" w:rsidRPr="00A456DA">
        <w:rPr>
          <w:rFonts w:ascii="Times New Roman" w:hAnsi="Times New Roman" w:cs="Times New Roman"/>
          <w:sz w:val="20"/>
          <w:szCs w:val="20"/>
        </w:rPr>
        <w:br/>
        <w:t>ANSWER: Richard Manning </w:t>
      </w:r>
      <w:r w:rsidR="00CD0D9A" w:rsidRPr="00A456DA">
        <w:rPr>
          <w:rFonts w:ascii="Times New Roman" w:hAnsi="Times New Roman" w:cs="Times New Roman"/>
          <w:b/>
          <w:sz w:val="20"/>
          <w:szCs w:val="20"/>
          <w:u w:val="single"/>
        </w:rPr>
        <w:t>Karp</w:t>
      </w:r>
      <w:r w:rsidR="00CD0D9A" w:rsidRPr="00A456DA">
        <w:rPr>
          <w:rFonts w:ascii="Times New Roman" w:hAnsi="Times New Roman" w:cs="Times New Roman"/>
          <w:sz w:val="20"/>
          <w:szCs w:val="20"/>
        </w:rPr>
        <w:t> </w:t>
      </w:r>
      <w:r w:rsidR="00CD0D9A" w:rsidRPr="00A456DA">
        <w:rPr>
          <w:rFonts w:ascii="Times New Roman" w:hAnsi="Times New Roman" w:cs="Times New Roman"/>
          <w:sz w:val="20"/>
          <w:szCs w:val="20"/>
        </w:rPr>
        <w:br/>
        <w:t>[10] The Edmonds-Karp algorithm is a variant of the Ford-Fulkerson method for solving this problem on a single-source, single-sink network.  A solution of this problem gives a value that equals the minimum capacity of an s-t cut. </w:t>
      </w:r>
      <w:r w:rsidR="00CD0D9A" w:rsidRPr="00A456DA">
        <w:rPr>
          <w:rFonts w:ascii="Times New Roman" w:hAnsi="Times New Roman" w:cs="Times New Roman"/>
          <w:sz w:val="20"/>
          <w:szCs w:val="20"/>
        </w:rPr>
        <w:br/>
        <w:t>ANSWER: </w:t>
      </w:r>
      <w:r w:rsidR="00CD0D9A" w:rsidRPr="00A456DA">
        <w:rPr>
          <w:rFonts w:ascii="Times New Roman" w:hAnsi="Times New Roman" w:cs="Times New Roman"/>
          <w:b/>
          <w:sz w:val="20"/>
          <w:szCs w:val="20"/>
          <w:u w:val="single"/>
        </w:rPr>
        <w:t>max</w:t>
      </w:r>
      <w:r w:rsidR="00CD0D9A" w:rsidRPr="00A456DA">
        <w:rPr>
          <w:rFonts w:ascii="Times New Roman" w:hAnsi="Times New Roman" w:cs="Times New Roman"/>
          <w:sz w:val="20"/>
          <w:szCs w:val="20"/>
        </w:rPr>
        <w:t>imum </w:t>
      </w:r>
      <w:r w:rsidR="00CD0D9A" w:rsidRPr="00A456DA">
        <w:rPr>
          <w:rFonts w:ascii="Times New Roman" w:hAnsi="Times New Roman" w:cs="Times New Roman"/>
          <w:b/>
          <w:sz w:val="20"/>
          <w:szCs w:val="20"/>
          <w:u w:val="single"/>
        </w:rPr>
        <w:t>flow</w:t>
      </w:r>
      <w:r w:rsidR="00CD0D9A" w:rsidRPr="00A456DA">
        <w:rPr>
          <w:rFonts w:ascii="Times New Roman" w:hAnsi="Times New Roman" w:cs="Times New Roman"/>
          <w:sz w:val="20"/>
          <w:szCs w:val="20"/>
        </w:rPr>
        <w:t> </w:t>
      </w:r>
      <w:r w:rsidR="00CD0D9A" w:rsidRPr="00A456DA">
        <w:rPr>
          <w:rFonts w:ascii="Times New Roman" w:hAnsi="Times New Roman" w:cs="Times New Roman"/>
          <w:sz w:val="20"/>
          <w:szCs w:val="20"/>
        </w:rPr>
        <w:br/>
        <w:t>[10] The Rabin-Karp string search algorithm makes use of this technique, using a namesake function to map each string to an integer in a small range to produce a namesake table;  multiple strings can be mapped to the same integer, causing collisions. </w:t>
      </w:r>
      <w:r w:rsidR="00CD0D9A" w:rsidRPr="00A456DA">
        <w:rPr>
          <w:rFonts w:ascii="Times New Roman" w:hAnsi="Times New Roman" w:cs="Times New Roman"/>
          <w:sz w:val="20"/>
          <w:szCs w:val="20"/>
        </w:rPr>
        <w:br/>
        <w:t>ANSWER: </w:t>
      </w:r>
      <w:r w:rsidR="00CD0D9A" w:rsidRPr="00A456DA">
        <w:rPr>
          <w:rFonts w:ascii="Times New Roman" w:hAnsi="Times New Roman" w:cs="Times New Roman"/>
          <w:b/>
          <w:sz w:val="20"/>
          <w:szCs w:val="20"/>
          <w:u w:val="single"/>
        </w:rPr>
        <w:t>hashing</w:t>
      </w:r>
      <w:r w:rsidR="00CD0D9A" w:rsidRPr="00A456DA">
        <w:rPr>
          <w:rFonts w:ascii="Times New Roman" w:hAnsi="Times New Roman" w:cs="Times New Roman"/>
          <w:sz w:val="20"/>
          <w:szCs w:val="20"/>
        </w:rPr>
        <w:t> [or a </w:t>
      </w:r>
      <w:r w:rsidR="00CD0D9A" w:rsidRPr="00A456DA">
        <w:rPr>
          <w:rFonts w:ascii="Times New Roman" w:hAnsi="Times New Roman" w:cs="Times New Roman"/>
          <w:b/>
          <w:sz w:val="20"/>
          <w:szCs w:val="20"/>
          <w:u w:val="single"/>
        </w:rPr>
        <w:t>hash </w:t>
      </w:r>
      <w:r w:rsidR="00CD0D9A" w:rsidRPr="00A456DA">
        <w:rPr>
          <w:rFonts w:ascii="Times New Roman" w:hAnsi="Times New Roman" w:cs="Times New Roman"/>
          <w:sz w:val="20"/>
          <w:szCs w:val="20"/>
        </w:rPr>
        <w:t xml:space="preserve">function or </w:t>
      </w:r>
      <w:r w:rsidR="00CD0D9A" w:rsidRPr="00A456DA">
        <w:rPr>
          <w:rFonts w:ascii="Times New Roman" w:hAnsi="Times New Roman" w:cs="Times New Roman"/>
          <w:b/>
          <w:sz w:val="20"/>
          <w:szCs w:val="20"/>
          <w:u w:val="single"/>
        </w:rPr>
        <w:t>hash</w:t>
      </w:r>
      <w:r w:rsidR="00CD0D9A" w:rsidRPr="00A456DA">
        <w:rPr>
          <w:rFonts w:ascii="Times New Roman" w:hAnsi="Times New Roman" w:cs="Times New Roman"/>
          <w:sz w:val="20"/>
          <w:szCs w:val="20"/>
        </w:rPr>
        <w:t xml:space="preserve"> table] </w:t>
      </w:r>
    </w:p>
    <w:p w:rsidR="00695517" w:rsidRPr="00A456DA" w:rsidRDefault="00695517" w:rsidP="00A456DA">
      <w:pPr>
        <w:spacing w:after="0" w:line="240" w:lineRule="auto"/>
        <w:rPr>
          <w:rFonts w:ascii="Times New Roman" w:hAnsi="Times New Roman" w:cs="Times New Roman"/>
          <w:sz w:val="20"/>
          <w:szCs w:val="20"/>
        </w:rPr>
      </w:pPr>
    </w:p>
    <w:p w:rsidR="005A0481" w:rsidRPr="00A456DA" w:rsidRDefault="008D7DD9"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lastRenderedPageBreak/>
        <w:t>20. An</w:t>
      </w:r>
      <w:r w:rsidR="005A0481" w:rsidRPr="00A456DA">
        <w:rPr>
          <w:rFonts w:ascii="Times New Roman" w:hAnsi="Times New Roman" w:cs="Times New Roman"/>
          <w:sz w:val="20"/>
          <w:szCs w:val="20"/>
        </w:rPr>
        <w:t>swer the following on the life and times of Erwin Panofsky, for 10 points each.</w:t>
      </w:r>
    </w:p>
    <w:p w:rsidR="005A0481" w:rsidRPr="00A456DA" w:rsidRDefault="005A048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[10] Panofsky was the first to propose that this Jan van Eyck painting serves as a legal document, pointing to the artist’s formal signature and the presence of a person acting as a witness recorded in a mirror behind the central couple.</w:t>
      </w:r>
    </w:p>
    <w:p w:rsidR="005A0481" w:rsidRPr="00A456DA" w:rsidRDefault="005A048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w:t>
      </w:r>
      <w:r w:rsidRPr="00A456DA">
        <w:rPr>
          <w:rFonts w:ascii="Times New Roman" w:hAnsi="Times New Roman" w:cs="Times New Roman"/>
          <w:i/>
          <w:sz w:val="20"/>
          <w:szCs w:val="20"/>
        </w:rPr>
        <w:t xml:space="preserve">The </w:t>
      </w:r>
      <w:r w:rsidRPr="00A456DA">
        <w:rPr>
          <w:rFonts w:ascii="Times New Roman" w:hAnsi="Times New Roman" w:cs="Times New Roman"/>
          <w:b/>
          <w:i/>
          <w:sz w:val="20"/>
          <w:szCs w:val="20"/>
          <w:u w:val="single"/>
        </w:rPr>
        <w:t>Arnolfini Portrait</w:t>
      </w:r>
      <w:r w:rsidRPr="00A456DA">
        <w:rPr>
          <w:rFonts w:ascii="Times New Roman" w:hAnsi="Times New Roman" w:cs="Times New Roman"/>
          <w:sz w:val="20"/>
          <w:szCs w:val="20"/>
        </w:rPr>
        <w:t xml:space="preserve"> or </w:t>
      </w:r>
      <w:r w:rsidRPr="00A456DA">
        <w:rPr>
          <w:rFonts w:ascii="Times New Roman" w:hAnsi="Times New Roman" w:cs="Times New Roman"/>
          <w:b/>
          <w:i/>
          <w:sz w:val="20"/>
          <w:szCs w:val="20"/>
          <w:u w:val="single"/>
        </w:rPr>
        <w:t>Arnolfini Wedding</w:t>
      </w:r>
      <w:r w:rsidRPr="00A456DA">
        <w:rPr>
          <w:rFonts w:ascii="Times New Roman" w:hAnsi="Times New Roman" w:cs="Times New Roman"/>
          <w:sz w:val="20"/>
          <w:szCs w:val="20"/>
        </w:rPr>
        <w:t xml:space="preserve"> or </w:t>
      </w:r>
      <w:r w:rsidRPr="00A456DA">
        <w:rPr>
          <w:rFonts w:ascii="Times New Roman" w:hAnsi="Times New Roman" w:cs="Times New Roman"/>
          <w:b/>
          <w:i/>
          <w:sz w:val="20"/>
          <w:szCs w:val="20"/>
          <w:u w:val="single"/>
        </w:rPr>
        <w:t>Arnolfini Marriage</w:t>
      </w:r>
      <w:r w:rsidRPr="00A456DA">
        <w:rPr>
          <w:rFonts w:ascii="Times New Roman" w:hAnsi="Times New Roman" w:cs="Times New Roman"/>
          <w:sz w:val="20"/>
          <w:szCs w:val="20"/>
        </w:rPr>
        <w:t xml:space="preserve"> or </w:t>
      </w:r>
      <w:r w:rsidRPr="00A456DA">
        <w:rPr>
          <w:rFonts w:ascii="Times New Roman" w:hAnsi="Times New Roman" w:cs="Times New Roman"/>
          <w:b/>
          <w:i/>
          <w:sz w:val="20"/>
          <w:szCs w:val="20"/>
          <w:u w:val="single"/>
        </w:rPr>
        <w:t>Arnolfini Double Portrait</w:t>
      </w:r>
      <w:r w:rsidRPr="00A456DA">
        <w:rPr>
          <w:rFonts w:ascii="Times New Roman" w:hAnsi="Times New Roman" w:cs="Times New Roman"/>
          <w:sz w:val="20"/>
          <w:szCs w:val="20"/>
        </w:rPr>
        <w:t xml:space="preserve"> or </w:t>
      </w:r>
      <w:r w:rsidRPr="00A456DA">
        <w:rPr>
          <w:rFonts w:ascii="Times New Roman" w:hAnsi="Times New Roman" w:cs="Times New Roman"/>
          <w:b/>
          <w:i/>
          <w:sz w:val="20"/>
          <w:szCs w:val="20"/>
          <w:u w:val="single"/>
        </w:rPr>
        <w:t>Portrait of Giovanni Arnolfini and his Wife</w:t>
      </w:r>
    </w:p>
    <w:p w:rsidR="005A0481" w:rsidRPr="00A456DA" w:rsidRDefault="005A048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Panofsky befriended this author, who consulted him for technical help while writing stories about an art gallery owner named Rumbin.  This author’s novels include </w:t>
      </w:r>
      <w:r w:rsidRPr="00A456DA">
        <w:rPr>
          <w:rFonts w:ascii="Times New Roman" w:hAnsi="Times New Roman" w:cs="Times New Roman"/>
          <w:i/>
          <w:sz w:val="20"/>
          <w:szCs w:val="20"/>
        </w:rPr>
        <w:t>Penrod</w:t>
      </w:r>
      <w:r w:rsidRPr="00A456DA">
        <w:rPr>
          <w:rFonts w:ascii="Times New Roman" w:hAnsi="Times New Roman" w:cs="Times New Roman"/>
          <w:sz w:val="20"/>
          <w:szCs w:val="20"/>
        </w:rPr>
        <w:t xml:space="preserve"> and </w:t>
      </w:r>
      <w:r w:rsidRPr="00A456DA">
        <w:rPr>
          <w:rFonts w:ascii="Times New Roman" w:hAnsi="Times New Roman" w:cs="Times New Roman"/>
          <w:i/>
          <w:sz w:val="20"/>
          <w:szCs w:val="20"/>
        </w:rPr>
        <w:t>The Gentleman from Indiana</w:t>
      </w:r>
      <w:r w:rsidRPr="00A456DA">
        <w:rPr>
          <w:rFonts w:ascii="Times New Roman" w:hAnsi="Times New Roman" w:cs="Times New Roman"/>
          <w:sz w:val="20"/>
          <w:szCs w:val="20"/>
        </w:rPr>
        <w:t>.</w:t>
      </w:r>
    </w:p>
    <w:p w:rsidR="005A0481" w:rsidRPr="00A456DA" w:rsidRDefault="005A0481" w:rsidP="00A456DA">
      <w:pPr>
        <w:spacing w:after="0" w:line="240" w:lineRule="auto"/>
        <w:rPr>
          <w:rFonts w:ascii="Times New Roman" w:hAnsi="Times New Roman" w:cs="Times New Roman"/>
          <w:b/>
          <w:sz w:val="20"/>
          <w:szCs w:val="20"/>
          <w:u w:val="single"/>
        </w:rPr>
      </w:pPr>
      <w:r w:rsidRPr="00A456DA">
        <w:rPr>
          <w:rFonts w:ascii="Times New Roman" w:hAnsi="Times New Roman" w:cs="Times New Roman"/>
          <w:sz w:val="20"/>
          <w:szCs w:val="20"/>
        </w:rPr>
        <w:t xml:space="preserve">ANSWER: Booth </w:t>
      </w:r>
      <w:r w:rsidRPr="00A456DA">
        <w:rPr>
          <w:rFonts w:ascii="Times New Roman" w:hAnsi="Times New Roman" w:cs="Times New Roman"/>
          <w:b/>
          <w:sz w:val="20"/>
          <w:szCs w:val="20"/>
          <w:u w:val="single"/>
        </w:rPr>
        <w:t>Tarkington</w:t>
      </w:r>
    </w:p>
    <w:p w:rsidR="005A0481" w:rsidRPr="00A456DA" w:rsidRDefault="005A048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[10] Panofsky’s concept of </w:t>
      </w:r>
      <w:r w:rsidRPr="00A456DA">
        <w:rPr>
          <w:rFonts w:ascii="Times New Roman" w:hAnsi="Times New Roman" w:cs="Times New Roman"/>
          <w:i/>
          <w:sz w:val="20"/>
          <w:szCs w:val="20"/>
        </w:rPr>
        <w:t>habitus</w:t>
      </w:r>
      <w:r w:rsidRPr="00A456DA">
        <w:rPr>
          <w:rFonts w:ascii="Times New Roman" w:hAnsi="Times New Roman" w:cs="Times New Roman"/>
          <w:sz w:val="20"/>
          <w:szCs w:val="20"/>
        </w:rPr>
        <w:t xml:space="preserve"> was reworked in this man’s </w:t>
      </w:r>
      <w:r w:rsidRPr="00A456DA">
        <w:rPr>
          <w:rFonts w:ascii="Times New Roman" w:hAnsi="Times New Roman" w:cs="Times New Roman"/>
          <w:i/>
          <w:sz w:val="20"/>
          <w:szCs w:val="20"/>
        </w:rPr>
        <w:t>Outline of a Theory of Practice</w:t>
      </w:r>
      <w:r w:rsidRPr="00A456DA">
        <w:rPr>
          <w:rFonts w:ascii="Times New Roman" w:hAnsi="Times New Roman" w:cs="Times New Roman"/>
          <w:sz w:val="20"/>
          <w:szCs w:val="20"/>
        </w:rPr>
        <w:t xml:space="preserve">.  He also wrote </w:t>
      </w:r>
      <w:r w:rsidRPr="00A456DA">
        <w:rPr>
          <w:rFonts w:ascii="Times New Roman" w:hAnsi="Times New Roman" w:cs="Times New Roman"/>
          <w:i/>
          <w:sz w:val="20"/>
          <w:szCs w:val="20"/>
        </w:rPr>
        <w:t>Distinction: A Social Critique of the Judgment of Taste</w:t>
      </w:r>
      <w:r w:rsidRPr="00A456DA">
        <w:rPr>
          <w:rFonts w:ascii="Times New Roman" w:hAnsi="Times New Roman" w:cs="Times New Roman"/>
          <w:sz w:val="20"/>
          <w:szCs w:val="20"/>
        </w:rPr>
        <w:t>.</w:t>
      </w:r>
    </w:p>
    <w:p w:rsidR="005A0481" w:rsidRPr="00A456DA" w:rsidRDefault="005A0481" w:rsidP="00A456DA">
      <w:pPr>
        <w:spacing w:after="0" w:line="240" w:lineRule="auto"/>
        <w:rPr>
          <w:rFonts w:ascii="Times New Roman" w:hAnsi="Times New Roman" w:cs="Times New Roman"/>
          <w:sz w:val="20"/>
          <w:szCs w:val="20"/>
        </w:rPr>
      </w:pPr>
      <w:r w:rsidRPr="00A456DA">
        <w:rPr>
          <w:rFonts w:ascii="Times New Roman" w:hAnsi="Times New Roman" w:cs="Times New Roman"/>
          <w:sz w:val="20"/>
          <w:szCs w:val="20"/>
        </w:rPr>
        <w:t xml:space="preserve">ANSWER: Pierre </w:t>
      </w:r>
      <w:r w:rsidRPr="00A456DA">
        <w:rPr>
          <w:rFonts w:ascii="Times New Roman" w:hAnsi="Times New Roman" w:cs="Times New Roman"/>
          <w:b/>
          <w:sz w:val="20"/>
          <w:szCs w:val="20"/>
          <w:u w:val="single"/>
        </w:rPr>
        <w:t>Bourdieu</w:t>
      </w:r>
    </w:p>
    <w:p w:rsidR="00695517" w:rsidRPr="00A456DA" w:rsidRDefault="00695517" w:rsidP="00A456DA">
      <w:pPr>
        <w:spacing w:after="0" w:line="240" w:lineRule="auto"/>
        <w:rPr>
          <w:rFonts w:ascii="Times New Roman" w:hAnsi="Times New Roman" w:cs="Times New Roman"/>
          <w:sz w:val="20"/>
          <w:szCs w:val="20"/>
        </w:rPr>
      </w:pP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Characters in this work stay in the Bear and Key Inn, which is run comically poorly. For 10 points each,</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Identify this novel about the writer Ashenden trying to find information about the deceased novelist Edward Driffield.</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i/>
          <w:sz w:val="20"/>
          <w:szCs w:val="20"/>
          <w:u w:val="single"/>
          <w:lang w:bidi="en-US"/>
        </w:rPr>
        <w:t>Cakes and Ale</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w:t>
      </w:r>
      <w:r w:rsidRPr="00A456DA">
        <w:rPr>
          <w:rFonts w:ascii="Times New Roman" w:hAnsi="Times New Roman" w:cs="Times New Roman"/>
          <w:i/>
          <w:sz w:val="20"/>
          <w:szCs w:val="20"/>
          <w:lang w:bidi="en-US"/>
        </w:rPr>
        <w:t>Cakes and Ale</w:t>
      </w:r>
      <w:r w:rsidRPr="00A456DA">
        <w:rPr>
          <w:rFonts w:ascii="Times New Roman" w:hAnsi="Times New Roman" w:cs="Times New Roman"/>
          <w:sz w:val="20"/>
          <w:szCs w:val="20"/>
          <w:lang w:bidi="en-US"/>
        </w:rPr>
        <w:t xml:space="preserve"> is a novel by this author of works like </w:t>
      </w:r>
      <w:r w:rsidRPr="00A456DA">
        <w:rPr>
          <w:rFonts w:ascii="Times New Roman" w:hAnsi="Times New Roman" w:cs="Times New Roman"/>
          <w:i/>
          <w:sz w:val="20"/>
          <w:szCs w:val="20"/>
          <w:lang w:bidi="en-US"/>
        </w:rPr>
        <w:t>Of Human Bondage</w:t>
      </w:r>
      <w:r w:rsidRPr="00A456DA">
        <w:rPr>
          <w:rFonts w:ascii="Times New Roman" w:hAnsi="Times New Roman" w:cs="Times New Roman"/>
          <w:sz w:val="20"/>
          <w:szCs w:val="20"/>
          <w:lang w:bidi="en-US"/>
        </w:rPr>
        <w:t xml:space="preserve"> and </w:t>
      </w:r>
      <w:r w:rsidRPr="00A456DA">
        <w:rPr>
          <w:rFonts w:ascii="Times New Roman" w:hAnsi="Times New Roman" w:cs="Times New Roman"/>
          <w:i/>
          <w:sz w:val="20"/>
          <w:szCs w:val="20"/>
          <w:lang w:bidi="en-US"/>
        </w:rPr>
        <w:t>The Moon and Sixpence</w:t>
      </w:r>
      <w:r w:rsidRPr="00A456DA">
        <w:rPr>
          <w:rFonts w:ascii="Times New Roman" w:hAnsi="Times New Roman" w:cs="Times New Roman"/>
          <w:sz w:val="20"/>
          <w:szCs w:val="20"/>
          <w:lang w:bidi="en-US"/>
        </w:rPr>
        <w:t>.</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W. Somerset </w:t>
      </w:r>
      <w:r w:rsidRPr="00A456DA">
        <w:rPr>
          <w:rFonts w:ascii="Times New Roman" w:hAnsi="Times New Roman" w:cs="Times New Roman"/>
          <w:b/>
          <w:sz w:val="20"/>
          <w:szCs w:val="20"/>
          <w:u w:val="single"/>
          <w:lang w:bidi="en-US"/>
        </w:rPr>
        <w:t>Maugham</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[10] In </w:t>
      </w:r>
      <w:r w:rsidRPr="00A456DA">
        <w:rPr>
          <w:rFonts w:ascii="Times New Roman" w:hAnsi="Times New Roman" w:cs="Times New Roman"/>
          <w:i/>
          <w:sz w:val="20"/>
          <w:szCs w:val="20"/>
          <w:lang w:bidi="en-US"/>
        </w:rPr>
        <w:t>Cakes and Ale</w:t>
      </w:r>
      <w:r w:rsidRPr="00A456DA">
        <w:rPr>
          <w:rFonts w:ascii="Times New Roman" w:hAnsi="Times New Roman" w:cs="Times New Roman"/>
          <w:sz w:val="20"/>
          <w:szCs w:val="20"/>
          <w:lang w:bidi="en-US"/>
        </w:rPr>
        <w:t>,</w:t>
      </w:r>
      <w:r w:rsidRPr="00A456DA">
        <w:rPr>
          <w:rFonts w:ascii="Times New Roman" w:hAnsi="Times New Roman" w:cs="Times New Roman"/>
          <w:i/>
          <w:sz w:val="20"/>
          <w:szCs w:val="20"/>
          <w:lang w:bidi="en-US"/>
        </w:rPr>
        <w:t xml:space="preserve"> </w:t>
      </w:r>
      <w:r w:rsidRPr="00A456DA">
        <w:rPr>
          <w:rFonts w:ascii="Times New Roman" w:hAnsi="Times New Roman" w:cs="Times New Roman"/>
          <w:sz w:val="20"/>
          <w:szCs w:val="20"/>
          <w:lang w:bidi="en-US"/>
        </w:rPr>
        <w:t xml:space="preserve">Ashenden has a rivalry with the hack Alroy Kear, whose character is an attack on this other British author of </w:t>
      </w:r>
      <w:r w:rsidRPr="00A456DA">
        <w:rPr>
          <w:rFonts w:ascii="Times New Roman" w:hAnsi="Times New Roman" w:cs="Times New Roman"/>
          <w:i/>
          <w:sz w:val="20"/>
          <w:szCs w:val="20"/>
          <w:lang w:bidi="en-US"/>
        </w:rPr>
        <w:t>Rogue Herries</w:t>
      </w:r>
      <w:r w:rsidRPr="00A456DA">
        <w:rPr>
          <w:rFonts w:ascii="Times New Roman" w:hAnsi="Times New Roman" w:cs="Times New Roman"/>
          <w:sz w:val="20"/>
          <w:szCs w:val="20"/>
          <w:lang w:bidi="en-US"/>
        </w:rPr>
        <w:t xml:space="preserve">, </w:t>
      </w:r>
      <w:r w:rsidRPr="00A456DA">
        <w:rPr>
          <w:rFonts w:ascii="Times New Roman" w:hAnsi="Times New Roman" w:cs="Times New Roman"/>
          <w:i/>
          <w:sz w:val="20"/>
          <w:szCs w:val="20"/>
          <w:lang w:bidi="en-US"/>
        </w:rPr>
        <w:t>Wintersmoon</w:t>
      </w:r>
      <w:r w:rsidRPr="00A456DA">
        <w:rPr>
          <w:rFonts w:ascii="Times New Roman" w:hAnsi="Times New Roman" w:cs="Times New Roman"/>
          <w:sz w:val="20"/>
          <w:szCs w:val="20"/>
          <w:lang w:bidi="en-US"/>
        </w:rPr>
        <w:t xml:space="preserve"> and </w:t>
      </w:r>
      <w:r w:rsidRPr="00A456DA">
        <w:rPr>
          <w:rFonts w:ascii="Times New Roman" w:hAnsi="Times New Roman" w:cs="Times New Roman"/>
          <w:i/>
          <w:sz w:val="20"/>
          <w:szCs w:val="20"/>
          <w:lang w:bidi="en-US"/>
        </w:rPr>
        <w:t>The Cathedral</w:t>
      </w:r>
      <w:r w:rsidRPr="00A456DA">
        <w:rPr>
          <w:rFonts w:ascii="Times New Roman" w:hAnsi="Times New Roman" w:cs="Times New Roman"/>
          <w:sz w:val="20"/>
          <w:szCs w:val="20"/>
          <w:lang w:bidi="en-US"/>
        </w:rPr>
        <w:t>.</w:t>
      </w:r>
    </w:p>
    <w:p w:rsidR="00396BD8" w:rsidRPr="00A456DA" w:rsidRDefault="00396BD8"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 xml:space="preserve">ANSWER: Hugh </w:t>
      </w:r>
      <w:r w:rsidRPr="00A456DA">
        <w:rPr>
          <w:rFonts w:ascii="Times New Roman" w:hAnsi="Times New Roman" w:cs="Times New Roman"/>
          <w:b/>
          <w:sz w:val="20"/>
          <w:szCs w:val="20"/>
          <w:u w:val="single"/>
          <w:lang w:bidi="en-US"/>
        </w:rPr>
        <w:t>Walpole</w:t>
      </w:r>
    </w:p>
    <w:p w:rsidR="00CD0D9A" w:rsidRPr="00A456DA" w:rsidRDefault="00CD0D9A" w:rsidP="00A456DA">
      <w:pPr>
        <w:spacing w:after="0" w:line="240" w:lineRule="auto"/>
        <w:rPr>
          <w:rFonts w:ascii="Times New Roman" w:hAnsi="Times New Roman" w:cs="Times New Roman"/>
          <w:sz w:val="20"/>
          <w:szCs w:val="20"/>
          <w:lang w:bidi="en-US"/>
        </w:rPr>
      </w:pP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When he wasn’t busy promoting neuron theory, winning the Nobel Peace prize, or cultivating his luxuriant mustache, Fridtjof Nansen was usually pursuing oceanography.  For 10 points each:</w:t>
      </w: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Nansen’s observations of icebergs drifting to the right of the wind led this fellow oceanographer to theorize his namesake spiral, which arises from a combination of wind drag, viscous and Coriolis forces.</w:t>
      </w:r>
    </w:p>
    <w:p w:rsidR="00CD0D9A" w:rsidRPr="00A456DA" w:rsidRDefault="00CD0D9A"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Vagn Walfrid </w:t>
      </w:r>
      <w:r w:rsidRPr="00A456DA">
        <w:rPr>
          <w:rFonts w:ascii="Times New Roman" w:hAnsi="Times New Roman" w:cs="Times New Roman"/>
          <w:b/>
          <w:sz w:val="20"/>
          <w:szCs w:val="20"/>
          <w:u w:val="single"/>
          <w:lang w:bidi="en-US"/>
        </w:rPr>
        <w:t>Ekman</w:t>
      </w: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Nansen was the first to observe the phenomenon of dead water, which is commonly observed in these glacial valleys that have been flooded with seawater.</w:t>
      </w:r>
    </w:p>
    <w:p w:rsidR="00CD0D9A" w:rsidRPr="00A456DA" w:rsidRDefault="00CD0D9A"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w:t>
      </w:r>
      <w:r w:rsidRPr="00A456DA">
        <w:rPr>
          <w:rFonts w:ascii="Times New Roman" w:hAnsi="Times New Roman" w:cs="Times New Roman"/>
          <w:b/>
          <w:sz w:val="20"/>
          <w:szCs w:val="20"/>
          <w:u w:val="single"/>
          <w:lang w:bidi="en-US"/>
        </w:rPr>
        <w:t>fjords</w:t>
      </w:r>
    </w:p>
    <w:p w:rsidR="00CD0D9A" w:rsidRPr="00A456DA" w:rsidRDefault="00CD0D9A" w:rsidP="00A456DA">
      <w:pPr>
        <w:spacing w:after="0" w:line="240" w:lineRule="auto"/>
        <w:rPr>
          <w:rFonts w:ascii="Times New Roman" w:hAnsi="Times New Roman" w:cs="Times New Roman"/>
          <w:sz w:val="20"/>
          <w:szCs w:val="20"/>
          <w:lang w:bidi="en-US"/>
        </w:rPr>
      </w:pPr>
      <w:r w:rsidRPr="00A456DA">
        <w:rPr>
          <w:rFonts w:ascii="Times New Roman" w:hAnsi="Times New Roman" w:cs="Times New Roman"/>
          <w:sz w:val="20"/>
          <w:szCs w:val="20"/>
          <w:lang w:bidi="en-US"/>
        </w:rPr>
        <w:t>[10] This man suggested to Nansen that dead water results from excitation of waves at density interfaces.  He studied acoustic radiation pressure on bubbles, known as his namesake primary force, and he developed the polar front model of cyclone evolution with Solberg, Bergeron, and his son Jacob.</w:t>
      </w:r>
    </w:p>
    <w:p w:rsidR="00CD0D9A" w:rsidRPr="00A456DA" w:rsidRDefault="00CD0D9A" w:rsidP="00A456DA">
      <w:pPr>
        <w:spacing w:after="0" w:line="240" w:lineRule="auto"/>
        <w:rPr>
          <w:rFonts w:ascii="Times New Roman" w:hAnsi="Times New Roman" w:cs="Times New Roman"/>
          <w:b/>
          <w:sz w:val="20"/>
          <w:szCs w:val="20"/>
          <w:u w:val="single"/>
          <w:lang w:bidi="en-US"/>
        </w:rPr>
      </w:pPr>
      <w:r w:rsidRPr="00A456DA">
        <w:rPr>
          <w:rFonts w:ascii="Times New Roman" w:hAnsi="Times New Roman" w:cs="Times New Roman"/>
          <w:sz w:val="20"/>
          <w:szCs w:val="20"/>
          <w:lang w:bidi="en-US"/>
        </w:rPr>
        <w:t xml:space="preserve">ANSWER: Vilhelm Frimann Koren </w:t>
      </w:r>
      <w:r w:rsidRPr="00A456DA">
        <w:rPr>
          <w:rFonts w:ascii="Times New Roman" w:hAnsi="Times New Roman" w:cs="Times New Roman"/>
          <w:b/>
          <w:sz w:val="20"/>
          <w:szCs w:val="20"/>
          <w:u w:val="single"/>
          <w:lang w:bidi="en-US"/>
        </w:rPr>
        <w:t>Bjerknes</w:t>
      </w:r>
    </w:p>
    <w:p w:rsidR="00CD0D9A" w:rsidRPr="00A456DA" w:rsidRDefault="00CD0D9A" w:rsidP="00A456DA">
      <w:pPr>
        <w:spacing w:after="0" w:line="240" w:lineRule="auto"/>
        <w:rPr>
          <w:rFonts w:ascii="Times New Roman" w:hAnsi="Times New Roman" w:cs="Times New Roman"/>
          <w:sz w:val="20"/>
          <w:szCs w:val="20"/>
        </w:rPr>
      </w:pPr>
    </w:p>
    <w:p w:rsidR="007A7599" w:rsidRPr="00A456DA" w:rsidRDefault="007A7599" w:rsidP="00A456DA">
      <w:pPr>
        <w:spacing w:after="0" w:line="240" w:lineRule="auto"/>
        <w:rPr>
          <w:rFonts w:ascii="Times New Roman" w:hAnsi="Times New Roman" w:cs="Times New Roman"/>
          <w:sz w:val="20"/>
          <w:szCs w:val="20"/>
          <w:lang w:bidi="en-US"/>
        </w:rPr>
      </w:pPr>
    </w:p>
    <w:p w:rsidR="00011E95" w:rsidRPr="00A456DA" w:rsidRDefault="00011E95" w:rsidP="00A456DA">
      <w:pPr>
        <w:spacing w:after="0" w:line="240" w:lineRule="auto"/>
        <w:rPr>
          <w:rFonts w:ascii="Times New Roman" w:hAnsi="Times New Roman" w:cs="Times New Roman"/>
          <w:sz w:val="20"/>
          <w:szCs w:val="20"/>
        </w:rPr>
      </w:pPr>
    </w:p>
    <w:p w:rsidR="00011E95" w:rsidRPr="00A456DA" w:rsidRDefault="00011E95" w:rsidP="00A456DA">
      <w:pPr>
        <w:spacing w:after="0" w:line="240" w:lineRule="auto"/>
        <w:rPr>
          <w:rFonts w:ascii="Times New Roman" w:hAnsi="Times New Roman" w:cs="Times New Roman"/>
          <w:sz w:val="20"/>
          <w:szCs w:val="20"/>
        </w:rPr>
      </w:pPr>
    </w:p>
    <w:p w:rsidR="00011E95" w:rsidRPr="00A456DA" w:rsidRDefault="00011E95" w:rsidP="00A456DA">
      <w:pPr>
        <w:spacing w:after="0" w:line="240" w:lineRule="auto"/>
        <w:rPr>
          <w:rFonts w:ascii="Times New Roman" w:hAnsi="Times New Roman" w:cs="Times New Roman"/>
          <w:b/>
          <w:sz w:val="20"/>
          <w:szCs w:val="20"/>
          <w:u w:val="single"/>
        </w:rPr>
      </w:pPr>
    </w:p>
    <w:p w:rsidR="007A7599" w:rsidRPr="00A456DA" w:rsidRDefault="007A7599" w:rsidP="00A456DA">
      <w:pPr>
        <w:spacing w:after="0" w:line="240" w:lineRule="auto"/>
        <w:rPr>
          <w:rFonts w:ascii="Times New Roman" w:hAnsi="Times New Roman" w:cs="Times New Roman"/>
          <w:sz w:val="20"/>
          <w:szCs w:val="20"/>
        </w:rPr>
      </w:pPr>
    </w:p>
    <w:sectPr w:rsidR="007A7599" w:rsidRPr="00A456DA" w:rsidSect="004D47AC">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5D2" w:rsidRDefault="003855D2" w:rsidP="004D47AC">
      <w:pPr>
        <w:spacing w:after="0" w:line="240" w:lineRule="auto"/>
      </w:pPr>
      <w:r>
        <w:separator/>
      </w:r>
    </w:p>
  </w:endnote>
  <w:endnote w:type="continuationSeparator" w:id="0">
    <w:p w:rsidR="003855D2" w:rsidRDefault="003855D2" w:rsidP="004D47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546120"/>
      <w:docPartObj>
        <w:docPartGallery w:val="Page Numbers (Bottom of Page)"/>
        <w:docPartUnique/>
      </w:docPartObj>
    </w:sdtPr>
    <w:sdtContent>
      <w:p w:rsidR="004D47AC" w:rsidRDefault="00624AC9">
        <w:pPr>
          <w:pStyle w:val="Footer"/>
          <w:jc w:val="right"/>
        </w:pPr>
        <w:fldSimple w:instr=" PAGE   \* MERGEFORMAT ">
          <w:r w:rsidR="0073064D">
            <w:rPr>
              <w:noProof/>
            </w:rPr>
            <w:t>4</w:t>
          </w:r>
        </w:fldSimple>
      </w:p>
    </w:sdtContent>
  </w:sdt>
  <w:p w:rsidR="004D47AC" w:rsidRDefault="004D47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5D2" w:rsidRDefault="003855D2" w:rsidP="004D47AC">
      <w:pPr>
        <w:spacing w:after="0" w:line="240" w:lineRule="auto"/>
      </w:pPr>
      <w:r>
        <w:separator/>
      </w:r>
    </w:p>
  </w:footnote>
  <w:footnote w:type="continuationSeparator" w:id="0">
    <w:p w:rsidR="003855D2" w:rsidRDefault="003855D2" w:rsidP="004D47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11E95"/>
    <w:rsid w:val="000151A9"/>
    <w:rsid w:val="00097D36"/>
    <w:rsid w:val="000A11B2"/>
    <w:rsid w:val="000D16E7"/>
    <w:rsid w:val="00141208"/>
    <w:rsid w:val="00171B99"/>
    <w:rsid w:val="0019784F"/>
    <w:rsid w:val="001E1240"/>
    <w:rsid w:val="001F3F35"/>
    <w:rsid w:val="0020682C"/>
    <w:rsid w:val="00217252"/>
    <w:rsid w:val="00263FAF"/>
    <w:rsid w:val="002A26B1"/>
    <w:rsid w:val="00312C76"/>
    <w:rsid w:val="003855D2"/>
    <w:rsid w:val="00396BD8"/>
    <w:rsid w:val="003B444C"/>
    <w:rsid w:val="004627C7"/>
    <w:rsid w:val="004C5C1F"/>
    <w:rsid w:val="004C7925"/>
    <w:rsid w:val="004D47AC"/>
    <w:rsid w:val="00505446"/>
    <w:rsid w:val="005110D0"/>
    <w:rsid w:val="0053552B"/>
    <w:rsid w:val="00540F2D"/>
    <w:rsid w:val="00577D6E"/>
    <w:rsid w:val="005A0481"/>
    <w:rsid w:val="005A61B1"/>
    <w:rsid w:val="005E4261"/>
    <w:rsid w:val="005E426F"/>
    <w:rsid w:val="005E706C"/>
    <w:rsid w:val="006106C7"/>
    <w:rsid w:val="00624AC9"/>
    <w:rsid w:val="00665443"/>
    <w:rsid w:val="00695517"/>
    <w:rsid w:val="006A5C35"/>
    <w:rsid w:val="00717F9B"/>
    <w:rsid w:val="0073064D"/>
    <w:rsid w:val="00775C91"/>
    <w:rsid w:val="00777EA5"/>
    <w:rsid w:val="007A7599"/>
    <w:rsid w:val="007D66DA"/>
    <w:rsid w:val="008056D7"/>
    <w:rsid w:val="00817496"/>
    <w:rsid w:val="00855E30"/>
    <w:rsid w:val="00893226"/>
    <w:rsid w:val="008D7DD9"/>
    <w:rsid w:val="008F1178"/>
    <w:rsid w:val="00952A2A"/>
    <w:rsid w:val="00952A85"/>
    <w:rsid w:val="00987FD2"/>
    <w:rsid w:val="009D0E3A"/>
    <w:rsid w:val="00A01898"/>
    <w:rsid w:val="00A456DA"/>
    <w:rsid w:val="00A9552B"/>
    <w:rsid w:val="00B02BD7"/>
    <w:rsid w:val="00B645C1"/>
    <w:rsid w:val="00BA7A14"/>
    <w:rsid w:val="00BD11AE"/>
    <w:rsid w:val="00C15BD7"/>
    <w:rsid w:val="00C60361"/>
    <w:rsid w:val="00CB61F2"/>
    <w:rsid w:val="00CD0D9A"/>
    <w:rsid w:val="00D46448"/>
    <w:rsid w:val="00D62458"/>
    <w:rsid w:val="00D6444D"/>
    <w:rsid w:val="00D7009A"/>
    <w:rsid w:val="00DB1C26"/>
    <w:rsid w:val="00E622A5"/>
    <w:rsid w:val="00E66CDA"/>
    <w:rsid w:val="00E71CAF"/>
    <w:rsid w:val="00E8029A"/>
    <w:rsid w:val="00EB54DD"/>
    <w:rsid w:val="00F12734"/>
    <w:rsid w:val="00F23441"/>
    <w:rsid w:val="00F51625"/>
    <w:rsid w:val="00F60FAE"/>
    <w:rsid w:val="00FB0C0F"/>
    <w:rsid w:val="00FE0B89"/>
    <w:rsid w:val="00FE7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Spacing">
    <w:name w:val="No Spacing"/>
    <w:uiPriority w:val="1"/>
    <w:qFormat/>
    <w:rsid w:val="00D6245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56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D47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7AC"/>
  </w:style>
  <w:style w:type="paragraph" w:styleId="Footer">
    <w:name w:val="footer"/>
    <w:basedOn w:val="Normal"/>
    <w:link w:val="FooterChar"/>
    <w:uiPriority w:val="99"/>
    <w:unhideWhenUsed/>
    <w:rsid w:val="004D4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7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51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12</cp:revision>
  <cp:lastPrinted>2010-04-17T07:16:00Z</cp:lastPrinted>
  <dcterms:created xsi:type="dcterms:W3CDTF">2010-04-17T05:44:00Z</dcterms:created>
  <dcterms:modified xsi:type="dcterms:W3CDTF">2010-05-08T13:43:00Z</dcterms:modified>
</cp:coreProperties>
</file>