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F50" w:rsidRDefault="00E47F50" w:rsidP="00E47F50">
      <w:pPr>
        <w:spacing w:after="0" w:line="240" w:lineRule="auto"/>
        <w:rPr>
          <w:rFonts w:ascii="Times New Roman" w:hAnsi="Times New Roman" w:cs="Times New Roman"/>
          <w:b/>
          <w:sz w:val="20"/>
          <w:szCs w:val="20"/>
        </w:rPr>
      </w:pPr>
      <w:r>
        <w:rPr>
          <w:rFonts w:ascii="Times New Roman" w:hAnsi="Times New Roman" w:cs="Times New Roman"/>
          <w:b/>
          <w:sz w:val="20"/>
          <w:szCs w:val="20"/>
        </w:rPr>
        <w:t>2010 ACF National Championship</w:t>
      </w:r>
    </w:p>
    <w:p w:rsidR="00E47F50" w:rsidRDefault="00E47F50" w:rsidP="00E47F50">
      <w:pPr>
        <w:spacing w:after="0" w:line="240" w:lineRule="auto"/>
        <w:rPr>
          <w:rFonts w:ascii="Times New Roman" w:hAnsi="Times New Roman" w:cs="Times New Roman"/>
          <w:b/>
          <w:sz w:val="20"/>
          <w:szCs w:val="20"/>
        </w:rPr>
      </w:pPr>
      <w:r>
        <w:rPr>
          <w:rFonts w:ascii="Times New Roman" w:hAnsi="Times New Roman" w:cs="Times New Roman"/>
          <w:b/>
          <w:sz w:val="20"/>
          <w:szCs w:val="20"/>
        </w:rPr>
        <w:t>Editor’</w:t>
      </w:r>
      <w:r w:rsidR="00320AD1">
        <w:rPr>
          <w:rFonts w:ascii="Times New Roman" w:hAnsi="Times New Roman" w:cs="Times New Roman"/>
          <w:b/>
          <w:sz w:val="20"/>
          <w:szCs w:val="20"/>
        </w:rPr>
        <w:t>s Round</w:t>
      </w:r>
      <w:r w:rsidR="0064322D">
        <w:rPr>
          <w:rFonts w:ascii="Times New Roman" w:hAnsi="Times New Roman" w:cs="Times New Roman"/>
          <w:b/>
          <w:sz w:val="20"/>
          <w:szCs w:val="20"/>
        </w:rPr>
        <w:t xml:space="preserve"> (Playoffs #1)</w:t>
      </w:r>
    </w:p>
    <w:p w:rsidR="00E47F50" w:rsidRPr="00E47F50" w:rsidRDefault="00E47F50" w:rsidP="00E47F50">
      <w:pPr>
        <w:spacing w:after="0" w:line="240" w:lineRule="auto"/>
        <w:rPr>
          <w:rFonts w:ascii="Times New Roman" w:hAnsi="Times New Roman" w:cs="Times New Roman"/>
          <w:sz w:val="20"/>
          <w:szCs w:val="20"/>
        </w:rPr>
      </w:pPr>
    </w:p>
    <w:p w:rsidR="00EB4183" w:rsidRPr="00E77DE2" w:rsidRDefault="00E47F50" w:rsidP="00EB4183">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w:t>
      </w:r>
      <w:r w:rsidR="00EB4183">
        <w:rPr>
          <w:rFonts w:ascii="Times New Roman" w:hAnsi="Times New Roman" w:cs="Times New Roman"/>
          <w:sz w:val="20"/>
          <w:szCs w:val="20"/>
        </w:rPr>
        <w:t xml:space="preserve">  In one section, the speaker </w:t>
      </w:r>
      <w:r w:rsidR="008D2F82">
        <w:rPr>
          <w:rFonts w:ascii="Times New Roman" w:hAnsi="Times New Roman" w:cs="Times New Roman"/>
          <w:sz w:val="20"/>
          <w:szCs w:val="20"/>
        </w:rPr>
        <w:t>compares</w:t>
      </w:r>
      <w:r w:rsidR="00EB4183">
        <w:rPr>
          <w:rFonts w:ascii="Times New Roman" w:hAnsi="Times New Roman" w:cs="Times New Roman"/>
          <w:sz w:val="20"/>
          <w:szCs w:val="20"/>
        </w:rPr>
        <w:t xml:space="preserve"> smoke from a cannon to the vapors rising off </w:t>
      </w:r>
      <w:r w:rsidR="00C819DE">
        <w:rPr>
          <w:rFonts w:ascii="Times New Roman" w:hAnsi="Times New Roman" w:cs="Times New Roman"/>
          <w:sz w:val="20"/>
          <w:szCs w:val="20"/>
        </w:rPr>
        <w:t>a monster’s</w:t>
      </w:r>
      <w:r w:rsidR="00EB4183">
        <w:rPr>
          <w:rFonts w:ascii="Times New Roman" w:hAnsi="Times New Roman" w:cs="Times New Roman"/>
          <w:sz w:val="20"/>
          <w:szCs w:val="20"/>
        </w:rPr>
        <w:t xml:space="preserve"> hide.  In a letter to Sir Robert Howard, this work’s author claimed that it was written in the style of Virgil, an assertion that fails to acknowledge the influence of William Davenant’s </w:t>
      </w:r>
      <w:r w:rsidR="00EB4183">
        <w:rPr>
          <w:rFonts w:ascii="Times New Roman" w:hAnsi="Times New Roman" w:cs="Times New Roman"/>
          <w:i/>
          <w:sz w:val="20"/>
          <w:szCs w:val="20"/>
        </w:rPr>
        <w:t>Gondibert</w:t>
      </w:r>
      <w:r w:rsidR="00EB4183">
        <w:rPr>
          <w:rFonts w:ascii="Times New Roman" w:hAnsi="Times New Roman" w:cs="Times New Roman"/>
          <w:sz w:val="20"/>
          <w:szCs w:val="20"/>
        </w:rPr>
        <w:t>.  Stanza 155 introduces a “Digression concerning shipping and navigation” that leads into a section featuring the line “Who great in search of God and Nature grow,” the “Apostrophe to the Royal Society.”  Prefaced by “Verses to her Highness and Duchess” [of York], several of this work’s 304 stanzas chronicle the Battle of Solebay, while a later section celebrates the work of Christopher Wren and the rebirth of London from a “chymic flame.”  Taking as its subjects the Second Anglo-Dutch War and the Great Fire, f</w:t>
      </w:r>
      <w:r w:rsidR="00EB4183" w:rsidRPr="005C0739">
        <w:rPr>
          <w:rFonts w:ascii="Times New Roman" w:hAnsi="Times New Roman" w:cs="Times New Roman"/>
          <w:sz w:val="20"/>
          <w:szCs w:val="20"/>
        </w:rPr>
        <w:t>or 10 points,</w:t>
      </w:r>
      <w:r w:rsidR="00EB4183">
        <w:rPr>
          <w:rFonts w:ascii="Times New Roman" w:hAnsi="Times New Roman" w:cs="Times New Roman"/>
          <w:sz w:val="20"/>
          <w:szCs w:val="20"/>
        </w:rPr>
        <w:t xml:space="preserve"> identify this work, subtitled </w:t>
      </w:r>
      <w:r w:rsidR="00EB4183">
        <w:rPr>
          <w:rFonts w:ascii="Times New Roman" w:hAnsi="Times New Roman" w:cs="Times New Roman"/>
          <w:i/>
          <w:sz w:val="20"/>
          <w:szCs w:val="20"/>
        </w:rPr>
        <w:t>or The Year of Wonders</w:t>
      </w:r>
      <w:r w:rsidR="00EB4183">
        <w:rPr>
          <w:rFonts w:ascii="Times New Roman" w:hAnsi="Times New Roman" w:cs="Times New Roman"/>
          <w:sz w:val="20"/>
          <w:szCs w:val="20"/>
        </w:rPr>
        <w:t xml:space="preserve">, </w:t>
      </w:r>
      <w:r w:rsidR="00EB4183" w:rsidRPr="008E5CC9">
        <w:rPr>
          <w:rFonts w:ascii="Times New Roman" w:hAnsi="Times New Roman" w:cs="Times New Roman"/>
          <w:i/>
          <w:sz w:val="20"/>
          <w:szCs w:val="20"/>
        </w:rPr>
        <w:t>1666</w:t>
      </w:r>
      <w:r w:rsidR="00EB4183">
        <w:rPr>
          <w:rFonts w:ascii="Times New Roman" w:hAnsi="Times New Roman" w:cs="Times New Roman"/>
          <w:sz w:val="20"/>
          <w:szCs w:val="20"/>
        </w:rPr>
        <w:t>, a poem by John Dryden.</w:t>
      </w:r>
    </w:p>
    <w:p w:rsidR="00E47F50" w:rsidRPr="00EB4183" w:rsidRDefault="00EB4183" w:rsidP="00EB4183">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Annus Mirabilis</w:t>
      </w:r>
    </w:p>
    <w:p w:rsidR="00E47F50" w:rsidRDefault="00E47F50" w:rsidP="00E47F50">
      <w:pPr>
        <w:spacing w:after="0" w:line="240" w:lineRule="auto"/>
        <w:rPr>
          <w:rFonts w:ascii="Times New Roman" w:hAnsi="Times New Roman" w:cs="Times New Roman"/>
          <w:sz w:val="20"/>
          <w:szCs w:val="20"/>
        </w:rPr>
      </w:pPr>
    </w:p>
    <w:p w:rsidR="00FE6880" w:rsidRPr="00837A2D" w:rsidRDefault="00E47F50" w:rsidP="00FE6880">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FE6880">
        <w:rPr>
          <w:rFonts w:ascii="Times New Roman" w:hAnsi="Times New Roman" w:cs="Times New Roman"/>
          <w:sz w:val="20"/>
          <w:szCs w:val="20"/>
        </w:rPr>
        <w:t xml:space="preserve"> </w:t>
      </w:r>
      <w:r w:rsidR="00FE6880" w:rsidRPr="00FE6880">
        <w:rPr>
          <w:rFonts w:ascii="Times New Roman" w:hAnsi="Times New Roman" w:cs="Times New Roman"/>
          <w:sz w:val="20"/>
          <w:szCs w:val="20"/>
        </w:rPr>
        <w:t>One key event leading up to this court case was a speech by Clarence Randall which accused Phil Murray of accepting a bribe. Its early stages saw district court judge David Pine reject the arguments of Holmes Baldridge and Marvin Taylor, whose positions were later softened by Philip Perlman. A popular portion of t</w:t>
      </w:r>
      <w:r w:rsidR="008D2F82">
        <w:rPr>
          <w:rFonts w:ascii="Times New Roman" w:hAnsi="Times New Roman" w:cs="Times New Roman"/>
          <w:sz w:val="20"/>
          <w:szCs w:val="20"/>
        </w:rPr>
        <w:t>his court decision refers to a zone of twilight,”</w:t>
      </w:r>
      <w:r w:rsidR="00FE6880" w:rsidRPr="00FE6880">
        <w:rPr>
          <w:rFonts w:ascii="Times New Roman" w:hAnsi="Times New Roman" w:cs="Times New Roman"/>
          <w:sz w:val="20"/>
          <w:szCs w:val="20"/>
        </w:rPr>
        <w:t xml:space="preserve"> that was subsequently cited in later cases like </w:t>
      </w:r>
      <w:r w:rsidR="00FE6880" w:rsidRPr="00FE6880">
        <w:rPr>
          <w:rFonts w:ascii="Times New Roman" w:hAnsi="Times New Roman" w:cs="Times New Roman"/>
          <w:i/>
          <w:sz w:val="20"/>
          <w:szCs w:val="20"/>
        </w:rPr>
        <w:t>Dames &amp; Moore v. Regan</w:t>
      </w:r>
      <w:r w:rsidR="00FE6880" w:rsidRPr="00FE6880">
        <w:rPr>
          <w:rFonts w:ascii="Times New Roman" w:hAnsi="Times New Roman" w:cs="Times New Roman"/>
          <w:sz w:val="20"/>
          <w:szCs w:val="20"/>
        </w:rPr>
        <w:t xml:space="preserve">. This case arose after a report submitted by the Wage Stabilization Board led to the issuance of Executive Order 10340. The aforementioned concurrence by Justice Jackson delineates the three levels of power held by the executive branch. For 10 points, </w:t>
      </w:r>
      <w:r w:rsidR="008D2F82">
        <w:rPr>
          <w:rFonts w:ascii="Times New Roman" w:hAnsi="Times New Roman" w:cs="Times New Roman"/>
          <w:sz w:val="20"/>
          <w:szCs w:val="20"/>
        </w:rPr>
        <w:t>identify</w:t>
      </w:r>
      <w:r w:rsidR="00FE6880" w:rsidRPr="00FE6880">
        <w:rPr>
          <w:rFonts w:ascii="Times New Roman" w:hAnsi="Times New Roman" w:cs="Times New Roman"/>
          <w:sz w:val="20"/>
          <w:szCs w:val="20"/>
        </w:rPr>
        <w:t xml:space="preserve"> this 1952 Supreme Court case sparked when President Truman attempted to seize some steel mills</w:t>
      </w:r>
      <w:r w:rsidR="008D2F82">
        <w:rPr>
          <w:rFonts w:ascii="Times New Roman" w:hAnsi="Times New Roman" w:cs="Times New Roman"/>
          <w:sz w:val="20"/>
          <w:szCs w:val="20"/>
        </w:rPr>
        <w:t xml:space="preserve"> in the namesake town</w:t>
      </w:r>
      <w:r w:rsidR="00FE6880" w:rsidRPr="00FE6880">
        <w:rPr>
          <w:rFonts w:ascii="Times New Roman" w:hAnsi="Times New Roman" w:cs="Times New Roman"/>
          <w:sz w:val="20"/>
          <w:szCs w:val="20"/>
        </w:rPr>
        <w:t>.</w:t>
      </w:r>
      <w:r w:rsidR="00FE6880" w:rsidRPr="00FE6880">
        <w:rPr>
          <w:rFonts w:ascii="Times New Roman" w:hAnsi="Times New Roman" w:cs="Times New Roman"/>
          <w:sz w:val="20"/>
          <w:szCs w:val="20"/>
        </w:rPr>
        <w:br/>
        <w:t xml:space="preserve">ANSWER: </w:t>
      </w:r>
      <w:r w:rsidR="00FE6880" w:rsidRPr="00FE6880">
        <w:rPr>
          <w:rFonts w:ascii="Times New Roman" w:hAnsi="Times New Roman" w:cs="Times New Roman"/>
          <w:b/>
          <w:i/>
          <w:sz w:val="20"/>
          <w:szCs w:val="20"/>
          <w:u w:val="single"/>
        </w:rPr>
        <w:t>Youngstown</w:t>
      </w:r>
      <w:r w:rsidR="00FE6880" w:rsidRPr="00FE6880">
        <w:rPr>
          <w:rFonts w:ascii="Times New Roman" w:hAnsi="Times New Roman" w:cs="Times New Roman"/>
          <w:i/>
          <w:sz w:val="20"/>
          <w:szCs w:val="20"/>
        </w:rPr>
        <w:t xml:space="preserve"> Sheet and Tube Co. v. Sawyer</w:t>
      </w:r>
      <w:r w:rsidR="00837A2D">
        <w:rPr>
          <w:rFonts w:ascii="Times New Roman" w:hAnsi="Times New Roman" w:cs="Times New Roman"/>
          <w:sz w:val="20"/>
          <w:szCs w:val="20"/>
        </w:rPr>
        <w:t xml:space="preserve"> (accept </w:t>
      </w:r>
      <w:r w:rsidR="00837A2D" w:rsidRPr="00837A2D">
        <w:rPr>
          <w:rFonts w:ascii="Times New Roman" w:hAnsi="Times New Roman" w:cs="Times New Roman"/>
          <w:b/>
          <w:sz w:val="20"/>
          <w:szCs w:val="20"/>
          <w:u w:val="single"/>
        </w:rPr>
        <w:t>Steel Seizure Case</w:t>
      </w:r>
      <w:r w:rsidR="00837A2D">
        <w:rPr>
          <w:rFonts w:ascii="Times New Roman" w:hAnsi="Times New Roman" w:cs="Times New Roman"/>
          <w:sz w:val="20"/>
          <w:szCs w:val="20"/>
        </w:rPr>
        <w:t xml:space="preserve"> until “steel” mentioned)</w:t>
      </w:r>
    </w:p>
    <w:p w:rsidR="00E47F50" w:rsidRDefault="00E47F50" w:rsidP="00E47F50">
      <w:pPr>
        <w:spacing w:after="0" w:line="240" w:lineRule="auto"/>
        <w:rPr>
          <w:rFonts w:ascii="Times New Roman" w:hAnsi="Times New Roman" w:cs="Times New Roman"/>
          <w:sz w:val="20"/>
          <w:szCs w:val="20"/>
        </w:rPr>
      </w:pPr>
    </w:p>
    <w:p w:rsidR="0034024B" w:rsidRPr="0034024B" w:rsidRDefault="00E47F50" w:rsidP="0034024B">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34024B">
        <w:rPr>
          <w:rFonts w:ascii="Times New Roman" w:hAnsi="Times New Roman" w:cs="Times New Roman"/>
          <w:sz w:val="20"/>
          <w:szCs w:val="20"/>
        </w:rPr>
        <w:t xml:space="preserve"> </w:t>
      </w:r>
      <w:r w:rsidR="0034024B" w:rsidRPr="0034024B">
        <w:rPr>
          <w:rFonts w:ascii="Times New Roman" w:hAnsi="Times New Roman" w:cs="Times New Roman"/>
          <w:sz w:val="20"/>
          <w:szCs w:val="20"/>
        </w:rPr>
        <w:t xml:space="preserve">Much of its power was exercised by the “royal guard” which was recruited among the Hum and Tio peoples.  Its ruler was elected by special body of nine or twelve nobles, including the pagan </w:t>
      </w:r>
      <w:r w:rsidR="0034024B" w:rsidRPr="0034024B">
        <w:rPr>
          <w:rFonts w:ascii="Times New Roman" w:hAnsi="Times New Roman" w:cs="Times New Roman"/>
          <w:i/>
          <w:sz w:val="20"/>
          <w:szCs w:val="20"/>
        </w:rPr>
        <w:t>kbunga</w:t>
      </w:r>
      <w:r w:rsidR="0034024B" w:rsidRPr="0034024B">
        <w:rPr>
          <w:rFonts w:ascii="Times New Roman" w:hAnsi="Times New Roman" w:cs="Times New Roman"/>
          <w:sz w:val="20"/>
          <w:szCs w:val="20"/>
        </w:rPr>
        <w:t xml:space="preserve">, who retained a veto vote, but rarely exercised it.  At one point this empire, whose currency consisted of a particular type of seashell named the </w:t>
      </w:r>
      <w:r w:rsidR="0034024B" w:rsidRPr="0034024B">
        <w:rPr>
          <w:rFonts w:ascii="Times New Roman" w:hAnsi="Times New Roman" w:cs="Times New Roman"/>
          <w:i/>
          <w:sz w:val="20"/>
          <w:szCs w:val="20"/>
        </w:rPr>
        <w:t>nzimbu</w:t>
      </w:r>
      <w:r w:rsidR="0034024B" w:rsidRPr="0034024B">
        <w:rPr>
          <w:rFonts w:ascii="Times New Roman" w:hAnsi="Times New Roman" w:cs="Times New Roman"/>
          <w:sz w:val="20"/>
          <w:szCs w:val="20"/>
        </w:rPr>
        <w:t xml:space="preserve">, was led by a woman named Anna, who was initially forced to retreat to the neighboring Kingdom of Matamba, before rallying her Jaga warriors to subjugate Luanda.  It was during the reign of Nzinga Nkuwu that the colonists arrived from Sao Thome, setting in motion a pattern of cooperation and exploitation.  Led by rulers that bore the honorific </w:t>
      </w:r>
      <w:r w:rsidR="0034024B" w:rsidRPr="0034024B">
        <w:rPr>
          <w:rFonts w:ascii="Times New Roman" w:hAnsi="Times New Roman" w:cs="Times New Roman"/>
          <w:i/>
          <w:sz w:val="20"/>
          <w:szCs w:val="20"/>
        </w:rPr>
        <w:t>Mani</w:t>
      </w:r>
      <w:r w:rsidR="0034024B" w:rsidRPr="0034024B">
        <w:rPr>
          <w:rFonts w:ascii="Times New Roman" w:hAnsi="Times New Roman" w:cs="Times New Roman"/>
          <w:sz w:val="20"/>
          <w:szCs w:val="20"/>
        </w:rPr>
        <w:t>, for many years</w:t>
      </w:r>
      <w:r w:rsidR="0034024B" w:rsidRPr="0034024B">
        <w:rPr>
          <w:rFonts w:ascii="Times New Roman" w:hAnsi="Times New Roman" w:cs="Times New Roman"/>
          <w:i/>
          <w:sz w:val="20"/>
          <w:szCs w:val="20"/>
        </w:rPr>
        <w:t xml:space="preserve"> </w:t>
      </w:r>
      <w:r w:rsidR="0034024B" w:rsidRPr="0034024B">
        <w:rPr>
          <w:rFonts w:ascii="Times New Roman" w:hAnsi="Times New Roman" w:cs="Times New Roman"/>
          <w:sz w:val="20"/>
          <w:szCs w:val="20"/>
        </w:rPr>
        <w:t>its capital was located at Sao Salvador.  For 10 points, identify this West African kingdom that was conquered by the Portug</w:t>
      </w:r>
      <w:r w:rsidR="008D2F82">
        <w:rPr>
          <w:rFonts w:ascii="Times New Roman" w:hAnsi="Times New Roman" w:cs="Times New Roman"/>
          <w:sz w:val="20"/>
          <w:szCs w:val="20"/>
        </w:rPr>
        <w:t>u</w:t>
      </w:r>
      <w:r w:rsidR="0034024B" w:rsidRPr="0034024B">
        <w:rPr>
          <w:rFonts w:ascii="Times New Roman" w:hAnsi="Times New Roman" w:cs="Times New Roman"/>
          <w:sz w:val="20"/>
          <w:szCs w:val="20"/>
        </w:rPr>
        <w:t>ese and existed south of a namesake river.</w:t>
      </w:r>
    </w:p>
    <w:p w:rsidR="0034024B" w:rsidRPr="0034024B" w:rsidRDefault="0034024B" w:rsidP="0034024B">
      <w:pPr>
        <w:spacing w:after="0" w:line="240" w:lineRule="auto"/>
        <w:rPr>
          <w:rFonts w:ascii="Times New Roman" w:hAnsi="Times New Roman" w:cs="Times New Roman"/>
          <w:sz w:val="20"/>
          <w:szCs w:val="20"/>
        </w:rPr>
      </w:pPr>
      <w:r w:rsidRPr="0034024B">
        <w:rPr>
          <w:rFonts w:ascii="Times New Roman" w:hAnsi="Times New Roman" w:cs="Times New Roman"/>
          <w:sz w:val="20"/>
          <w:szCs w:val="20"/>
        </w:rPr>
        <w:t xml:space="preserve">ANSWER: </w:t>
      </w:r>
      <w:r w:rsidRPr="0034024B">
        <w:rPr>
          <w:rFonts w:ascii="Times New Roman" w:hAnsi="Times New Roman" w:cs="Times New Roman"/>
          <w:b/>
          <w:sz w:val="20"/>
          <w:szCs w:val="20"/>
          <w:u w:val="single"/>
        </w:rPr>
        <w:t>Kongo</w:t>
      </w:r>
      <w:r w:rsidRPr="0034024B">
        <w:rPr>
          <w:rFonts w:ascii="Times New Roman" w:hAnsi="Times New Roman" w:cs="Times New Roman"/>
          <w:sz w:val="20"/>
          <w:szCs w:val="20"/>
        </w:rPr>
        <w:t xml:space="preserve"> empire</w:t>
      </w:r>
    </w:p>
    <w:p w:rsidR="00E47F50" w:rsidRDefault="00E47F50" w:rsidP="00E47F50">
      <w:pPr>
        <w:spacing w:after="0" w:line="240" w:lineRule="auto"/>
        <w:rPr>
          <w:rFonts w:ascii="Times New Roman" w:hAnsi="Times New Roman" w:cs="Times New Roman"/>
          <w:sz w:val="20"/>
          <w:szCs w:val="20"/>
        </w:rPr>
      </w:pPr>
    </w:p>
    <w:p w:rsidR="005B3216" w:rsidRDefault="00E47F50" w:rsidP="005B3216">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4.</w:t>
      </w:r>
      <w:r w:rsidR="005B3216">
        <w:rPr>
          <w:rFonts w:ascii="Times New Roman" w:hAnsi="Times New Roman"/>
          <w:sz w:val="20"/>
        </w:rPr>
        <w:t xml:space="preserve">  Westgarth-Smith, Leroy, and Collins established that it is highly correlated with populations of </w:t>
      </w:r>
      <w:r w:rsidR="005B3216" w:rsidRPr="008D2F82">
        <w:rPr>
          <w:rFonts w:ascii="Times New Roman" w:hAnsi="Times New Roman"/>
          <w:i/>
          <w:sz w:val="20"/>
        </w:rPr>
        <w:t>P. aegeria</w:t>
      </w:r>
      <w:r w:rsidR="005B3216">
        <w:rPr>
          <w:rFonts w:ascii="Times New Roman" w:hAnsi="Times New Roman"/>
          <w:sz w:val="20"/>
        </w:rPr>
        <w:t xml:space="preserve">, </w:t>
      </w:r>
      <w:r w:rsidR="005B3216" w:rsidRPr="008D2F82">
        <w:rPr>
          <w:rFonts w:ascii="Times New Roman" w:hAnsi="Times New Roman"/>
          <w:i/>
          <w:sz w:val="20"/>
        </w:rPr>
        <w:t>P. icarus</w:t>
      </w:r>
      <w:r w:rsidR="005B3216">
        <w:rPr>
          <w:rFonts w:ascii="Times New Roman" w:hAnsi="Times New Roman"/>
          <w:sz w:val="20"/>
        </w:rPr>
        <w:t xml:space="preserve">, and other butterfly species in Britain. It has an analogue in the southern hemisphere, the Southern Annular Mode, which similarly acts as a source of stochastic noise in the climate system reddened by interactions with the ocean. It has been found that one to two years after it reaches a peak, the Gulf Stream is displaced northward. In its negative phase, moisture moves more toward the Mediterranean basin and leaves the UK drier and cooler, while its positive phase means a warm and wet winter and autumn in the UK. For 10 points, what is this phenomenon measured as a difference in air pressure between Iceland and the Azores, Lisbon, or Gibraltar, </w:t>
      </w:r>
      <w:r w:rsidR="008D2F82">
        <w:rPr>
          <w:rFonts w:ascii="Times New Roman" w:hAnsi="Times New Roman"/>
          <w:sz w:val="20"/>
        </w:rPr>
        <w:t xml:space="preserve">and </w:t>
      </w:r>
      <w:r w:rsidR="005B3216">
        <w:rPr>
          <w:rFonts w:ascii="Times New Roman" w:hAnsi="Times New Roman"/>
          <w:sz w:val="20"/>
        </w:rPr>
        <w:t>named for its geographic location?</w:t>
      </w:r>
    </w:p>
    <w:p w:rsidR="005B3216" w:rsidRDefault="005B3216" w:rsidP="005B3216">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N</w:t>
      </w:r>
      <w:r>
        <w:rPr>
          <w:rFonts w:ascii="Times New Roman" w:hAnsi="Times New Roman"/>
          <w:sz w:val="20"/>
        </w:rPr>
        <w:t xml:space="preserve">orth </w:t>
      </w:r>
      <w:r>
        <w:rPr>
          <w:rFonts w:ascii="Times New Roman Bold" w:hAnsi="Times New Roman Bold"/>
          <w:sz w:val="20"/>
          <w:u w:val="single"/>
        </w:rPr>
        <w:t>A</w:t>
      </w:r>
      <w:r>
        <w:rPr>
          <w:rFonts w:ascii="Times New Roman" w:hAnsi="Times New Roman"/>
          <w:sz w:val="20"/>
        </w:rPr>
        <w:t xml:space="preserve">tlantic </w:t>
      </w:r>
      <w:r>
        <w:rPr>
          <w:rFonts w:ascii="Times New Roman Bold" w:hAnsi="Times New Roman Bold"/>
          <w:sz w:val="20"/>
          <w:u w:val="single"/>
        </w:rPr>
        <w:t>O</w:t>
      </w:r>
      <w:r w:rsidR="008D2F82">
        <w:rPr>
          <w:rFonts w:ascii="Times New Roman" w:hAnsi="Times New Roman"/>
          <w:sz w:val="20"/>
        </w:rPr>
        <w:t>scillation (</w:t>
      </w:r>
      <w:r>
        <w:rPr>
          <w:rFonts w:ascii="Times New Roman" w:hAnsi="Times New Roman"/>
          <w:sz w:val="20"/>
        </w:rPr>
        <w:t xml:space="preserve">or </w:t>
      </w:r>
      <w:r w:rsidRPr="008D2F82">
        <w:rPr>
          <w:rFonts w:ascii="Times New Roman" w:hAnsi="Times New Roman"/>
          <w:b/>
          <w:sz w:val="20"/>
          <w:u w:val="single"/>
        </w:rPr>
        <w:t>NAO</w:t>
      </w:r>
      <w:r w:rsidR="008D2F82">
        <w:rPr>
          <w:rFonts w:ascii="Times New Roman" w:hAnsi="Times New Roman"/>
          <w:sz w:val="20"/>
        </w:rPr>
        <w:t xml:space="preserve"> index)</w:t>
      </w:r>
    </w:p>
    <w:p w:rsidR="00E47F50" w:rsidRDefault="00E47F50" w:rsidP="00E47F50">
      <w:pPr>
        <w:spacing w:after="0" w:line="240" w:lineRule="auto"/>
        <w:rPr>
          <w:rFonts w:ascii="Times New Roman" w:hAnsi="Times New Roman" w:cs="Times New Roman"/>
          <w:sz w:val="20"/>
          <w:szCs w:val="20"/>
        </w:rPr>
      </w:pPr>
    </w:p>
    <w:p w:rsidR="00F93428" w:rsidRDefault="00E47F50" w:rsidP="00F93428">
      <w:pPr>
        <w:spacing w:line="240" w:lineRule="auto"/>
        <w:contextualSpacing/>
        <w:rPr>
          <w:rFonts w:ascii="Times New Roman" w:hAnsi="Times New Roman"/>
          <w:sz w:val="20"/>
          <w:szCs w:val="20"/>
        </w:rPr>
      </w:pPr>
      <w:r>
        <w:rPr>
          <w:rFonts w:ascii="Times New Roman" w:hAnsi="Times New Roman" w:cs="Times New Roman"/>
          <w:sz w:val="20"/>
          <w:szCs w:val="20"/>
        </w:rPr>
        <w:t>5.</w:t>
      </w:r>
      <w:r w:rsidR="00F93428" w:rsidRPr="00F93428">
        <w:rPr>
          <w:rFonts w:ascii="Times New Roman" w:hAnsi="Times New Roman"/>
          <w:sz w:val="20"/>
          <w:szCs w:val="20"/>
        </w:rPr>
        <w:t xml:space="preserve"> </w:t>
      </w:r>
      <w:r w:rsidR="00F93428">
        <w:rPr>
          <w:rFonts w:ascii="Times New Roman" w:hAnsi="Times New Roman"/>
          <w:sz w:val="20"/>
          <w:szCs w:val="20"/>
        </w:rPr>
        <w:t xml:space="preserve">Among the most exotic in this series was the one featuring a “Potentate” and a “Kris,” a kind of sword, and among the most humorous was the depiction of Zeuxis, an ancient Greek painter.  One of them is an interpretation of St. Paul and at least two feature a gorget [gore-JIT]. Some of them were initially given the title of </w:t>
      </w:r>
      <w:r w:rsidR="00F93428" w:rsidRPr="00F04BC4">
        <w:rPr>
          <w:rFonts w:ascii="Times New Roman" w:hAnsi="Times New Roman"/>
          <w:i/>
          <w:sz w:val="20"/>
          <w:szCs w:val="20"/>
        </w:rPr>
        <w:t>conterfeycel</w:t>
      </w:r>
      <w:r w:rsidR="00F93428">
        <w:rPr>
          <w:rFonts w:ascii="Times New Roman" w:hAnsi="Times New Roman"/>
          <w:sz w:val="20"/>
          <w:szCs w:val="20"/>
        </w:rPr>
        <w:t xml:space="preserve">, but not the late ones such as the penultimate, which utilized a doublet featured in the works of Dirk Bouts and Rogier van der Weyden. They include thirty-two etchings and number at least ninety-nine but only two of them feature Saskia, the artist’s wife. Spanning a forty-year period between 1629 and 1669, For 10 points, name this series of depictions of the artist of </w:t>
      </w:r>
      <w:r w:rsidR="00F93428" w:rsidRPr="00906E24">
        <w:rPr>
          <w:rFonts w:ascii="Times New Roman" w:hAnsi="Times New Roman"/>
          <w:i/>
          <w:sz w:val="20"/>
          <w:szCs w:val="20"/>
        </w:rPr>
        <w:t>The Night Watch</w:t>
      </w:r>
      <w:r w:rsidR="00F93428">
        <w:rPr>
          <w:rFonts w:ascii="Times New Roman" w:hAnsi="Times New Roman"/>
          <w:sz w:val="20"/>
          <w:szCs w:val="20"/>
        </w:rPr>
        <w:t>.</w:t>
      </w:r>
    </w:p>
    <w:p w:rsidR="00F93428" w:rsidRDefault="00F93428" w:rsidP="00F93428">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906E24">
        <w:rPr>
          <w:rFonts w:ascii="Times New Roman" w:hAnsi="Times New Roman"/>
          <w:b/>
          <w:sz w:val="20"/>
          <w:szCs w:val="20"/>
          <w:u w:val="single"/>
        </w:rPr>
        <w:t>Rembrandt’s Self-Portraits</w:t>
      </w:r>
      <w:r>
        <w:rPr>
          <w:rFonts w:ascii="Times New Roman" w:hAnsi="Times New Roman"/>
          <w:sz w:val="20"/>
          <w:szCs w:val="20"/>
        </w:rPr>
        <w:t xml:space="preserve"> or </w:t>
      </w:r>
      <w:r w:rsidRPr="00906E24">
        <w:rPr>
          <w:rFonts w:ascii="Times New Roman" w:hAnsi="Times New Roman"/>
          <w:b/>
          <w:sz w:val="20"/>
          <w:szCs w:val="20"/>
          <w:u w:val="single"/>
        </w:rPr>
        <w:t>Self-Portraits of Rembrandt</w:t>
      </w:r>
      <w:r w:rsidR="0028224D">
        <w:rPr>
          <w:rFonts w:ascii="Times New Roman" w:hAnsi="Times New Roman"/>
          <w:sz w:val="20"/>
          <w:szCs w:val="20"/>
        </w:rPr>
        <w:t xml:space="preserve"> (accept</w:t>
      </w:r>
      <w:r>
        <w:rPr>
          <w:rFonts w:ascii="Times New Roman" w:hAnsi="Times New Roman"/>
          <w:sz w:val="20"/>
          <w:szCs w:val="20"/>
        </w:rPr>
        <w:t xml:space="preserve"> equivalents) </w:t>
      </w:r>
    </w:p>
    <w:p w:rsidR="00E47F50" w:rsidRDefault="00E47F50" w:rsidP="00E47F50">
      <w:pPr>
        <w:spacing w:after="0" w:line="240" w:lineRule="auto"/>
        <w:rPr>
          <w:rFonts w:ascii="Times New Roman" w:hAnsi="Times New Roman" w:cs="Times New Roman"/>
          <w:sz w:val="20"/>
          <w:szCs w:val="20"/>
        </w:rPr>
      </w:pPr>
    </w:p>
    <w:p w:rsidR="004E5C13" w:rsidRDefault="00E47F50" w:rsidP="004E5C13">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4E5C13">
        <w:rPr>
          <w:rFonts w:ascii="Times New Roman" w:hAnsi="Times New Roman" w:cs="Times New Roman"/>
          <w:sz w:val="20"/>
          <w:szCs w:val="20"/>
        </w:rPr>
        <w:t xml:space="preserve"> This designation was derived from a word alluding</w:t>
      </w:r>
      <w:r w:rsidR="003C3154">
        <w:rPr>
          <w:rFonts w:ascii="Times New Roman" w:hAnsi="Times New Roman" w:cs="Times New Roman"/>
          <w:sz w:val="20"/>
          <w:szCs w:val="20"/>
        </w:rPr>
        <w:t xml:space="preserve"> either </w:t>
      </w:r>
      <w:r w:rsidR="004E5C13">
        <w:rPr>
          <w:rFonts w:ascii="Times New Roman" w:hAnsi="Times New Roman" w:cs="Times New Roman"/>
          <w:sz w:val="20"/>
          <w:szCs w:val="20"/>
        </w:rPr>
        <w:t xml:space="preserve">to an upstanding officer of the revenue department or a piece of land directly under government control and </w:t>
      </w:r>
      <w:r w:rsidR="003C3154">
        <w:rPr>
          <w:rFonts w:ascii="Times New Roman" w:hAnsi="Times New Roman" w:cs="Times New Roman"/>
          <w:sz w:val="20"/>
          <w:szCs w:val="20"/>
        </w:rPr>
        <w:t xml:space="preserve">it </w:t>
      </w:r>
      <w:r w:rsidR="004E5C13">
        <w:rPr>
          <w:rFonts w:ascii="Times New Roman" w:hAnsi="Times New Roman" w:cs="Times New Roman"/>
          <w:sz w:val="20"/>
          <w:szCs w:val="20"/>
        </w:rPr>
        <w:t xml:space="preserve">was first used in a religious setting by Kabir. Before it took on its current meaning the groups known as </w:t>
      </w:r>
      <w:r w:rsidR="004E5C13" w:rsidRPr="00015556">
        <w:rPr>
          <w:rFonts w:ascii="Times New Roman" w:hAnsi="Times New Roman" w:cs="Times New Roman"/>
          <w:i/>
          <w:sz w:val="20"/>
          <w:szCs w:val="20"/>
        </w:rPr>
        <w:t>masands</w:t>
      </w:r>
      <w:r w:rsidR="004E5C13">
        <w:rPr>
          <w:rFonts w:ascii="Times New Roman" w:hAnsi="Times New Roman" w:cs="Times New Roman"/>
          <w:sz w:val="20"/>
          <w:szCs w:val="20"/>
        </w:rPr>
        <w:t xml:space="preserve"> were abolished, and the man responsible for that new meaning clarified his purpose in the composition known as the </w:t>
      </w:r>
      <w:r w:rsidR="004E5C13" w:rsidRPr="00015556">
        <w:rPr>
          <w:rFonts w:ascii="Times New Roman" w:hAnsi="Times New Roman" w:cs="Times New Roman"/>
          <w:i/>
          <w:sz w:val="20"/>
          <w:szCs w:val="20"/>
        </w:rPr>
        <w:t>33 Swayya</w:t>
      </w:r>
      <w:r w:rsidR="004E5C13">
        <w:rPr>
          <w:rFonts w:ascii="Times New Roman" w:hAnsi="Times New Roman" w:cs="Times New Roman"/>
          <w:sz w:val="20"/>
          <w:szCs w:val="20"/>
        </w:rPr>
        <w:t xml:space="preserve">.  In common usage when prefaced by “Sarbatt” it </w:t>
      </w:r>
      <w:r w:rsidR="004E5C13">
        <w:rPr>
          <w:rFonts w:ascii="Times New Roman" w:hAnsi="Times New Roman" w:cs="Times New Roman"/>
          <w:sz w:val="20"/>
          <w:szCs w:val="20"/>
        </w:rPr>
        <w:lastRenderedPageBreak/>
        <w:t xml:space="preserve">can refer to a gathering of members of a certain religion. It came to identify a group who partook in the </w:t>
      </w:r>
      <w:r w:rsidR="004E5C13" w:rsidRPr="00015556">
        <w:rPr>
          <w:rFonts w:ascii="Times New Roman" w:hAnsi="Times New Roman" w:cs="Times New Roman"/>
          <w:i/>
          <w:sz w:val="20"/>
          <w:szCs w:val="20"/>
        </w:rPr>
        <w:t>Pahul</w:t>
      </w:r>
      <w:r w:rsidR="004E5C13">
        <w:rPr>
          <w:rFonts w:ascii="Times New Roman" w:hAnsi="Times New Roman" w:cs="Times New Roman"/>
          <w:sz w:val="20"/>
          <w:szCs w:val="20"/>
        </w:rPr>
        <w:t xml:space="preserve"> by taking a water-sugar drink in the </w:t>
      </w:r>
      <w:r w:rsidR="004E5C13" w:rsidRPr="00015556">
        <w:rPr>
          <w:rFonts w:ascii="Times New Roman" w:hAnsi="Times New Roman" w:cs="Times New Roman"/>
          <w:i/>
          <w:sz w:val="20"/>
          <w:szCs w:val="20"/>
        </w:rPr>
        <w:t>Amrit Sanchar</w:t>
      </w:r>
      <w:r w:rsidR="004E5C13">
        <w:rPr>
          <w:rFonts w:ascii="Times New Roman" w:hAnsi="Times New Roman" w:cs="Times New Roman"/>
          <w:sz w:val="20"/>
          <w:szCs w:val="20"/>
        </w:rPr>
        <w:t xml:space="preserve"> ceremony. That group would be differentiated from the </w:t>
      </w:r>
      <w:r w:rsidR="004E5C13" w:rsidRPr="00FA5AB3">
        <w:rPr>
          <w:rFonts w:ascii="Times New Roman" w:hAnsi="Times New Roman" w:cs="Times New Roman"/>
          <w:i/>
          <w:sz w:val="20"/>
          <w:szCs w:val="20"/>
        </w:rPr>
        <w:t>Sahajdharis</w:t>
      </w:r>
      <w:r w:rsidR="004E5C13">
        <w:rPr>
          <w:rFonts w:ascii="Times New Roman" w:hAnsi="Times New Roman" w:cs="Times New Roman"/>
          <w:sz w:val="20"/>
          <w:szCs w:val="20"/>
        </w:rPr>
        <w:t xml:space="preserve">, who typically do not keep the </w:t>
      </w:r>
      <w:r w:rsidR="004E5C13" w:rsidRPr="00015556">
        <w:rPr>
          <w:rFonts w:ascii="Times New Roman" w:hAnsi="Times New Roman" w:cs="Times New Roman"/>
          <w:i/>
          <w:sz w:val="20"/>
          <w:szCs w:val="20"/>
        </w:rPr>
        <w:t>kanga</w:t>
      </w:r>
      <w:r w:rsidR="004E5C13">
        <w:rPr>
          <w:rFonts w:ascii="Times New Roman" w:hAnsi="Times New Roman" w:cs="Times New Roman"/>
          <w:sz w:val="20"/>
          <w:szCs w:val="20"/>
        </w:rPr>
        <w:t xml:space="preserve"> or the </w:t>
      </w:r>
      <w:r w:rsidR="004E5C13" w:rsidRPr="00015556">
        <w:rPr>
          <w:rFonts w:ascii="Times New Roman" w:hAnsi="Times New Roman" w:cs="Times New Roman"/>
          <w:i/>
          <w:sz w:val="20"/>
          <w:szCs w:val="20"/>
        </w:rPr>
        <w:t>kirpan</w:t>
      </w:r>
      <w:r w:rsidR="004E5C13">
        <w:rPr>
          <w:rFonts w:ascii="Times New Roman" w:hAnsi="Times New Roman" w:cs="Times New Roman"/>
          <w:sz w:val="20"/>
          <w:szCs w:val="20"/>
        </w:rPr>
        <w:t>. For 10 points, name this group established by the Guru Gobind Singh as the purest of all Sikhs.</w:t>
      </w:r>
    </w:p>
    <w:p w:rsidR="004E5C13" w:rsidRPr="00163A67" w:rsidRDefault="004E5C13" w:rsidP="004E5C1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ANSWER: </w:t>
      </w:r>
      <w:r w:rsidRPr="00FA5AB3">
        <w:rPr>
          <w:rFonts w:ascii="Times New Roman" w:hAnsi="Times New Roman" w:cs="Times New Roman"/>
          <w:b/>
          <w:sz w:val="20"/>
          <w:szCs w:val="20"/>
          <w:u w:val="single"/>
        </w:rPr>
        <w:t>Khalsa</w:t>
      </w:r>
    </w:p>
    <w:p w:rsidR="004E5C13" w:rsidRDefault="004E5C13" w:rsidP="00E47F50">
      <w:pPr>
        <w:spacing w:after="0" w:line="240" w:lineRule="auto"/>
        <w:rPr>
          <w:rFonts w:ascii="Times New Roman" w:hAnsi="Times New Roman" w:cs="Times New Roman"/>
          <w:sz w:val="20"/>
          <w:szCs w:val="20"/>
        </w:rPr>
      </w:pPr>
    </w:p>
    <w:p w:rsidR="0088603D" w:rsidRDefault="00E47F50" w:rsidP="0088603D">
      <w:pPr>
        <w:spacing w:line="240" w:lineRule="auto"/>
        <w:contextualSpacing/>
        <w:rPr>
          <w:rFonts w:ascii="Times New Roman" w:hAnsi="Times New Roman"/>
          <w:sz w:val="20"/>
          <w:szCs w:val="20"/>
        </w:rPr>
      </w:pPr>
      <w:r>
        <w:rPr>
          <w:rFonts w:ascii="Times New Roman" w:hAnsi="Times New Roman" w:cs="Times New Roman"/>
          <w:sz w:val="20"/>
          <w:szCs w:val="20"/>
        </w:rPr>
        <w:t>7.</w:t>
      </w:r>
      <w:r w:rsidR="0088603D" w:rsidRPr="0088603D">
        <w:rPr>
          <w:rFonts w:ascii="Times New Roman" w:hAnsi="Times New Roman"/>
          <w:sz w:val="20"/>
          <w:szCs w:val="20"/>
        </w:rPr>
        <w:t xml:space="preserve"> </w:t>
      </w:r>
      <w:r w:rsidR="0088603D">
        <w:rPr>
          <w:rFonts w:ascii="Times New Roman" w:hAnsi="Times New Roman"/>
          <w:sz w:val="20"/>
          <w:szCs w:val="20"/>
        </w:rPr>
        <w:t xml:space="preserve">The novel on which this movie was based was also the source for another movie, </w:t>
      </w:r>
      <w:r w:rsidR="0088603D" w:rsidRPr="003F4BA0">
        <w:rPr>
          <w:rFonts w:ascii="Times New Roman" w:hAnsi="Times New Roman"/>
          <w:i/>
          <w:sz w:val="20"/>
          <w:szCs w:val="20"/>
        </w:rPr>
        <w:t>Kill!</w:t>
      </w:r>
      <w:r w:rsidR="0088603D">
        <w:rPr>
          <w:rFonts w:ascii="Times New Roman" w:hAnsi="Times New Roman"/>
          <w:sz w:val="20"/>
          <w:szCs w:val="20"/>
        </w:rPr>
        <w:t xml:space="preserve">, released six years later.  The DVD extras explain that 15,000 flower blossoms were hand painted for the shoot and the flowers were individually glued each day of production.  Humor is provided by the captured spy who occasionally pops out of his hiding spot in the closet to offer advice and the constant awakening of the title character by his bumbling wards.  That title character’s name translates to 30-year-old camellia as opposed to his name meaning 30-year-old mulberry field in this movie’s prequel. 29 men are killed by the title character while he protects nine incompetent members of a clan unlike his attempts in a prior movie to play the silk and sake gangs against each other.  For 10 points, name this film in which Toshiro Mifune plays the titular samurai, Akira Kurosawa’s sequel to </w:t>
      </w:r>
      <w:r w:rsidR="0088603D" w:rsidRPr="003F4BA0">
        <w:rPr>
          <w:rFonts w:ascii="Times New Roman" w:hAnsi="Times New Roman"/>
          <w:i/>
          <w:sz w:val="20"/>
          <w:szCs w:val="20"/>
        </w:rPr>
        <w:t>Yojimbo</w:t>
      </w:r>
      <w:r w:rsidR="0088603D">
        <w:rPr>
          <w:rFonts w:ascii="Times New Roman" w:hAnsi="Times New Roman"/>
          <w:sz w:val="20"/>
          <w:szCs w:val="20"/>
        </w:rPr>
        <w:t>.</w:t>
      </w:r>
    </w:p>
    <w:p w:rsidR="0088603D" w:rsidRPr="003F4BA0" w:rsidRDefault="0088603D" w:rsidP="0088603D">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3F4BA0">
        <w:rPr>
          <w:rFonts w:ascii="Times New Roman" w:hAnsi="Times New Roman"/>
          <w:b/>
          <w:i/>
          <w:sz w:val="20"/>
          <w:szCs w:val="20"/>
          <w:u w:val="single"/>
        </w:rPr>
        <w:t>Sanjuro</w:t>
      </w:r>
      <w:r>
        <w:rPr>
          <w:rFonts w:ascii="Times New Roman" w:hAnsi="Times New Roman"/>
          <w:sz w:val="20"/>
          <w:szCs w:val="20"/>
        </w:rPr>
        <w:t xml:space="preserve"> (or </w:t>
      </w:r>
      <w:r w:rsidRPr="003F4BA0">
        <w:rPr>
          <w:rFonts w:ascii="Times New Roman" w:hAnsi="Times New Roman"/>
          <w:i/>
          <w:sz w:val="20"/>
          <w:szCs w:val="20"/>
        </w:rPr>
        <w:t xml:space="preserve">Tsubaki </w:t>
      </w:r>
      <w:r w:rsidRPr="003F4BA0">
        <w:rPr>
          <w:rFonts w:ascii="Times New Roman" w:hAnsi="Times New Roman"/>
          <w:b/>
          <w:i/>
          <w:sz w:val="20"/>
          <w:szCs w:val="20"/>
          <w:u w:val="single"/>
        </w:rPr>
        <w:t>Sanjuro</w:t>
      </w:r>
      <w:r>
        <w:rPr>
          <w:rFonts w:ascii="Times New Roman" w:hAnsi="Times New Roman"/>
          <w:sz w:val="20"/>
          <w:szCs w:val="20"/>
        </w:rPr>
        <w:t>)</w:t>
      </w:r>
    </w:p>
    <w:p w:rsidR="00E47F50" w:rsidRDefault="00E47F50" w:rsidP="00E47F50">
      <w:pPr>
        <w:spacing w:after="0" w:line="240" w:lineRule="auto"/>
        <w:rPr>
          <w:rFonts w:ascii="Times New Roman" w:hAnsi="Times New Roman" w:cs="Times New Roman"/>
          <w:sz w:val="20"/>
          <w:szCs w:val="20"/>
        </w:rPr>
      </w:pPr>
    </w:p>
    <w:p w:rsidR="007967E6" w:rsidRPr="007967E6" w:rsidRDefault="00E47F50" w:rsidP="007967E6">
      <w:pPr>
        <w:spacing w:after="0" w:line="240" w:lineRule="auto"/>
        <w:rPr>
          <w:rFonts w:ascii="Times New Roman" w:hAnsi="Times New Roman" w:cs="Times New Roman"/>
          <w:sz w:val="20"/>
          <w:szCs w:val="20"/>
          <w:lang w:val="ru-RU"/>
        </w:rPr>
      </w:pPr>
      <w:r>
        <w:rPr>
          <w:rFonts w:ascii="Times New Roman" w:hAnsi="Times New Roman" w:cs="Times New Roman"/>
          <w:sz w:val="20"/>
          <w:szCs w:val="20"/>
        </w:rPr>
        <w:t>8.</w:t>
      </w:r>
      <w:r w:rsidR="007967E6">
        <w:rPr>
          <w:rFonts w:ascii="Times New Roman" w:hAnsi="Times New Roman" w:cs="Times New Roman"/>
          <w:sz w:val="20"/>
          <w:szCs w:val="20"/>
        </w:rPr>
        <w:t xml:space="preserve"> </w:t>
      </w:r>
      <w:r w:rsidR="007967E6" w:rsidRPr="007967E6">
        <w:rPr>
          <w:rFonts w:ascii="Times New Roman" w:hAnsi="Times New Roman" w:cs="Times New Roman"/>
          <w:sz w:val="20"/>
          <w:szCs w:val="20"/>
          <w:lang w:val="ru-RU"/>
        </w:rPr>
        <w:t xml:space="preserve">In one work, this thinker argues that two sets of virtues drive market action - "commercial sydrome" and "guardian syndrome" - one promotes honest collaboration and one does not, but in combination the systems form a "monstrous hybrid." Another work elucidates the three "transactions of decline" including military production, subsidies to poor regions, and advanced-backward trade. This thinker used the example of Japan developing bicycle repair shops in the late 1800s, which led the country to eventually produce its own bicycles, </w:t>
      </w:r>
      <w:r w:rsidR="007967E6" w:rsidRPr="007967E6">
        <w:rPr>
          <w:rFonts w:ascii="Times New Roman" w:hAnsi="Times New Roman" w:cs="Times New Roman"/>
          <w:sz w:val="20"/>
          <w:szCs w:val="20"/>
        </w:rPr>
        <w:t>to demonstrate</w:t>
      </w:r>
      <w:r w:rsidR="007967E6" w:rsidRPr="007967E6">
        <w:rPr>
          <w:rFonts w:ascii="Times New Roman" w:hAnsi="Times New Roman" w:cs="Times New Roman"/>
          <w:sz w:val="20"/>
          <w:szCs w:val="20"/>
          <w:lang w:val="ru-RU"/>
        </w:rPr>
        <w:t xml:space="preserve"> the idea of "import replacement." In addition to </w:t>
      </w:r>
      <w:r w:rsidR="007967E6" w:rsidRPr="007967E6">
        <w:rPr>
          <w:rFonts w:ascii="Times New Roman" w:hAnsi="Times New Roman" w:cs="Times New Roman"/>
          <w:i/>
          <w:sz w:val="20"/>
          <w:szCs w:val="20"/>
          <w:lang w:val="ru-RU"/>
        </w:rPr>
        <w:t>Systems of Survival</w:t>
      </w:r>
      <w:r w:rsidR="007967E6" w:rsidRPr="007967E6">
        <w:rPr>
          <w:rFonts w:ascii="Times New Roman" w:hAnsi="Times New Roman" w:cs="Times New Roman"/>
          <w:sz w:val="20"/>
          <w:szCs w:val="20"/>
          <w:lang w:val="ru-RU"/>
        </w:rPr>
        <w:t xml:space="preserve">, this author defended pursuing the sovereignty of Quebec in </w:t>
      </w:r>
      <w:r w:rsidR="007967E6" w:rsidRPr="007967E6">
        <w:rPr>
          <w:rFonts w:ascii="Times New Roman" w:hAnsi="Times New Roman" w:cs="Times New Roman"/>
          <w:i/>
          <w:sz w:val="20"/>
          <w:szCs w:val="20"/>
          <w:lang w:val="ru-RU"/>
        </w:rPr>
        <w:t>The Question of Separatism</w:t>
      </w:r>
      <w:r w:rsidR="007967E6" w:rsidRPr="007967E6">
        <w:rPr>
          <w:rFonts w:ascii="Times New Roman" w:hAnsi="Times New Roman" w:cs="Times New Roman"/>
          <w:sz w:val="20"/>
          <w:szCs w:val="20"/>
          <w:lang w:val="ru-RU"/>
        </w:rPr>
        <w:t>. Th</w:t>
      </w:r>
      <w:r w:rsidR="007967E6" w:rsidRPr="007967E6">
        <w:rPr>
          <w:rFonts w:ascii="Times New Roman" w:hAnsi="Times New Roman" w:cs="Times New Roman"/>
          <w:sz w:val="20"/>
          <w:szCs w:val="20"/>
        </w:rPr>
        <w:t>is longtime opponent of Robert Moses described the</w:t>
      </w:r>
      <w:r w:rsidR="007967E6" w:rsidRPr="007967E6">
        <w:rPr>
          <w:rFonts w:ascii="Times New Roman" w:hAnsi="Times New Roman" w:cs="Times New Roman"/>
          <w:sz w:val="20"/>
          <w:szCs w:val="20"/>
          <w:lang w:val="ru-RU"/>
        </w:rPr>
        <w:t xml:space="preserve"> "ballet of the sidewalks" in New York i</w:t>
      </w:r>
      <w:r w:rsidR="007967E6" w:rsidRPr="007967E6">
        <w:rPr>
          <w:rFonts w:ascii="Times New Roman" w:hAnsi="Times New Roman" w:cs="Times New Roman"/>
          <w:sz w:val="20"/>
          <w:szCs w:val="20"/>
        </w:rPr>
        <w:t xml:space="preserve">n </w:t>
      </w:r>
      <w:r w:rsidR="007967E6" w:rsidRPr="007967E6">
        <w:rPr>
          <w:rFonts w:ascii="Times New Roman" w:hAnsi="Times New Roman" w:cs="Times New Roman"/>
          <w:sz w:val="20"/>
          <w:szCs w:val="20"/>
          <w:lang w:val="ru-RU"/>
        </w:rPr>
        <w:t>arguing for mixed-use neighborhoods. F</w:t>
      </w:r>
      <w:r w:rsidR="007967E6" w:rsidRPr="007967E6">
        <w:rPr>
          <w:rFonts w:ascii="Times New Roman" w:hAnsi="Times New Roman" w:cs="Times New Roman"/>
          <w:sz w:val="20"/>
          <w:szCs w:val="20"/>
        </w:rPr>
        <w:t>or 10 points</w:t>
      </w:r>
      <w:r w:rsidR="007967E6" w:rsidRPr="007967E6">
        <w:rPr>
          <w:rFonts w:ascii="Times New Roman" w:hAnsi="Times New Roman" w:cs="Times New Roman"/>
          <w:sz w:val="20"/>
          <w:szCs w:val="20"/>
          <w:lang w:val="ru-RU"/>
        </w:rPr>
        <w:t xml:space="preserve">, name this </w:t>
      </w:r>
      <w:r w:rsidR="007967E6" w:rsidRPr="007967E6">
        <w:rPr>
          <w:rFonts w:ascii="Times New Roman" w:hAnsi="Times New Roman" w:cs="Times New Roman"/>
          <w:sz w:val="20"/>
          <w:szCs w:val="20"/>
        </w:rPr>
        <w:t xml:space="preserve">urban studies pioneer and </w:t>
      </w:r>
      <w:r w:rsidR="007967E6" w:rsidRPr="007967E6">
        <w:rPr>
          <w:rFonts w:ascii="Times New Roman" w:hAnsi="Times New Roman" w:cs="Times New Roman"/>
          <w:sz w:val="20"/>
          <w:szCs w:val="20"/>
          <w:lang w:val="ru-RU"/>
        </w:rPr>
        <w:t xml:space="preserve">author of </w:t>
      </w:r>
      <w:r w:rsidR="007967E6" w:rsidRPr="007967E6">
        <w:rPr>
          <w:rFonts w:ascii="Times New Roman" w:hAnsi="Times New Roman" w:cs="Times New Roman"/>
          <w:i/>
          <w:sz w:val="20"/>
          <w:szCs w:val="20"/>
          <w:lang w:val="ru-RU"/>
        </w:rPr>
        <w:t>The Death and Life of Great American Cities</w:t>
      </w:r>
      <w:r w:rsidR="007967E6" w:rsidRPr="007967E6">
        <w:rPr>
          <w:rFonts w:ascii="Times New Roman" w:hAnsi="Times New Roman" w:cs="Times New Roman"/>
          <w:sz w:val="20"/>
          <w:szCs w:val="20"/>
          <w:lang w:val="ru-RU"/>
        </w:rPr>
        <w:t xml:space="preserve">.  </w:t>
      </w:r>
    </w:p>
    <w:p w:rsidR="007967E6" w:rsidRPr="007967E6" w:rsidRDefault="007967E6" w:rsidP="007967E6">
      <w:pPr>
        <w:spacing w:after="0" w:line="240" w:lineRule="auto"/>
        <w:rPr>
          <w:rFonts w:ascii="Times New Roman" w:hAnsi="Times New Roman" w:cs="Times New Roman"/>
          <w:sz w:val="20"/>
          <w:szCs w:val="20"/>
          <w:lang w:val="ru-RU"/>
        </w:rPr>
      </w:pPr>
      <w:r w:rsidRPr="007967E6">
        <w:rPr>
          <w:rFonts w:ascii="Times New Roman" w:hAnsi="Times New Roman" w:cs="Times New Roman"/>
          <w:sz w:val="20"/>
          <w:szCs w:val="20"/>
          <w:lang w:val="ru-RU"/>
        </w:rPr>
        <w:t xml:space="preserve">ANSWER: Jane </w:t>
      </w:r>
      <w:r w:rsidRPr="007967E6">
        <w:rPr>
          <w:rFonts w:ascii="Times New Roman" w:hAnsi="Times New Roman" w:cs="Times New Roman"/>
          <w:b/>
          <w:sz w:val="20"/>
          <w:szCs w:val="20"/>
          <w:u w:val="single"/>
          <w:lang w:val="ru-RU"/>
        </w:rPr>
        <w:t>Jacobs</w:t>
      </w:r>
      <w:r w:rsidRPr="007967E6">
        <w:rPr>
          <w:rFonts w:ascii="Times New Roman" w:hAnsi="Times New Roman" w:cs="Times New Roman"/>
          <w:sz w:val="20"/>
          <w:szCs w:val="20"/>
          <w:lang w:val="ru-RU"/>
        </w:rPr>
        <w:t xml:space="preserve"> </w:t>
      </w:r>
    </w:p>
    <w:p w:rsidR="00E47F50" w:rsidRDefault="00E47F50" w:rsidP="00E47F50">
      <w:pPr>
        <w:spacing w:after="0" w:line="240" w:lineRule="auto"/>
        <w:rPr>
          <w:rFonts w:ascii="Times New Roman" w:hAnsi="Times New Roman" w:cs="Times New Roman"/>
          <w:sz w:val="20"/>
          <w:szCs w:val="20"/>
        </w:rPr>
      </w:pPr>
    </w:p>
    <w:p w:rsidR="00EB4183" w:rsidRPr="005C0739" w:rsidRDefault="00E47F50" w:rsidP="00EB4183">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9.</w:t>
      </w:r>
      <w:r w:rsidR="00EB4183">
        <w:rPr>
          <w:rFonts w:ascii="Times New Roman" w:hAnsi="Times New Roman" w:cs="Times New Roman"/>
          <w:sz w:val="20"/>
          <w:szCs w:val="20"/>
        </w:rPr>
        <w:t xml:space="preserve"> </w:t>
      </w:r>
      <w:r w:rsidR="00EB4183" w:rsidRPr="005C0739">
        <w:rPr>
          <w:rFonts w:ascii="Times New Roman" w:hAnsi="Times New Roman" w:cs="Times New Roman"/>
          <w:sz w:val="20"/>
          <w:szCs w:val="20"/>
        </w:rPr>
        <w:t xml:space="preserve">This work introduces the Boozers, a mother-daughter team that cons the perverted Kilpatrick, as well as a London </w:t>
      </w:r>
      <w:r w:rsidR="00EB4183" w:rsidRPr="005C0739">
        <w:rPr>
          <w:rFonts w:ascii="Times New Roman" w:hAnsi="Times New Roman" w:cs="Times New Roman"/>
          <w:i/>
          <w:sz w:val="20"/>
          <w:szCs w:val="20"/>
        </w:rPr>
        <w:t xml:space="preserve">Times </w:t>
      </w:r>
      <w:r w:rsidR="00EB4183" w:rsidRPr="005C0739">
        <w:rPr>
          <w:rFonts w:ascii="Times New Roman" w:hAnsi="Times New Roman" w:cs="Times New Roman"/>
          <w:sz w:val="20"/>
          <w:szCs w:val="20"/>
        </w:rPr>
        <w:t xml:space="preserve">reporter named Hugh Pryce who dies after climbing a tree. It also describes the odd case of Albion Simms who lives life with a spike stuck in his head and is observed by a German surgeon.  Other chapters describe the travels of Mr. Culp, a photographer, who is accompanied by his black apprentice, Calvin Harper, and is eventually murdered by Arly Wilcox, a runaway on the losing side.  It opens with the taking of the Jameson farm and the introduction of the character Pearl, while a later section describes the romance of Wilma Jones and the banjo playing Coalhouse Walker, Sr., whose son appears in another of its author’s works, </w:t>
      </w:r>
      <w:r w:rsidR="00EB4183" w:rsidRPr="005C0739">
        <w:rPr>
          <w:rFonts w:ascii="Times New Roman" w:hAnsi="Times New Roman" w:cs="Times New Roman"/>
          <w:i/>
          <w:sz w:val="20"/>
          <w:szCs w:val="20"/>
        </w:rPr>
        <w:t>Ragtime</w:t>
      </w:r>
      <w:r w:rsidR="00EB4183" w:rsidRPr="005C0739">
        <w:rPr>
          <w:rFonts w:ascii="Times New Roman" w:hAnsi="Times New Roman" w:cs="Times New Roman"/>
          <w:sz w:val="20"/>
          <w:szCs w:val="20"/>
        </w:rPr>
        <w:t>.  For 10 points, identify this 2005 novel whose action revolves around William Tecumseh Sherman’s Southern campaign, a work by E.L. Doctorow.</w:t>
      </w:r>
    </w:p>
    <w:p w:rsidR="00EB4183" w:rsidRPr="005C0739" w:rsidRDefault="00EB4183" w:rsidP="00EB4183">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March</w:t>
      </w:r>
    </w:p>
    <w:p w:rsidR="00E47F50" w:rsidRDefault="00E47F50" w:rsidP="00E47F50">
      <w:pPr>
        <w:spacing w:after="0" w:line="240" w:lineRule="auto"/>
        <w:rPr>
          <w:rFonts w:ascii="Times New Roman" w:hAnsi="Times New Roman" w:cs="Times New Roman"/>
          <w:sz w:val="20"/>
          <w:szCs w:val="20"/>
        </w:rPr>
      </w:pPr>
    </w:p>
    <w:p w:rsidR="0034024B" w:rsidRPr="0034024B" w:rsidRDefault="00E47F50" w:rsidP="0034024B">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0034024B">
        <w:rPr>
          <w:rFonts w:ascii="Times New Roman" w:hAnsi="Times New Roman" w:cs="Times New Roman"/>
          <w:sz w:val="20"/>
          <w:szCs w:val="20"/>
        </w:rPr>
        <w:t xml:space="preserve"> </w:t>
      </w:r>
      <w:r w:rsidR="0034024B" w:rsidRPr="0034024B">
        <w:rPr>
          <w:rFonts w:ascii="Times New Roman" w:hAnsi="Times New Roman" w:cs="Times New Roman"/>
          <w:sz w:val="20"/>
          <w:szCs w:val="20"/>
        </w:rPr>
        <w:t xml:space="preserve">Its first president co-negotiated the surrender of the Batavian Republic to his country and another of its original members was the head of a deist sect known as the “Friends of God and Man.” Among its military successes was forcing the capitulation of the king of Sardinia and the establishment of the puppet state in Naples known as the Parthenopaean Republic. After its downfall a triumvirate was established with one of the seats being held by Roger Ducos. Of the original members, Rewbell, would resign and his replacement hatched a plot along with the help of another member Paul Barras. It had already been weakened by the military’s defeats at the hands of Suvorov and the loss at Aboukir Bay. Established in the Consitution of the Year III and dissolved on 18 </w:t>
      </w:r>
      <w:r w:rsidR="0034024B" w:rsidRPr="0034024B">
        <w:rPr>
          <w:rFonts w:ascii="Times New Roman" w:hAnsi="Times New Roman" w:cs="Times New Roman"/>
          <w:i/>
          <w:sz w:val="20"/>
          <w:szCs w:val="20"/>
        </w:rPr>
        <w:t>Brumaire</w:t>
      </w:r>
      <w:r w:rsidR="0034024B" w:rsidRPr="0034024B">
        <w:rPr>
          <w:rFonts w:ascii="Times New Roman" w:hAnsi="Times New Roman" w:cs="Times New Roman"/>
          <w:sz w:val="20"/>
          <w:szCs w:val="20"/>
        </w:rPr>
        <w:t>, for 10 points, name this body of five members that, from 1795 to 1799, ruled France.</w:t>
      </w:r>
    </w:p>
    <w:p w:rsidR="0034024B" w:rsidRPr="0034024B" w:rsidRDefault="0034024B" w:rsidP="0034024B">
      <w:pPr>
        <w:spacing w:after="0" w:line="240" w:lineRule="auto"/>
        <w:rPr>
          <w:rFonts w:ascii="Times New Roman" w:hAnsi="Times New Roman" w:cs="Times New Roman"/>
          <w:sz w:val="20"/>
          <w:szCs w:val="20"/>
        </w:rPr>
      </w:pPr>
      <w:r w:rsidRPr="0034024B">
        <w:rPr>
          <w:rFonts w:ascii="Times New Roman" w:hAnsi="Times New Roman" w:cs="Times New Roman"/>
          <w:sz w:val="20"/>
          <w:szCs w:val="20"/>
        </w:rPr>
        <w:t xml:space="preserve">ANSWER: the Executive </w:t>
      </w:r>
      <w:r w:rsidRPr="0034024B">
        <w:rPr>
          <w:rFonts w:ascii="Times New Roman" w:hAnsi="Times New Roman" w:cs="Times New Roman"/>
          <w:b/>
          <w:sz w:val="20"/>
          <w:szCs w:val="20"/>
          <w:u w:val="single"/>
        </w:rPr>
        <w:t>Directory</w:t>
      </w:r>
      <w:r w:rsidRPr="0034024B">
        <w:rPr>
          <w:rFonts w:ascii="Times New Roman" w:hAnsi="Times New Roman" w:cs="Times New Roman"/>
          <w:sz w:val="20"/>
          <w:szCs w:val="20"/>
        </w:rPr>
        <w:t xml:space="preserve"> (or </w:t>
      </w:r>
      <w:r w:rsidRPr="0034024B">
        <w:rPr>
          <w:rFonts w:ascii="Times New Roman" w:hAnsi="Times New Roman" w:cs="Times New Roman"/>
          <w:b/>
          <w:sz w:val="20"/>
          <w:szCs w:val="20"/>
          <w:u w:val="single"/>
        </w:rPr>
        <w:t>Directoire</w:t>
      </w:r>
      <w:r w:rsidRPr="0034024B">
        <w:rPr>
          <w:rFonts w:ascii="Times New Roman" w:hAnsi="Times New Roman" w:cs="Times New Roman"/>
          <w:sz w:val="20"/>
          <w:szCs w:val="20"/>
        </w:rPr>
        <w:t xml:space="preserve"> executive)</w:t>
      </w:r>
    </w:p>
    <w:p w:rsidR="00E47F50" w:rsidRDefault="00E47F50" w:rsidP="00E47F50">
      <w:pPr>
        <w:spacing w:after="0" w:line="240" w:lineRule="auto"/>
        <w:rPr>
          <w:rFonts w:ascii="Times New Roman" w:hAnsi="Times New Roman" w:cs="Times New Roman"/>
          <w:sz w:val="20"/>
          <w:szCs w:val="20"/>
        </w:rPr>
      </w:pPr>
    </w:p>
    <w:p w:rsidR="00C3409C" w:rsidRPr="00C3409C" w:rsidRDefault="00E47F50" w:rsidP="00C3409C">
      <w:pPr>
        <w:spacing w:after="0" w:line="240" w:lineRule="auto"/>
        <w:rPr>
          <w:rFonts w:ascii="Times New Roman" w:hAnsi="Times New Roman" w:cs="Times New Roman"/>
          <w:sz w:val="20"/>
          <w:szCs w:val="20"/>
        </w:rPr>
      </w:pPr>
      <w:r>
        <w:rPr>
          <w:rFonts w:ascii="Times New Roman" w:hAnsi="Times New Roman" w:cs="Times New Roman"/>
          <w:sz w:val="20"/>
          <w:szCs w:val="20"/>
        </w:rPr>
        <w:t>11.</w:t>
      </w:r>
      <w:r w:rsidR="00AD73ED">
        <w:rPr>
          <w:rFonts w:ascii="Times New Roman" w:hAnsi="Times New Roman" w:cs="Times New Roman"/>
          <w:sz w:val="20"/>
          <w:szCs w:val="20"/>
        </w:rPr>
        <w:t xml:space="preserve"> </w:t>
      </w:r>
      <w:r w:rsidR="00C3409C" w:rsidRPr="00C3409C">
        <w:rPr>
          <w:rFonts w:ascii="Times New Roman" w:hAnsi="Times New Roman" w:cs="Times New Roman"/>
          <w:sz w:val="20"/>
          <w:szCs w:val="20"/>
        </w:rPr>
        <w:t xml:space="preserve">This god is mentioned on a votive stela on which Neferabu admits making a false oath in his name and losing his sight as a result, and begs for forgiveness. He is sometimes syncretized with the earth god Tatenen, and common epithets refer to him as “under the moringa tree” and as “Lord of Ankh-tawy.” He’s also worshipped in hyphenated form with the mortuary deity Sokar. This god’s son Nefertem appeared late as a member of his triad, and is sometimes said to have helped him create the world by thought and imagination. This god of craftsmen is most traditionally worshipped with his wife Sekhmet. For 10 points, name this predominant creator god of Memphis.  </w:t>
      </w:r>
    </w:p>
    <w:p w:rsidR="00C3409C" w:rsidRPr="00C3409C" w:rsidRDefault="00C3409C" w:rsidP="00C3409C">
      <w:pPr>
        <w:spacing w:after="0" w:line="240" w:lineRule="auto"/>
        <w:rPr>
          <w:rFonts w:ascii="Times New Roman" w:hAnsi="Times New Roman" w:cs="Times New Roman"/>
          <w:sz w:val="20"/>
          <w:szCs w:val="20"/>
        </w:rPr>
      </w:pPr>
      <w:r w:rsidRPr="00C3409C">
        <w:rPr>
          <w:rFonts w:ascii="Times New Roman" w:hAnsi="Times New Roman" w:cs="Times New Roman"/>
          <w:sz w:val="20"/>
          <w:szCs w:val="20"/>
        </w:rPr>
        <w:t xml:space="preserve">ANSWER: </w:t>
      </w:r>
      <w:r w:rsidRPr="00C3409C">
        <w:rPr>
          <w:rFonts w:ascii="Times New Roman" w:hAnsi="Times New Roman" w:cs="Times New Roman"/>
          <w:b/>
          <w:sz w:val="20"/>
          <w:szCs w:val="20"/>
          <w:u w:val="single"/>
        </w:rPr>
        <w:t>Ptah</w:t>
      </w:r>
    </w:p>
    <w:p w:rsidR="00E47F50" w:rsidRDefault="00E47F50" w:rsidP="00E47F50">
      <w:pPr>
        <w:spacing w:after="0" w:line="240" w:lineRule="auto"/>
        <w:rPr>
          <w:rFonts w:ascii="Times New Roman" w:hAnsi="Times New Roman" w:cs="Times New Roman"/>
          <w:sz w:val="20"/>
          <w:szCs w:val="20"/>
        </w:rPr>
      </w:pPr>
    </w:p>
    <w:p w:rsidR="00030702" w:rsidRPr="00D42004" w:rsidRDefault="00E47F50" w:rsidP="00945A1B">
      <w:pPr>
        <w:pStyle w:val="FreeForm"/>
        <w:rPr>
          <w:rFonts w:ascii="Times New Roman" w:hAnsi="Times New Roman"/>
          <w:sz w:val="20"/>
        </w:rPr>
      </w:pPr>
      <w:r>
        <w:rPr>
          <w:rFonts w:ascii="Times New Roman" w:hAnsi="Times New Roman"/>
          <w:sz w:val="20"/>
        </w:rPr>
        <w:lastRenderedPageBreak/>
        <w:t>12.</w:t>
      </w:r>
      <w:r w:rsidR="00030702">
        <w:rPr>
          <w:rFonts w:ascii="Times New Roman" w:hAnsi="Times New Roman"/>
          <w:sz w:val="20"/>
        </w:rPr>
        <w:t xml:space="preserve"> </w:t>
      </w:r>
      <w:r w:rsidR="00030702" w:rsidRPr="00D42004">
        <w:rPr>
          <w:rFonts w:ascii="Times New Roman" w:hAnsi="Times New Roman"/>
          <w:sz w:val="20"/>
        </w:rPr>
        <w:t>In mercury telluride, the strength of this interaction leads to an inverted band structure. Because this effect is strong in heavy-fermion superconductors, a Cooper pair’s spin is no longer a good quantum number in such materials. Aside from the namesake quantities, its Hamiltonian is proportional to Z alpha, and it is of second order in the electron velocity over the speed of light. When it is weak, Landé’s interval rule states that the interval between successive levels that it splits is proportional to the total angular momentum of the higher level. It leaves a 2 J + 1 degeneracy and can be thought of as an internal Zeeman effect. For 10 points, what is this quantum-mechanical interaction responsible for fine structure, which is linear in the spin of the electron and written as S dot L?</w:t>
      </w:r>
    </w:p>
    <w:p w:rsidR="00030702" w:rsidRPr="00D42004" w:rsidRDefault="00030702" w:rsidP="0003070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spin-orbit</w:t>
      </w:r>
      <w:r w:rsidRPr="00D42004">
        <w:rPr>
          <w:rFonts w:ascii="Times New Roman" w:hAnsi="Times New Roman"/>
          <w:sz w:val="20"/>
        </w:rPr>
        <w:t xml:space="preserve"> coupling [or spin-orbit interaction] </w:t>
      </w:r>
    </w:p>
    <w:p w:rsidR="00030702" w:rsidRPr="00D42004" w:rsidRDefault="00030702" w:rsidP="0003070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p>
    <w:p w:rsidR="00496172" w:rsidRPr="00496172" w:rsidRDefault="00E47F50" w:rsidP="00496172">
      <w:pPr>
        <w:spacing w:after="0" w:line="240" w:lineRule="auto"/>
        <w:rPr>
          <w:rFonts w:ascii="Times New Roman" w:hAnsi="Times New Roman" w:cs="Times New Roman"/>
          <w:sz w:val="20"/>
          <w:szCs w:val="20"/>
        </w:rPr>
      </w:pPr>
      <w:r>
        <w:rPr>
          <w:rFonts w:ascii="Times New Roman" w:hAnsi="Times New Roman" w:cs="Times New Roman"/>
          <w:sz w:val="20"/>
          <w:szCs w:val="20"/>
        </w:rPr>
        <w:t>13.</w:t>
      </w:r>
      <w:r w:rsidR="00F87FB2">
        <w:rPr>
          <w:rFonts w:ascii="Times New Roman" w:hAnsi="Times New Roman" w:cs="Times New Roman"/>
          <w:sz w:val="20"/>
          <w:szCs w:val="20"/>
        </w:rPr>
        <w:t xml:space="preserve"> </w:t>
      </w:r>
      <w:r w:rsidR="00496172" w:rsidRPr="00496172">
        <w:rPr>
          <w:rFonts w:ascii="Times New Roman" w:hAnsi="Times New Roman" w:cs="Times New Roman"/>
          <w:sz w:val="20"/>
          <w:szCs w:val="20"/>
        </w:rPr>
        <w:t xml:space="preserve">The second section of this work presents four variations on a “sighing” theme initially presented on the strings, then the horns, then the full orchestra.  The fourth section of this work features a difficult cadenza in which the flute and clarinet take turns, before the harp enters to play shimmering scales, which, in turn, sets the stage for the introduction of a Gypsy Song.  Featuring an instruction to play all the way through without pause, the opening theme, a morning serenade, returns throughout this work which climaxes with a fiery Fandango, emphasized by cutting strings, cymbals, and castanets.  This work in five movements was completed in 1887 and was inspired by Inzenga and Castellanos’ </w:t>
      </w:r>
      <w:r w:rsidR="00496172" w:rsidRPr="00496172">
        <w:rPr>
          <w:rFonts w:ascii="Times New Roman" w:hAnsi="Times New Roman" w:cs="Times New Roman"/>
          <w:i/>
          <w:sz w:val="20"/>
          <w:szCs w:val="20"/>
        </w:rPr>
        <w:t>Book of Songs</w:t>
      </w:r>
      <w:r w:rsidR="00496172" w:rsidRPr="00496172">
        <w:rPr>
          <w:rFonts w:ascii="Times New Roman" w:hAnsi="Times New Roman" w:cs="Times New Roman"/>
          <w:sz w:val="20"/>
          <w:szCs w:val="20"/>
        </w:rPr>
        <w:t>.  For 10 points, identify this work that begins with the “Alborada,” a work based on Asturian folk themes by Nikolai Rimsky-Korsakov.</w:t>
      </w:r>
    </w:p>
    <w:p w:rsidR="00496172" w:rsidRPr="00496172" w:rsidRDefault="00496172" w:rsidP="00496172">
      <w:pPr>
        <w:spacing w:after="0" w:line="240" w:lineRule="auto"/>
        <w:rPr>
          <w:rFonts w:ascii="Times New Roman" w:hAnsi="Times New Roman" w:cs="Times New Roman"/>
          <w:b/>
          <w:i/>
          <w:sz w:val="20"/>
          <w:szCs w:val="20"/>
          <w:u w:val="single"/>
        </w:rPr>
      </w:pPr>
      <w:r w:rsidRPr="00496172">
        <w:rPr>
          <w:rFonts w:ascii="Times New Roman" w:hAnsi="Times New Roman" w:cs="Times New Roman"/>
          <w:sz w:val="20"/>
          <w:szCs w:val="20"/>
        </w:rPr>
        <w:t xml:space="preserve">ANSWER: </w:t>
      </w:r>
      <w:r w:rsidRPr="00496172">
        <w:rPr>
          <w:rFonts w:ascii="Times New Roman" w:hAnsi="Times New Roman" w:cs="Times New Roman"/>
          <w:b/>
          <w:i/>
          <w:sz w:val="20"/>
          <w:szCs w:val="20"/>
          <w:u w:val="single"/>
        </w:rPr>
        <w:t>Capriccio Espagnol</w:t>
      </w:r>
      <w:r w:rsidRPr="00496172">
        <w:rPr>
          <w:rFonts w:ascii="Times New Roman" w:hAnsi="Times New Roman" w:cs="Times New Roman"/>
          <w:i/>
          <w:sz w:val="20"/>
          <w:szCs w:val="20"/>
        </w:rPr>
        <w:t xml:space="preserve"> </w:t>
      </w:r>
      <w:r w:rsidRPr="00496172">
        <w:rPr>
          <w:rFonts w:ascii="Times New Roman" w:hAnsi="Times New Roman" w:cs="Times New Roman"/>
          <w:sz w:val="20"/>
          <w:szCs w:val="20"/>
        </w:rPr>
        <w:t xml:space="preserve">or </w:t>
      </w:r>
      <w:r w:rsidRPr="00496172">
        <w:rPr>
          <w:rFonts w:ascii="Times New Roman" w:hAnsi="Times New Roman" w:cs="Times New Roman"/>
          <w:b/>
          <w:i/>
          <w:sz w:val="20"/>
          <w:szCs w:val="20"/>
          <w:u w:val="single"/>
        </w:rPr>
        <w:t>Spanish Caprice</w:t>
      </w:r>
      <w:r w:rsidRPr="00496172">
        <w:rPr>
          <w:rFonts w:ascii="Times New Roman" w:hAnsi="Times New Roman" w:cs="Times New Roman"/>
          <w:sz w:val="20"/>
          <w:szCs w:val="20"/>
        </w:rPr>
        <w:t xml:space="preserve"> or </w:t>
      </w:r>
      <w:r w:rsidRPr="00496172">
        <w:rPr>
          <w:rFonts w:ascii="Times New Roman" w:hAnsi="Times New Roman" w:cs="Times New Roman"/>
          <w:b/>
          <w:i/>
          <w:sz w:val="20"/>
          <w:szCs w:val="20"/>
          <w:u w:val="single"/>
        </w:rPr>
        <w:t>Kaprichio na ispankskiye temi</w:t>
      </w:r>
    </w:p>
    <w:p w:rsidR="00496172" w:rsidRPr="00496172" w:rsidRDefault="00496172" w:rsidP="00496172">
      <w:pPr>
        <w:spacing w:after="0" w:line="240" w:lineRule="auto"/>
        <w:rPr>
          <w:rFonts w:ascii="Times New Roman" w:hAnsi="Times New Roman" w:cs="Times New Roman"/>
          <w:sz w:val="20"/>
          <w:szCs w:val="20"/>
        </w:rPr>
      </w:pPr>
    </w:p>
    <w:p w:rsidR="002527AD" w:rsidRPr="00D42004" w:rsidRDefault="00E47F50" w:rsidP="002527AD">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2527AD">
        <w:rPr>
          <w:rFonts w:ascii="Times New Roman" w:hAnsi="Times New Roman" w:cs="Times New Roman"/>
          <w:sz w:val="20"/>
          <w:szCs w:val="20"/>
        </w:rPr>
        <w:t xml:space="preserve"> </w:t>
      </w:r>
      <w:r w:rsidR="002527AD" w:rsidRPr="00D42004">
        <w:rPr>
          <w:rFonts w:ascii="Times New Roman" w:hAnsi="Times New Roman" w:cs="Times New Roman"/>
          <w:sz w:val="20"/>
          <w:szCs w:val="20"/>
        </w:rPr>
        <w:t xml:space="preserve">In flies, the recruitment of MSL proteins to sites within this structure is necessary for dosage compensation, and KASH domain proteins interact with SUN domain proteins </w:t>
      </w:r>
      <w:r w:rsidR="00325BE3">
        <w:rPr>
          <w:rFonts w:ascii="Times New Roman" w:hAnsi="Times New Roman" w:cs="Times New Roman"/>
          <w:sz w:val="20"/>
          <w:szCs w:val="20"/>
        </w:rPr>
        <w:t>with</w:t>
      </w:r>
      <w:r w:rsidR="002527AD" w:rsidRPr="00D42004">
        <w:rPr>
          <w:rFonts w:ascii="Times New Roman" w:hAnsi="Times New Roman" w:cs="Times New Roman"/>
          <w:sz w:val="20"/>
          <w:szCs w:val="20"/>
        </w:rPr>
        <w:t>in this structure.  Nesprins anchor this structure to the actin cytoskeleton, while emerin and other proteins containing LEM domains help anchor it to a proteinaceous structure on its inner surface.  In most organisms this structure is destroyed during cell division and is subsequently reformed from the endoplasmic reticulum under the guidance of the lamin A receptor.  125-megadalton protein complexes composed of Nups form channels through this structure, allowing mRNAs and proteins containing NES sequences to be exported to the cytoplasm.  For 10 points, name this double-layered structure that surrounds the nucleus.</w:t>
      </w:r>
    </w:p>
    <w:p w:rsidR="00E47F50" w:rsidRDefault="00C77706" w:rsidP="002527AD">
      <w:pPr>
        <w:spacing w:after="0" w:line="240" w:lineRule="auto"/>
        <w:rPr>
          <w:rFonts w:ascii="Times New Roman" w:hAnsi="Times New Roman" w:cs="Times New Roman"/>
          <w:sz w:val="20"/>
          <w:szCs w:val="20"/>
        </w:rPr>
      </w:pPr>
      <w:r>
        <w:rPr>
          <w:rFonts w:ascii="Times New Roman" w:hAnsi="Times New Roman" w:cs="Times New Roman"/>
          <w:sz w:val="20"/>
          <w:szCs w:val="20"/>
        </w:rPr>
        <w:t>ANSWER</w:t>
      </w:r>
      <w:r w:rsidR="002527AD" w:rsidRPr="00D42004">
        <w:rPr>
          <w:rFonts w:ascii="Times New Roman" w:hAnsi="Times New Roman" w:cs="Times New Roman"/>
          <w:sz w:val="20"/>
          <w:szCs w:val="20"/>
        </w:rPr>
        <w:t xml:space="preserve">:  </w:t>
      </w:r>
      <w:r w:rsidR="002527AD" w:rsidRPr="00D42004">
        <w:rPr>
          <w:rFonts w:ascii="Times New Roman" w:hAnsi="Times New Roman" w:cs="Times New Roman"/>
          <w:b/>
          <w:sz w:val="20"/>
          <w:szCs w:val="20"/>
          <w:u w:val="single"/>
        </w:rPr>
        <w:t>nuclear envelope</w:t>
      </w:r>
      <w:r w:rsidR="002527AD" w:rsidRPr="00D42004">
        <w:rPr>
          <w:rFonts w:ascii="Times New Roman" w:hAnsi="Times New Roman" w:cs="Times New Roman"/>
          <w:sz w:val="20"/>
          <w:szCs w:val="20"/>
        </w:rPr>
        <w:t xml:space="preserve"> (accept </w:t>
      </w:r>
      <w:r w:rsidR="002527AD" w:rsidRPr="00D42004">
        <w:rPr>
          <w:rFonts w:ascii="Times New Roman" w:hAnsi="Times New Roman" w:cs="Times New Roman"/>
          <w:b/>
          <w:sz w:val="20"/>
          <w:szCs w:val="20"/>
          <w:u w:val="single"/>
        </w:rPr>
        <w:t>nuclear membrane</w:t>
      </w:r>
      <w:r w:rsidR="002527AD" w:rsidRPr="00D42004">
        <w:rPr>
          <w:rFonts w:ascii="Times New Roman" w:hAnsi="Times New Roman" w:cs="Times New Roman"/>
          <w:sz w:val="20"/>
          <w:szCs w:val="20"/>
        </w:rPr>
        <w:t xml:space="preserve">, </w:t>
      </w:r>
      <w:r w:rsidR="002527AD" w:rsidRPr="00D42004">
        <w:rPr>
          <w:rFonts w:ascii="Times New Roman" w:hAnsi="Times New Roman" w:cs="Times New Roman"/>
          <w:b/>
          <w:sz w:val="20"/>
          <w:szCs w:val="20"/>
          <w:u w:val="single"/>
        </w:rPr>
        <w:t>perinuclear envelope</w:t>
      </w:r>
      <w:r w:rsidR="002527AD" w:rsidRPr="00D42004">
        <w:rPr>
          <w:rFonts w:ascii="Times New Roman" w:hAnsi="Times New Roman" w:cs="Times New Roman"/>
          <w:sz w:val="20"/>
          <w:szCs w:val="20"/>
        </w:rPr>
        <w:t xml:space="preserve">, </w:t>
      </w:r>
      <w:r w:rsidR="002527AD" w:rsidRPr="00D42004">
        <w:rPr>
          <w:rFonts w:ascii="Times New Roman" w:hAnsi="Times New Roman" w:cs="Times New Roman"/>
          <w:b/>
          <w:sz w:val="20"/>
          <w:szCs w:val="20"/>
          <w:u w:val="single"/>
        </w:rPr>
        <w:t>nucleolemma</w:t>
      </w:r>
      <w:r w:rsidR="002527AD" w:rsidRPr="00D42004">
        <w:rPr>
          <w:rFonts w:ascii="Times New Roman" w:hAnsi="Times New Roman" w:cs="Times New Roman"/>
          <w:sz w:val="20"/>
          <w:szCs w:val="20"/>
        </w:rPr>
        <w:t xml:space="preserve">, or </w:t>
      </w:r>
      <w:r w:rsidR="002527AD" w:rsidRPr="00D42004">
        <w:rPr>
          <w:rFonts w:ascii="Times New Roman" w:hAnsi="Times New Roman" w:cs="Times New Roman"/>
          <w:b/>
          <w:sz w:val="20"/>
          <w:szCs w:val="20"/>
          <w:u w:val="single"/>
        </w:rPr>
        <w:t>karyotheca</w:t>
      </w:r>
      <w:r w:rsidR="002527AD" w:rsidRPr="00D42004">
        <w:rPr>
          <w:rFonts w:ascii="Times New Roman" w:hAnsi="Times New Roman" w:cs="Times New Roman"/>
          <w:sz w:val="20"/>
          <w:szCs w:val="20"/>
        </w:rPr>
        <w:t>; nuclear lamina and nucleus are not acceptable at any point)</w:t>
      </w:r>
      <w:r w:rsidR="002527AD" w:rsidRPr="00D42004">
        <w:rPr>
          <w:rFonts w:ascii="Times New Roman" w:hAnsi="Times New Roman" w:cs="Times New Roman"/>
          <w:sz w:val="20"/>
          <w:szCs w:val="20"/>
        </w:rPr>
        <w:br/>
      </w:r>
    </w:p>
    <w:p w:rsidR="00EB4183" w:rsidRPr="005C0739" w:rsidRDefault="00E47F50" w:rsidP="002527AD">
      <w:pPr>
        <w:spacing w:before="100" w:beforeAutospacing="1" w:after="0" w:line="240" w:lineRule="auto"/>
        <w:contextualSpacing/>
        <w:rPr>
          <w:rFonts w:ascii="Times New Roman" w:hAnsi="Times New Roman" w:cs="Times New Roman"/>
          <w:sz w:val="20"/>
          <w:szCs w:val="20"/>
        </w:rPr>
      </w:pPr>
      <w:r>
        <w:rPr>
          <w:rFonts w:ascii="Times New Roman" w:hAnsi="Times New Roman" w:cs="Times New Roman"/>
          <w:sz w:val="20"/>
          <w:szCs w:val="20"/>
        </w:rPr>
        <w:t>15.</w:t>
      </w:r>
      <w:r w:rsidR="00EB4183">
        <w:rPr>
          <w:rFonts w:ascii="Times New Roman" w:hAnsi="Times New Roman" w:cs="Times New Roman"/>
          <w:sz w:val="20"/>
          <w:szCs w:val="20"/>
        </w:rPr>
        <w:t xml:space="preserve">  </w:t>
      </w:r>
      <w:r w:rsidR="00EB4183" w:rsidRPr="005C0739">
        <w:rPr>
          <w:rFonts w:ascii="Times New Roman" w:hAnsi="Times New Roman" w:cs="Times New Roman"/>
          <w:sz w:val="20"/>
          <w:szCs w:val="20"/>
        </w:rPr>
        <w:t>Twice during this work, one character asks to examine another character’s hand.  The second time, a fugitive offers to pay his suspicious rescuer 150,000 piastres to protect him.  In another episode, a funeral and a wedding occur simultaneously, that is, until the “corpse” hears the war with the princes is over, at which point he recovers.  Scene 3 sees the protagonist crossing a rotten bridge to reach the Northern Mountains.  There she finds shelter with her brother Lavrenti.  Punctuated throughout by various songs, it was written during its author’s stay in California and it focuses on a peasant woman’s journey to protect the Governor’s abandoned child from the Ironshirts.  The climax is presided over by the unconventional judge, Azdak, who administers the titular test after drawing it on the floor.  For 10 points, name this play that ends with Grusha proving her love for baby Michael, a work by Bertolt Brecht.</w:t>
      </w:r>
    </w:p>
    <w:p w:rsidR="00EB4183" w:rsidRPr="005C0739" w:rsidRDefault="00EB4183" w:rsidP="00EB4183">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Caucasian Chalk Circle</w:t>
      </w:r>
      <w:r w:rsidRPr="005C0739">
        <w:rPr>
          <w:rFonts w:ascii="Times New Roman" w:hAnsi="Times New Roman" w:cs="Times New Roman"/>
          <w:sz w:val="20"/>
          <w:szCs w:val="20"/>
        </w:rPr>
        <w:t xml:space="preserve"> or</w:t>
      </w:r>
      <w:r w:rsidRPr="005C0739">
        <w:rPr>
          <w:rFonts w:ascii="Times New Roman" w:hAnsi="Times New Roman" w:cs="Times New Roman"/>
          <w:b/>
          <w:i/>
          <w:sz w:val="20"/>
          <w:szCs w:val="20"/>
          <w:u w:val="single"/>
        </w:rPr>
        <w:t xml:space="preserve"> Die Kaukasische Kreidekreis</w:t>
      </w:r>
    </w:p>
    <w:p w:rsidR="00E47F50" w:rsidRDefault="00E47F50" w:rsidP="00E47F50">
      <w:pPr>
        <w:spacing w:after="0" w:line="240" w:lineRule="auto"/>
        <w:rPr>
          <w:rFonts w:ascii="Times New Roman" w:hAnsi="Times New Roman" w:cs="Times New Roman"/>
          <w:sz w:val="20"/>
          <w:szCs w:val="20"/>
        </w:rPr>
      </w:pPr>
    </w:p>
    <w:p w:rsidR="0034024B" w:rsidRPr="0034024B" w:rsidRDefault="00E47F50" w:rsidP="0034024B">
      <w:pPr>
        <w:spacing w:after="0" w:line="240" w:lineRule="auto"/>
        <w:rPr>
          <w:rFonts w:ascii="Times New Roman" w:hAnsi="Times New Roman" w:cs="Times New Roman"/>
          <w:sz w:val="20"/>
          <w:szCs w:val="20"/>
        </w:rPr>
      </w:pPr>
      <w:r>
        <w:rPr>
          <w:rFonts w:ascii="Times New Roman" w:hAnsi="Times New Roman" w:cs="Times New Roman"/>
          <w:sz w:val="20"/>
          <w:szCs w:val="20"/>
        </w:rPr>
        <w:t>16.</w:t>
      </w:r>
      <w:r w:rsidR="0034024B">
        <w:rPr>
          <w:rFonts w:ascii="Times New Roman" w:hAnsi="Times New Roman" w:cs="Times New Roman"/>
          <w:sz w:val="20"/>
          <w:szCs w:val="20"/>
        </w:rPr>
        <w:t xml:space="preserve"> </w:t>
      </w:r>
      <w:r w:rsidR="0034024B" w:rsidRPr="0034024B">
        <w:rPr>
          <w:rFonts w:ascii="Times New Roman" w:hAnsi="Times New Roman" w:cs="Times New Roman"/>
          <w:sz w:val="20"/>
          <w:szCs w:val="20"/>
        </w:rPr>
        <w:t xml:space="preserve">Charles Francis Adams notably criticized this man in a </w:t>
      </w:r>
      <w:r w:rsidR="0034024B" w:rsidRPr="0034024B">
        <w:rPr>
          <w:rFonts w:ascii="Times New Roman" w:hAnsi="Times New Roman" w:cs="Times New Roman"/>
          <w:i/>
          <w:sz w:val="20"/>
          <w:szCs w:val="20"/>
        </w:rPr>
        <w:t xml:space="preserve">North American Review </w:t>
      </w:r>
      <w:r w:rsidR="0034024B" w:rsidRPr="0034024B">
        <w:rPr>
          <w:rFonts w:ascii="Times New Roman" w:hAnsi="Times New Roman" w:cs="Times New Roman"/>
          <w:sz w:val="20"/>
          <w:szCs w:val="20"/>
        </w:rPr>
        <w:t xml:space="preserve">article.  This author of </w:t>
      </w:r>
      <w:r w:rsidR="0034024B" w:rsidRPr="0034024B">
        <w:rPr>
          <w:rFonts w:ascii="Times New Roman" w:hAnsi="Times New Roman" w:cs="Times New Roman"/>
          <w:i/>
          <w:sz w:val="20"/>
          <w:szCs w:val="20"/>
        </w:rPr>
        <w:t>A History of Delaware County</w:t>
      </w:r>
      <w:r w:rsidR="0034024B" w:rsidRPr="0034024B">
        <w:rPr>
          <w:rFonts w:ascii="Times New Roman" w:hAnsi="Times New Roman" w:cs="Times New Roman"/>
          <w:sz w:val="20"/>
          <w:szCs w:val="20"/>
        </w:rPr>
        <w:t xml:space="preserve"> was never listed by Mrs. William Astor in her list of the New York 400, even though he was worth more than many men on the list.  Although some of his partners, like Russell Sage, made a fortune, others like Charles Leupp and Cyrus Field were less fortunate.  His first success came after he founded a tanning factory and he would later establish an office in Jersey City to illegally issue stock in an attempt to best Cornelius Vanderbilt for control of the Erie Railroad.  He tried to influence Horace Potter through the President’s brother in law, A.H. Corbin, and a share of his investments, a situation that culminated on September 24, 1869, when the price of gold dropped precipitously.  For 10 points, identify this American financier and railroad magnate whose actions, alongside his partner, Jim Fisk, precipitated “Black Friday.”</w:t>
      </w:r>
    </w:p>
    <w:p w:rsidR="0034024B" w:rsidRPr="0034024B" w:rsidRDefault="0034024B" w:rsidP="0034024B">
      <w:pPr>
        <w:spacing w:after="0" w:line="240" w:lineRule="auto"/>
        <w:rPr>
          <w:rFonts w:ascii="Times New Roman" w:hAnsi="Times New Roman" w:cs="Times New Roman"/>
          <w:b/>
          <w:sz w:val="20"/>
          <w:szCs w:val="20"/>
          <w:u w:val="single"/>
        </w:rPr>
      </w:pPr>
      <w:r w:rsidRPr="0034024B">
        <w:rPr>
          <w:rFonts w:ascii="Times New Roman" w:hAnsi="Times New Roman" w:cs="Times New Roman"/>
          <w:sz w:val="20"/>
          <w:szCs w:val="20"/>
        </w:rPr>
        <w:t xml:space="preserve">ANSWER: Jay </w:t>
      </w:r>
      <w:r w:rsidRPr="0034024B">
        <w:rPr>
          <w:rFonts w:ascii="Times New Roman" w:hAnsi="Times New Roman" w:cs="Times New Roman"/>
          <w:b/>
          <w:sz w:val="20"/>
          <w:szCs w:val="20"/>
          <w:u w:val="single"/>
        </w:rPr>
        <w:t>Gould</w:t>
      </w:r>
    </w:p>
    <w:p w:rsidR="00E47F50" w:rsidRDefault="00E47F50" w:rsidP="00E47F50">
      <w:pPr>
        <w:spacing w:after="0" w:line="240" w:lineRule="auto"/>
        <w:rPr>
          <w:rFonts w:ascii="Times New Roman" w:hAnsi="Times New Roman" w:cs="Times New Roman"/>
          <w:sz w:val="20"/>
          <w:szCs w:val="20"/>
        </w:rPr>
      </w:pPr>
    </w:p>
    <w:p w:rsidR="004C3258" w:rsidRDefault="00E47F50" w:rsidP="004C3258">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4C3258">
        <w:rPr>
          <w:rFonts w:ascii="Times New Roman" w:hAnsi="Times New Roman" w:cs="Times New Roman"/>
          <w:sz w:val="20"/>
          <w:szCs w:val="20"/>
        </w:rPr>
        <w:t xml:space="preserve"> The second part analyzes the mitigation of risks and dangers with the establishment of a “regimen in general” in the chapter “Dietetics.”  The third part, which opens with a section on dreams and the “method of Artemidorus,” explores what its author refers to as “The Question of Monopoly” in the context of marriage.  The first part, which includes the chapter “We “Other Victorians,”” argues that, “Confession came to be constituted in scientific terms,” </w:t>
      </w:r>
      <w:r w:rsidR="004C3258">
        <w:rPr>
          <w:rFonts w:ascii="Times New Roman" w:hAnsi="Times New Roman" w:cs="Times New Roman"/>
          <w:sz w:val="20"/>
          <w:szCs w:val="20"/>
        </w:rPr>
        <w:lastRenderedPageBreak/>
        <w:t xml:space="preserve">and posits capitalism as an outcome of the controlled insertion of bodies into the machinery of production in its analysis of “bio-power.”  That volume, which preceded the other completed volumes </w:t>
      </w:r>
      <w:r w:rsidR="004C3258">
        <w:rPr>
          <w:rFonts w:ascii="Times New Roman" w:hAnsi="Times New Roman" w:cs="Times New Roman"/>
          <w:i/>
          <w:sz w:val="20"/>
          <w:szCs w:val="20"/>
        </w:rPr>
        <w:t xml:space="preserve">The Care of Self </w:t>
      </w:r>
      <w:r w:rsidR="004C3258">
        <w:rPr>
          <w:rFonts w:ascii="Times New Roman" w:hAnsi="Times New Roman" w:cs="Times New Roman"/>
          <w:sz w:val="20"/>
          <w:szCs w:val="20"/>
        </w:rPr>
        <w:t xml:space="preserve">and </w:t>
      </w:r>
      <w:r w:rsidR="004C3258">
        <w:rPr>
          <w:rFonts w:ascii="Times New Roman" w:hAnsi="Times New Roman" w:cs="Times New Roman"/>
          <w:i/>
          <w:sz w:val="20"/>
          <w:szCs w:val="20"/>
        </w:rPr>
        <w:t>The Use of Pleasure</w:t>
      </w:r>
      <w:r w:rsidR="004C3258">
        <w:rPr>
          <w:rFonts w:ascii="Times New Roman" w:hAnsi="Times New Roman" w:cs="Times New Roman"/>
          <w:sz w:val="20"/>
          <w:szCs w:val="20"/>
        </w:rPr>
        <w:t>,</w:t>
      </w:r>
      <w:r w:rsidR="004C3258">
        <w:rPr>
          <w:rFonts w:ascii="Times New Roman" w:hAnsi="Times New Roman" w:cs="Times New Roman"/>
          <w:i/>
          <w:sz w:val="20"/>
          <w:szCs w:val="20"/>
        </w:rPr>
        <w:t xml:space="preserve"> </w:t>
      </w:r>
      <w:r w:rsidR="004C3258">
        <w:rPr>
          <w:rFonts w:ascii="Times New Roman" w:hAnsi="Times New Roman" w:cs="Times New Roman"/>
          <w:sz w:val="20"/>
          <w:szCs w:val="20"/>
        </w:rPr>
        <w:t xml:space="preserve">was translated as both </w:t>
      </w:r>
      <w:r w:rsidR="004C3258" w:rsidRPr="00125A1E">
        <w:rPr>
          <w:rFonts w:ascii="Times New Roman" w:hAnsi="Times New Roman" w:cs="Times New Roman"/>
          <w:i/>
          <w:sz w:val="20"/>
          <w:szCs w:val="20"/>
        </w:rPr>
        <w:t>An Introduction</w:t>
      </w:r>
      <w:r w:rsidR="004C3258">
        <w:rPr>
          <w:rFonts w:ascii="Times New Roman" w:hAnsi="Times New Roman" w:cs="Times New Roman"/>
          <w:sz w:val="20"/>
          <w:szCs w:val="20"/>
        </w:rPr>
        <w:t xml:space="preserve">” and </w:t>
      </w:r>
      <w:r w:rsidR="004C3258" w:rsidRPr="00125A1E">
        <w:rPr>
          <w:rFonts w:ascii="Times New Roman" w:hAnsi="Times New Roman" w:cs="Times New Roman"/>
          <w:i/>
          <w:sz w:val="20"/>
          <w:szCs w:val="20"/>
        </w:rPr>
        <w:t>The Will to Knowledge</w:t>
      </w:r>
      <w:r w:rsidR="004C3258">
        <w:rPr>
          <w:rFonts w:ascii="Times New Roman" w:hAnsi="Times New Roman" w:cs="Times New Roman"/>
          <w:sz w:val="20"/>
          <w:szCs w:val="20"/>
        </w:rPr>
        <w:t>.  For 10 points, identify this three volume treatise tracing the experience of erotic desire in Western Society, a work by Michel Foucault.</w:t>
      </w:r>
    </w:p>
    <w:p w:rsidR="004C3258" w:rsidRPr="00FB31BB" w:rsidRDefault="004C3258" w:rsidP="004C3258">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The History of Sexuality</w:t>
      </w:r>
      <w:r>
        <w:rPr>
          <w:rFonts w:ascii="Times New Roman" w:hAnsi="Times New Roman" w:cs="Times New Roman"/>
          <w:sz w:val="20"/>
          <w:szCs w:val="20"/>
        </w:rPr>
        <w:t xml:space="preserve"> or </w:t>
      </w:r>
      <w:r>
        <w:rPr>
          <w:rFonts w:ascii="Times New Roman" w:hAnsi="Times New Roman" w:cs="Times New Roman"/>
          <w:b/>
          <w:i/>
          <w:sz w:val="20"/>
          <w:szCs w:val="20"/>
          <w:u w:val="single"/>
        </w:rPr>
        <w:t>L’Histoire de la sexualite</w:t>
      </w:r>
    </w:p>
    <w:p w:rsidR="00E47F50" w:rsidRDefault="00E47F50" w:rsidP="00E47F50">
      <w:pPr>
        <w:spacing w:after="0" w:line="240" w:lineRule="auto"/>
        <w:rPr>
          <w:rFonts w:ascii="Times New Roman" w:hAnsi="Times New Roman" w:cs="Times New Roman"/>
          <w:sz w:val="20"/>
          <w:szCs w:val="20"/>
        </w:rPr>
      </w:pPr>
    </w:p>
    <w:p w:rsidR="00030702" w:rsidRPr="00D42004" w:rsidRDefault="00E47F50" w:rsidP="00945A1B">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030702">
        <w:rPr>
          <w:rFonts w:ascii="Times New Roman" w:hAnsi="Times New Roman" w:cs="Times New Roman"/>
          <w:sz w:val="20"/>
          <w:szCs w:val="20"/>
        </w:rPr>
        <w:t xml:space="preserve"> </w:t>
      </w:r>
      <w:r w:rsidR="00030702" w:rsidRPr="00D42004">
        <w:rPr>
          <w:rFonts w:ascii="Times New Roman" w:hAnsi="Times New Roman" w:cs="Times New Roman"/>
          <w:sz w:val="20"/>
          <w:szCs w:val="20"/>
        </w:rPr>
        <w:t xml:space="preserve">Hydrophilic TEG yoctowells mimic the interactions of these compounds with oligamines.  These compounds are good candidates for rotaxane wheels because of their relatively easy synthesis and modification.  The Manning reaction is used to generate their aza derivatives as well as nitrogen-substituted versions of these molecules, which are known as cryptands.  A twelve-carbon example of this class of molecules catalyzes the formation of  “purple benzene” by complexing the potassium ion of potassium permanganate.  They can be formed by reacting oligoethylene glycols with oligoethylene glycol ditosylates or dichlorides in a modification of the Williamson synthesis.  For 10 points, name this class of macrocyclic organic compounds whose subunits contain oxygen bonded to two alkyl or aryl groups. </w:t>
      </w:r>
    </w:p>
    <w:p w:rsidR="00030702" w:rsidRPr="00D42004" w:rsidRDefault="00030702" w:rsidP="00030702">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color w:val="000000" w:themeColor="text1"/>
          <w:sz w:val="20"/>
          <w:szCs w:val="20"/>
          <w:u w:val="single"/>
        </w:rPr>
        <w:t>crown ether</w:t>
      </w:r>
      <w:r w:rsidRPr="00D42004">
        <w:rPr>
          <w:rFonts w:ascii="Times New Roman" w:hAnsi="Times New Roman" w:cs="Times New Roman"/>
          <w:color w:val="000000" w:themeColor="text1"/>
          <w:sz w:val="20"/>
          <w:szCs w:val="20"/>
        </w:rPr>
        <w:t>s</w:t>
      </w:r>
      <w:r w:rsidRPr="00D42004">
        <w:rPr>
          <w:rFonts w:ascii="Times New Roman" w:hAnsi="Times New Roman" w:cs="Times New Roman"/>
          <w:sz w:val="20"/>
          <w:szCs w:val="20"/>
        </w:rPr>
        <w:t xml:space="preserve"> (prompt on </w:t>
      </w:r>
      <w:r w:rsidRPr="00D42004">
        <w:rPr>
          <w:rFonts w:ascii="Times New Roman" w:hAnsi="Times New Roman" w:cs="Times New Roman"/>
          <w:b/>
          <w:sz w:val="20"/>
          <w:szCs w:val="20"/>
          <w:u w:val="single"/>
        </w:rPr>
        <w:t>ether</w:t>
      </w:r>
      <w:r w:rsidRPr="00D42004">
        <w:rPr>
          <w:rFonts w:ascii="Times New Roman" w:hAnsi="Times New Roman" w:cs="Times New Roman"/>
          <w:sz w:val="20"/>
          <w:szCs w:val="20"/>
        </w:rPr>
        <w:t>s)</w:t>
      </w:r>
    </w:p>
    <w:p w:rsidR="00E47F50" w:rsidRDefault="00E47F50" w:rsidP="00030702">
      <w:pPr>
        <w:spacing w:after="0" w:line="240" w:lineRule="auto"/>
        <w:rPr>
          <w:rFonts w:ascii="Times New Roman" w:hAnsi="Times New Roman" w:cs="Times New Roman"/>
          <w:sz w:val="20"/>
          <w:szCs w:val="20"/>
        </w:rPr>
      </w:pPr>
    </w:p>
    <w:p w:rsidR="0034024B" w:rsidRPr="0034024B" w:rsidRDefault="00E47F50" w:rsidP="0034024B">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34024B">
        <w:rPr>
          <w:rFonts w:ascii="Times New Roman" w:hAnsi="Times New Roman" w:cs="Times New Roman"/>
          <w:sz w:val="20"/>
          <w:szCs w:val="20"/>
        </w:rPr>
        <w:t xml:space="preserve"> </w:t>
      </w:r>
      <w:r w:rsidR="0034024B" w:rsidRPr="0034024B">
        <w:rPr>
          <w:rFonts w:ascii="Times New Roman" w:hAnsi="Times New Roman" w:cs="Times New Roman"/>
          <w:sz w:val="20"/>
          <w:szCs w:val="20"/>
        </w:rPr>
        <w:t>He was voted out of his country's parliament for anti-war activities that included founding the Union of Democratic control and later the right-wing press printed a copy of his birth certificate, showing his illegitimate birth. He returned to parliament four years later and defeated J.R. Clynes for his party’s leadership. He ended his political career as Lord President of the Council for two years, in political isolation as a result of making a power-sharing pact with the Conservatives four years prior. Winston Churchill gave him the nickname “boneless wonder” and in 1906 he made a pact with Gladstone’s Liberals that bore fruit nearly two decades later. For 10 points, name this man who was twice succeeded by Stanley Baldwin, and who in 1924 and 1929 he became British</w:t>
      </w:r>
      <w:r w:rsidR="00945A1B">
        <w:rPr>
          <w:rFonts w:ascii="Times New Roman" w:hAnsi="Times New Roman" w:cs="Times New Roman"/>
          <w:sz w:val="20"/>
          <w:szCs w:val="20"/>
        </w:rPr>
        <w:t xml:space="preserve"> Prime Minister, the first Labo</w:t>
      </w:r>
      <w:r w:rsidR="0034024B" w:rsidRPr="0034024B">
        <w:rPr>
          <w:rFonts w:ascii="Times New Roman" w:hAnsi="Times New Roman" w:cs="Times New Roman"/>
          <w:sz w:val="20"/>
          <w:szCs w:val="20"/>
        </w:rPr>
        <w:t>rite to do so.</w:t>
      </w:r>
    </w:p>
    <w:p w:rsidR="0034024B" w:rsidRPr="0034024B" w:rsidRDefault="0034024B" w:rsidP="0034024B">
      <w:pPr>
        <w:spacing w:after="0" w:line="240" w:lineRule="auto"/>
        <w:rPr>
          <w:rFonts w:ascii="Times New Roman" w:hAnsi="Times New Roman" w:cs="Times New Roman"/>
          <w:sz w:val="20"/>
          <w:szCs w:val="20"/>
        </w:rPr>
      </w:pPr>
      <w:r w:rsidRPr="0034024B">
        <w:rPr>
          <w:rFonts w:ascii="Times New Roman" w:hAnsi="Times New Roman" w:cs="Times New Roman"/>
          <w:sz w:val="20"/>
          <w:szCs w:val="20"/>
        </w:rPr>
        <w:t xml:space="preserve">ANSWER: James Ramsay </w:t>
      </w:r>
      <w:r w:rsidRPr="0034024B">
        <w:rPr>
          <w:rFonts w:ascii="Times New Roman" w:hAnsi="Times New Roman" w:cs="Times New Roman"/>
          <w:b/>
          <w:sz w:val="20"/>
          <w:szCs w:val="20"/>
          <w:u w:val="single"/>
        </w:rPr>
        <w:t>MacDonald</w:t>
      </w:r>
    </w:p>
    <w:p w:rsidR="00E47F50" w:rsidRDefault="00E47F50" w:rsidP="00E47F50">
      <w:pPr>
        <w:spacing w:after="0" w:line="240" w:lineRule="auto"/>
        <w:rPr>
          <w:rFonts w:ascii="Times New Roman" w:hAnsi="Times New Roman" w:cs="Times New Roman"/>
          <w:sz w:val="20"/>
          <w:szCs w:val="20"/>
        </w:rPr>
      </w:pPr>
    </w:p>
    <w:p w:rsidR="00EB4183" w:rsidRPr="005C0739" w:rsidRDefault="00E47F50" w:rsidP="00EB4183">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20.</w:t>
      </w:r>
      <w:r w:rsidR="00EB4183">
        <w:rPr>
          <w:rFonts w:ascii="Times New Roman" w:hAnsi="Times New Roman" w:cs="Times New Roman"/>
          <w:sz w:val="20"/>
          <w:szCs w:val="20"/>
        </w:rPr>
        <w:t xml:space="preserve"> </w:t>
      </w:r>
      <w:r w:rsidR="00EB4183" w:rsidRPr="005C0739">
        <w:rPr>
          <w:rFonts w:ascii="Times New Roman" w:hAnsi="Times New Roman" w:cs="Times New Roman"/>
          <w:sz w:val="20"/>
          <w:szCs w:val="20"/>
        </w:rPr>
        <w:t xml:space="preserve">The title of one of this author’s works is taken from the last line of Guillaume Appollinaire’s “Zone” and is called </w:t>
      </w:r>
      <w:r w:rsidR="00EB4183" w:rsidRPr="005C0739">
        <w:rPr>
          <w:rFonts w:ascii="Times New Roman" w:hAnsi="Times New Roman" w:cs="Times New Roman"/>
          <w:i/>
          <w:sz w:val="20"/>
          <w:szCs w:val="20"/>
        </w:rPr>
        <w:t>Solar Throat Slashed</w:t>
      </w:r>
      <w:r w:rsidR="00EB4183" w:rsidRPr="005C0739">
        <w:rPr>
          <w:rFonts w:ascii="Times New Roman" w:hAnsi="Times New Roman" w:cs="Times New Roman"/>
          <w:sz w:val="20"/>
          <w:szCs w:val="20"/>
        </w:rPr>
        <w:t>.</w:t>
      </w:r>
      <w:r w:rsidR="00EB4183" w:rsidRPr="005C0739">
        <w:rPr>
          <w:rFonts w:ascii="Times New Roman" w:hAnsi="Times New Roman" w:cs="Times New Roman"/>
          <w:i/>
          <w:sz w:val="20"/>
          <w:szCs w:val="20"/>
        </w:rPr>
        <w:t xml:space="preserve">  </w:t>
      </w:r>
      <w:r w:rsidR="00EB4183" w:rsidRPr="005C0739">
        <w:rPr>
          <w:rFonts w:ascii="Times New Roman" w:hAnsi="Times New Roman" w:cs="Times New Roman"/>
          <w:sz w:val="20"/>
          <w:szCs w:val="20"/>
        </w:rPr>
        <w:t xml:space="preserve">This author, who would abandon Surrealism, worked in odd formats such as his “oratorio” for the stage, </w:t>
      </w:r>
      <w:r w:rsidR="00EB4183" w:rsidRPr="005C0739">
        <w:rPr>
          <w:rFonts w:ascii="Times New Roman" w:hAnsi="Times New Roman" w:cs="Times New Roman"/>
          <w:i/>
          <w:sz w:val="20"/>
          <w:szCs w:val="20"/>
        </w:rPr>
        <w:t>And the Dogs Were Silent</w:t>
      </w:r>
      <w:r w:rsidR="00EB4183" w:rsidRPr="005C0739">
        <w:rPr>
          <w:rFonts w:ascii="Times New Roman" w:hAnsi="Times New Roman" w:cs="Times New Roman"/>
          <w:sz w:val="20"/>
          <w:szCs w:val="20"/>
        </w:rPr>
        <w:t>.</w:t>
      </w:r>
      <w:r w:rsidR="00EB4183" w:rsidRPr="005C0739">
        <w:rPr>
          <w:rFonts w:ascii="Times New Roman" w:hAnsi="Times New Roman" w:cs="Times New Roman"/>
          <w:i/>
          <w:sz w:val="20"/>
          <w:szCs w:val="20"/>
        </w:rPr>
        <w:t xml:space="preserve">  </w:t>
      </w:r>
      <w:r w:rsidR="00EB4183" w:rsidRPr="005C0739">
        <w:rPr>
          <w:rFonts w:ascii="Times New Roman" w:hAnsi="Times New Roman" w:cs="Times New Roman"/>
          <w:sz w:val="20"/>
          <w:szCs w:val="20"/>
        </w:rPr>
        <w:t xml:space="preserve">Other works include the elegies “The Tomb of Paul Eluard” and “Statue of Lafcadio Hearn” which were collected in this author’s volume </w:t>
      </w:r>
      <w:r w:rsidR="00EB4183" w:rsidRPr="005C0739">
        <w:rPr>
          <w:rFonts w:ascii="Times New Roman" w:hAnsi="Times New Roman" w:cs="Times New Roman"/>
          <w:i/>
          <w:sz w:val="20"/>
          <w:szCs w:val="20"/>
        </w:rPr>
        <w:t>Ferraments</w:t>
      </w:r>
      <w:r w:rsidR="00EB4183" w:rsidRPr="005C0739">
        <w:rPr>
          <w:rFonts w:ascii="Times New Roman" w:hAnsi="Times New Roman" w:cs="Times New Roman"/>
          <w:sz w:val="20"/>
          <w:szCs w:val="20"/>
        </w:rPr>
        <w:t>, whose title refers obliquely to the shackles that once bound his ancestors.  His overtly political works include a play about a ruler of Haiti and another about the execution of Patrice Lumumba.  Those works</w:t>
      </w:r>
      <w:r w:rsidR="00945A1B">
        <w:rPr>
          <w:rFonts w:ascii="Times New Roman" w:hAnsi="Times New Roman" w:cs="Times New Roman"/>
          <w:sz w:val="20"/>
          <w:szCs w:val="20"/>
        </w:rPr>
        <w:t>,</w:t>
      </w:r>
      <w:r w:rsidR="00EB4183" w:rsidRPr="005C0739">
        <w:rPr>
          <w:rFonts w:ascii="Times New Roman" w:hAnsi="Times New Roman" w:cs="Times New Roman"/>
          <w:sz w:val="20"/>
          <w:szCs w:val="20"/>
        </w:rPr>
        <w:t xml:space="preserve"> </w:t>
      </w:r>
      <w:r w:rsidR="00EB4183" w:rsidRPr="005C0739">
        <w:rPr>
          <w:rFonts w:ascii="Times New Roman" w:hAnsi="Times New Roman" w:cs="Times New Roman"/>
          <w:i/>
          <w:sz w:val="20"/>
          <w:szCs w:val="20"/>
        </w:rPr>
        <w:t>The Tragedy of King Christophe</w:t>
      </w:r>
      <w:r w:rsidR="00EB4183" w:rsidRPr="005C0739">
        <w:rPr>
          <w:rFonts w:ascii="Times New Roman" w:hAnsi="Times New Roman" w:cs="Times New Roman"/>
          <w:sz w:val="20"/>
          <w:szCs w:val="20"/>
        </w:rPr>
        <w:t xml:space="preserve"> and </w:t>
      </w:r>
      <w:r w:rsidR="00EB4183" w:rsidRPr="005C0739">
        <w:rPr>
          <w:rFonts w:ascii="Times New Roman" w:hAnsi="Times New Roman" w:cs="Times New Roman"/>
          <w:i/>
          <w:sz w:val="20"/>
          <w:szCs w:val="20"/>
        </w:rPr>
        <w:t>A Season in the Congo</w:t>
      </w:r>
      <w:r w:rsidR="00EB4183" w:rsidRPr="005C0739">
        <w:rPr>
          <w:rFonts w:ascii="Times New Roman" w:hAnsi="Times New Roman" w:cs="Times New Roman"/>
          <w:sz w:val="20"/>
          <w:szCs w:val="20"/>
        </w:rPr>
        <w:t xml:space="preserve">, were written after he helped found a literary movement alongside Leon Damas and Leopold Senghor.  For 10 points, identify this author of “Notes From a Return to the Native Land,” a Martinique born founder of </w:t>
      </w:r>
      <w:r w:rsidR="00EB4183" w:rsidRPr="005C0739">
        <w:rPr>
          <w:rFonts w:ascii="Times New Roman" w:hAnsi="Times New Roman" w:cs="Times New Roman"/>
          <w:i/>
          <w:sz w:val="20"/>
          <w:szCs w:val="20"/>
        </w:rPr>
        <w:t>Negritude</w:t>
      </w:r>
      <w:r w:rsidR="00EB4183" w:rsidRPr="005C0739">
        <w:rPr>
          <w:rFonts w:ascii="Times New Roman" w:hAnsi="Times New Roman" w:cs="Times New Roman"/>
          <w:sz w:val="20"/>
          <w:szCs w:val="20"/>
        </w:rPr>
        <w:t>.</w:t>
      </w:r>
    </w:p>
    <w:p w:rsidR="00EB4183" w:rsidRPr="005C0739" w:rsidRDefault="00EB4183" w:rsidP="00EB4183">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Aime </w:t>
      </w:r>
      <w:r w:rsidRPr="005C0739">
        <w:rPr>
          <w:rFonts w:ascii="Times New Roman" w:hAnsi="Times New Roman" w:cs="Times New Roman"/>
          <w:b/>
          <w:sz w:val="20"/>
          <w:szCs w:val="20"/>
          <w:u w:val="single"/>
        </w:rPr>
        <w:t>Cesaire</w:t>
      </w:r>
    </w:p>
    <w:p w:rsidR="00E47F50" w:rsidRDefault="00E47F50" w:rsidP="00E47F50">
      <w:pPr>
        <w:spacing w:after="0" w:line="240" w:lineRule="auto"/>
        <w:rPr>
          <w:rFonts w:ascii="Times New Roman" w:hAnsi="Times New Roman" w:cs="Times New Roman"/>
          <w:sz w:val="20"/>
          <w:szCs w:val="20"/>
        </w:rPr>
      </w:pPr>
    </w:p>
    <w:p w:rsidR="00C03125" w:rsidRPr="00D42004" w:rsidRDefault="00E47F50" w:rsidP="00945A1B">
      <w:pPr>
        <w:pStyle w:val="FreeForm"/>
        <w:rPr>
          <w:rFonts w:ascii="Times New Roman" w:hAnsi="Times New Roman"/>
          <w:sz w:val="20"/>
        </w:rPr>
      </w:pPr>
      <w:r>
        <w:rPr>
          <w:rFonts w:ascii="Times New Roman" w:hAnsi="Times New Roman"/>
          <w:sz w:val="20"/>
        </w:rPr>
        <w:t>21.</w:t>
      </w:r>
      <w:r w:rsidR="00C03125">
        <w:rPr>
          <w:rFonts w:ascii="Times New Roman" w:hAnsi="Times New Roman"/>
          <w:sz w:val="20"/>
        </w:rPr>
        <w:t xml:space="preserve"> </w:t>
      </w:r>
      <w:r w:rsidR="00C03125" w:rsidRPr="00D42004">
        <w:rPr>
          <w:rFonts w:ascii="Times New Roman" w:hAnsi="Times New Roman"/>
          <w:sz w:val="20"/>
        </w:rPr>
        <w:t>Recently, experimental realizations of this model have been achieved in optical lattices, first a bosonic analogue and later the original fermionic version in work of Köhl et al. An important limiting case was derived by Spalek in 1977, applying a projection operator to remove double-occupancy states. This is a large U limit of it, called the t-J model. It was introduced by its namesake in 1963 in a study that revealed a type of metal-insulator transition. Its Hamiltonian involves a hopping term that moves an electron from one site to another, and a potential energy term giving on-site Coulomb repulsion. For 10 points, what is this model of interacting electrons, introduced in 1963 by a British physicist who also invented a transformation named for him and Stratonovich?</w:t>
      </w:r>
    </w:p>
    <w:p w:rsidR="00C03125" w:rsidRPr="00D42004" w:rsidRDefault="00C03125" w:rsidP="00C03125">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Hubbard</w:t>
      </w:r>
      <w:r w:rsidRPr="00D42004">
        <w:rPr>
          <w:rFonts w:ascii="Times New Roman" w:hAnsi="Times New Roman"/>
          <w:sz w:val="20"/>
        </w:rPr>
        <w:t xml:space="preserve"> model</w:t>
      </w:r>
    </w:p>
    <w:p w:rsidR="00E47F50" w:rsidRDefault="00E47F50" w:rsidP="00E47F50">
      <w:pPr>
        <w:spacing w:after="0" w:line="240" w:lineRule="auto"/>
        <w:rPr>
          <w:rFonts w:ascii="Times New Roman" w:hAnsi="Times New Roman" w:cs="Times New Roman"/>
          <w:sz w:val="20"/>
          <w:szCs w:val="20"/>
        </w:rPr>
      </w:pPr>
    </w:p>
    <w:p w:rsidR="002C345D" w:rsidRPr="008A07B4" w:rsidRDefault="00E47F50" w:rsidP="002C345D">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22.</w:t>
      </w:r>
      <w:r w:rsidR="002C345D">
        <w:rPr>
          <w:rFonts w:ascii="Times New Roman" w:hAnsi="Times New Roman" w:cs="Times New Roman"/>
          <w:sz w:val="20"/>
          <w:szCs w:val="20"/>
        </w:rPr>
        <w:t xml:space="preserve"> </w:t>
      </w:r>
      <w:r w:rsidR="002C345D" w:rsidRPr="008A07B4">
        <w:rPr>
          <w:rFonts w:ascii="Times New Roman" w:hAnsi="Times New Roman" w:cs="Times New Roman"/>
          <w:sz w:val="20"/>
          <w:szCs w:val="20"/>
        </w:rPr>
        <w:t xml:space="preserve">The second part of this work opens with a description of the </w:t>
      </w:r>
      <w:r w:rsidR="002C345D">
        <w:rPr>
          <w:rFonts w:ascii="Times New Roman" w:hAnsi="Times New Roman" w:cs="Times New Roman"/>
          <w:sz w:val="20"/>
          <w:szCs w:val="20"/>
        </w:rPr>
        <w:t>“</w:t>
      </w:r>
      <w:r w:rsidR="002C345D" w:rsidRPr="008A07B4">
        <w:rPr>
          <w:rFonts w:ascii="Times New Roman" w:hAnsi="Times New Roman" w:cs="Times New Roman"/>
          <w:sz w:val="20"/>
          <w:szCs w:val="20"/>
        </w:rPr>
        <w:t>wood choppers</w:t>
      </w:r>
      <w:r w:rsidR="002C345D">
        <w:rPr>
          <w:rFonts w:ascii="Times New Roman" w:hAnsi="Times New Roman" w:cs="Times New Roman"/>
          <w:sz w:val="20"/>
          <w:szCs w:val="20"/>
        </w:rPr>
        <w:t>”</w:t>
      </w:r>
      <w:r w:rsidR="002C345D" w:rsidRPr="008A07B4">
        <w:rPr>
          <w:rFonts w:ascii="Times New Roman" w:hAnsi="Times New Roman" w:cs="Times New Roman"/>
          <w:sz w:val="20"/>
          <w:szCs w:val="20"/>
        </w:rPr>
        <w:t xml:space="preserve"> who had made a clea</w:t>
      </w:r>
      <w:r w:rsidR="002C345D">
        <w:rPr>
          <w:rFonts w:ascii="Times New Roman" w:hAnsi="Times New Roman" w:cs="Times New Roman"/>
          <w:sz w:val="20"/>
          <w:szCs w:val="20"/>
        </w:rPr>
        <w:t>ring where, now, only an</w:t>
      </w:r>
      <w:r w:rsidR="002C345D" w:rsidRPr="008A07B4">
        <w:rPr>
          <w:rFonts w:ascii="Times New Roman" w:hAnsi="Times New Roman" w:cs="Times New Roman"/>
          <w:sz w:val="20"/>
          <w:szCs w:val="20"/>
        </w:rPr>
        <w:t xml:space="preserve"> old pine stands.  Earlier in the work a house guest noted that he was willing to give ten dollars in return for a favor, while another character reminisced about her son Dan, a great wanderer who left </w:t>
      </w:r>
      <w:r w:rsidR="002C345D">
        <w:rPr>
          <w:rFonts w:ascii="Times New Roman" w:hAnsi="Times New Roman" w:cs="Times New Roman"/>
          <w:sz w:val="20"/>
          <w:szCs w:val="20"/>
        </w:rPr>
        <w:t xml:space="preserve">the North East </w:t>
      </w:r>
      <w:r w:rsidR="002C345D" w:rsidRPr="008A07B4">
        <w:rPr>
          <w:rFonts w:ascii="Times New Roman" w:hAnsi="Times New Roman" w:cs="Times New Roman"/>
          <w:sz w:val="20"/>
          <w:szCs w:val="20"/>
        </w:rPr>
        <w:t xml:space="preserve">for California.  Published in a namesake collection, some two years before its author’s novel on a similar theme, </w:t>
      </w:r>
      <w:r w:rsidR="002C345D" w:rsidRPr="00D06392">
        <w:rPr>
          <w:rFonts w:ascii="Times New Roman" w:hAnsi="Times New Roman" w:cs="Times New Roman"/>
          <w:i/>
          <w:sz w:val="20"/>
          <w:szCs w:val="20"/>
        </w:rPr>
        <w:t>A Country Doctor</w:t>
      </w:r>
      <w:r w:rsidR="002C345D" w:rsidRPr="008A07B4">
        <w:rPr>
          <w:rFonts w:ascii="Times New Roman" w:hAnsi="Times New Roman" w:cs="Times New Roman"/>
          <w:sz w:val="20"/>
          <w:szCs w:val="20"/>
        </w:rPr>
        <w:t xml:space="preserve">, it opens as the protagonist is attempting to use a twig of birch leaves to guide home a cow named Mistress Mooly.  Ultimately, Mrs. Tilley’s granddaughter decides not to tell the young man with the gun where a particular </w:t>
      </w:r>
      <w:r w:rsidR="002C345D">
        <w:rPr>
          <w:rFonts w:ascii="Times New Roman" w:hAnsi="Times New Roman" w:cs="Times New Roman"/>
          <w:sz w:val="20"/>
          <w:szCs w:val="20"/>
        </w:rPr>
        <w:t>creature</w:t>
      </w:r>
      <w:r w:rsidR="002C345D" w:rsidRPr="008A07B4">
        <w:rPr>
          <w:rFonts w:ascii="Times New Roman" w:hAnsi="Times New Roman" w:cs="Times New Roman"/>
          <w:sz w:val="20"/>
          <w:szCs w:val="20"/>
        </w:rPr>
        <w:t xml:space="preserve"> can be found.  For 10 points, identify this work about Sylvia’s decision to save the title bird, a short story by Sarah Orne Jewett. </w:t>
      </w:r>
    </w:p>
    <w:p w:rsidR="002C345D" w:rsidRPr="008A07B4" w:rsidRDefault="002C345D" w:rsidP="002C345D">
      <w:pPr>
        <w:spacing w:before="100" w:beforeAutospacing="1" w:after="100" w:afterAutospacing="1" w:line="240" w:lineRule="auto"/>
        <w:contextualSpacing/>
        <w:rPr>
          <w:rFonts w:ascii="Times New Roman" w:hAnsi="Times New Roman" w:cs="Times New Roman"/>
          <w:sz w:val="20"/>
          <w:szCs w:val="20"/>
        </w:rPr>
      </w:pPr>
      <w:r w:rsidRPr="008A07B4">
        <w:rPr>
          <w:rFonts w:ascii="Times New Roman" w:hAnsi="Times New Roman" w:cs="Times New Roman"/>
          <w:sz w:val="20"/>
          <w:szCs w:val="20"/>
        </w:rPr>
        <w:t>ANSWER: “</w:t>
      </w:r>
      <w:r w:rsidRPr="008A07B4">
        <w:rPr>
          <w:rFonts w:ascii="Times New Roman" w:hAnsi="Times New Roman" w:cs="Times New Roman"/>
          <w:b/>
          <w:sz w:val="20"/>
          <w:szCs w:val="20"/>
          <w:u w:val="single"/>
        </w:rPr>
        <w:t>A White Heron</w:t>
      </w:r>
      <w:r w:rsidRPr="008A07B4">
        <w:rPr>
          <w:rFonts w:ascii="Times New Roman" w:hAnsi="Times New Roman" w:cs="Times New Roman"/>
          <w:sz w:val="20"/>
          <w:szCs w:val="20"/>
        </w:rPr>
        <w:t>”</w:t>
      </w:r>
    </w:p>
    <w:p w:rsidR="00E47F50" w:rsidRDefault="00E47F50" w:rsidP="00E47F50">
      <w:pPr>
        <w:spacing w:after="0" w:line="240" w:lineRule="auto"/>
        <w:rPr>
          <w:rFonts w:ascii="Times New Roman" w:hAnsi="Times New Roman" w:cs="Times New Roman"/>
          <w:sz w:val="20"/>
          <w:szCs w:val="20"/>
        </w:rPr>
      </w:pPr>
    </w:p>
    <w:p w:rsidR="0034024B" w:rsidRPr="0034024B" w:rsidRDefault="00E47F50" w:rsidP="0034024B">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23.</w:t>
      </w:r>
      <w:r w:rsidR="0034024B">
        <w:rPr>
          <w:rFonts w:ascii="Times New Roman" w:hAnsi="Times New Roman" w:cs="Times New Roman"/>
          <w:sz w:val="20"/>
          <w:szCs w:val="20"/>
        </w:rPr>
        <w:t xml:space="preserve"> </w:t>
      </w:r>
      <w:r w:rsidR="0034024B" w:rsidRPr="0034024B">
        <w:rPr>
          <w:rFonts w:ascii="Times New Roman" w:hAnsi="Times New Roman" w:cs="Times New Roman"/>
          <w:sz w:val="20"/>
          <w:szCs w:val="20"/>
        </w:rPr>
        <w:t>Groups of people referred to by this term include a set of Prussian religious dissidents who settled in Serbin, Texas in the 1850s; and the Liutizes, who in the ninth and tenth centuries formed a union centered around Riedegost-Rethra. The group as a whole unsuccessfully resisted a crusade in the 1100s led by Valdemar the Great of Denmark, who captured this people's main settlement at Arkona and gained control of Pomerania. The Kashubs and Sorbs in Germany and Poland are the only existing ethnic groups to identify themselves with these peoples whose name was used in the early Middle Ages to refer to almost any Slavic people living within the Holy Roman Empire. For 10 points, identify these peoples who got their name as a result of false etymology with a barbarian tribe that also gave its name to a major maritime city-state in northeast Italy?</w:t>
      </w:r>
    </w:p>
    <w:p w:rsidR="0034024B" w:rsidRPr="0034024B" w:rsidRDefault="0034024B" w:rsidP="0034024B">
      <w:pPr>
        <w:spacing w:after="0" w:line="240" w:lineRule="auto"/>
        <w:rPr>
          <w:rFonts w:ascii="Times New Roman" w:hAnsi="Times New Roman" w:cs="Times New Roman"/>
          <w:sz w:val="20"/>
          <w:szCs w:val="20"/>
        </w:rPr>
      </w:pPr>
      <w:r w:rsidRPr="0034024B">
        <w:rPr>
          <w:rFonts w:ascii="Times New Roman" w:hAnsi="Times New Roman" w:cs="Times New Roman"/>
          <w:sz w:val="20"/>
          <w:szCs w:val="20"/>
        </w:rPr>
        <w:t xml:space="preserve">ANSWER: </w:t>
      </w:r>
      <w:r w:rsidRPr="0034024B">
        <w:rPr>
          <w:rFonts w:ascii="Times New Roman" w:hAnsi="Times New Roman" w:cs="Times New Roman"/>
          <w:b/>
          <w:sz w:val="20"/>
          <w:szCs w:val="20"/>
          <w:u w:val="single"/>
        </w:rPr>
        <w:t>Wends</w:t>
      </w:r>
      <w:r w:rsidRPr="0034024B">
        <w:rPr>
          <w:rFonts w:ascii="Times New Roman" w:hAnsi="Times New Roman" w:cs="Times New Roman"/>
          <w:sz w:val="20"/>
          <w:szCs w:val="20"/>
        </w:rPr>
        <w:t xml:space="preserve"> or </w:t>
      </w:r>
      <w:r w:rsidRPr="0034024B">
        <w:rPr>
          <w:rFonts w:ascii="Times New Roman" w:hAnsi="Times New Roman" w:cs="Times New Roman"/>
          <w:b/>
          <w:sz w:val="20"/>
          <w:szCs w:val="20"/>
          <w:u w:val="single"/>
        </w:rPr>
        <w:t>Veneti</w:t>
      </w:r>
    </w:p>
    <w:p w:rsidR="00E47F50" w:rsidRDefault="00E47F50">
      <w:pPr>
        <w:rPr>
          <w:rFonts w:ascii="Times New Roman" w:hAnsi="Times New Roman" w:cs="Times New Roman"/>
          <w:sz w:val="20"/>
          <w:szCs w:val="20"/>
        </w:rPr>
      </w:pPr>
      <w:r>
        <w:rPr>
          <w:rFonts w:ascii="Times New Roman" w:hAnsi="Times New Roman" w:cs="Times New Roman"/>
          <w:sz w:val="20"/>
          <w:szCs w:val="20"/>
        </w:rPr>
        <w:br w:type="page"/>
      </w:r>
    </w:p>
    <w:p w:rsidR="00E47F50" w:rsidRDefault="00837A2D" w:rsidP="00E47F50">
      <w:pPr>
        <w:spacing w:after="0" w:line="240" w:lineRule="auto"/>
        <w:rPr>
          <w:rFonts w:ascii="Times New Roman" w:hAnsi="Times New Roman" w:cs="Times New Roman"/>
          <w:sz w:val="20"/>
          <w:szCs w:val="20"/>
        </w:rPr>
      </w:pPr>
      <w:r w:rsidRPr="00837A2D">
        <w:rPr>
          <w:rFonts w:ascii="Times New Roman" w:hAnsi="Times New Roman" w:cs="Times New Roman"/>
          <w:b/>
          <w:sz w:val="20"/>
          <w:szCs w:val="20"/>
        </w:rPr>
        <w:lastRenderedPageBreak/>
        <w:t xml:space="preserve">Editors Round 4 </w:t>
      </w:r>
      <w:r w:rsidR="00E47F50" w:rsidRPr="00837A2D">
        <w:rPr>
          <w:rFonts w:ascii="Times New Roman" w:hAnsi="Times New Roman" w:cs="Times New Roman"/>
          <w:b/>
          <w:sz w:val="20"/>
          <w:szCs w:val="20"/>
        </w:rPr>
        <w:t>Bonuses</w:t>
      </w:r>
      <w:r w:rsidR="00E47F50">
        <w:rPr>
          <w:rFonts w:ascii="Times New Roman" w:hAnsi="Times New Roman" w:cs="Times New Roman"/>
          <w:sz w:val="20"/>
          <w:szCs w:val="20"/>
        </w:rPr>
        <w:t>:</w:t>
      </w:r>
    </w:p>
    <w:p w:rsidR="00E47F50" w:rsidRDefault="00E47F50" w:rsidP="00E47F50">
      <w:pPr>
        <w:spacing w:after="0" w:line="240" w:lineRule="auto"/>
        <w:rPr>
          <w:rFonts w:ascii="Times New Roman" w:hAnsi="Times New Roman" w:cs="Times New Roman"/>
          <w:sz w:val="20"/>
          <w:szCs w:val="20"/>
        </w:rPr>
      </w:pPr>
    </w:p>
    <w:p w:rsidR="00FE6880" w:rsidRPr="00FE6880" w:rsidRDefault="00E47F50" w:rsidP="00FE6880">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FE6880">
        <w:rPr>
          <w:rFonts w:ascii="Times New Roman" w:hAnsi="Times New Roman" w:cs="Times New Roman"/>
          <w:sz w:val="20"/>
          <w:szCs w:val="20"/>
        </w:rPr>
        <w:t xml:space="preserve">  </w:t>
      </w:r>
      <w:r w:rsidR="00FE6880" w:rsidRPr="00FE6880">
        <w:rPr>
          <w:rFonts w:ascii="Times New Roman" w:hAnsi="Times New Roman" w:cs="Times New Roman"/>
          <w:sz w:val="20"/>
          <w:szCs w:val="20"/>
        </w:rPr>
        <w:t>Name these early travelers, for 10 points each:</w:t>
      </w:r>
    </w:p>
    <w:p w:rsidR="00FE6880" w:rsidRPr="00FE6880" w:rsidRDefault="00FE6880" w:rsidP="00FE6880">
      <w:pPr>
        <w:spacing w:after="0" w:line="240" w:lineRule="auto"/>
        <w:rPr>
          <w:rFonts w:ascii="Times New Roman" w:hAnsi="Times New Roman" w:cs="Times New Roman"/>
          <w:sz w:val="20"/>
          <w:szCs w:val="20"/>
        </w:rPr>
      </w:pPr>
      <w:r w:rsidRPr="00FE6880">
        <w:rPr>
          <w:rFonts w:ascii="Times New Roman" w:hAnsi="Times New Roman" w:cs="Times New Roman"/>
          <w:sz w:val="20"/>
          <w:szCs w:val="20"/>
        </w:rPr>
        <w:t xml:space="preserve">[10] This Berber Muslim wrote of his travels from North Africa to as far east as China in his book </w:t>
      </w:r>
      <w:r w:rsidRPr="00FE6880">
        <w:rPr>
          <w:rFonts w:ascii="Times New Roman" w:hAnsi="Times New Roman" w:cs="Times New Roman"/>
          <w:i/>
          <w:sz w:val="20"/>
          <w:szCs w:val="20"/>
        </w:rPr>
        <w:t>Rihla</w:t>
      </w:r>
      <w:r w:rsidRPr="00FE6880">
        <w:rPr>
          <w:rFonts w:ascii="Times New Roman" w:hAnsi="Times New Roman" w:cs="Times New Roman"/>
          <w:sz w:val="20"/>
          <w:szCs w:val="20"/>
        </w:rPr>
        <w:t xml:space="preserve">, or </w:t>
      </w:r>
      <w:r w:rsidRPr="00FE6880">
        <w:rPr>
          <w:rFonts w:ascii="Times New Roman" w:hAnsi="Times New Roman" w:cs="Times New Roman"/>
          <w:i/>
          <w:sz w:val="20"/>
          <w:szCs w:val="20"/>
        </w:rPr>
        <w:t>Voyage</w:t>
      </w:r>
      <w:r w:rsidRPr="00FE6880">
        <w:rPr>
          <w:rFonts w:ascii="Times New Roman" w:hAnsi="Times New Roman" w:cs="Times New Roman"/>
          <w:sz w:val="20"/>
          <w:szCs w:val="20"/>
        </w:rPr>
        <w:t>.</w:t>
      </w:r>
    </w:p>
    <w:p w:rsidR="00FE6880" w:rsidRPr="00FE6880" w:rsidRDefault="00FE6880" w:rsidP="00FE6880">
      <w:pPr>
        <w:spacing w:after="0" w:line="240" w:lineRule="auto"/>
        <w:rPr>
          <w:rFonts w:ascii="Times New Roman" w:hAnsi="Times New Roman" w:cs="Times New Roman"/>
          <w:sz w:val="20"/>
          <w:szCs w:val="20"/>
        </w:rPr>
      </w:pPr>
      <w:r w:rsidRPr="00FE6880">
        <w:rPr>
          <w:rFonts w:ascii="Times New Roman" w:hAnsi="Times New Roman" w:cs="Times New Roman"/>
          <w:sz w:val="20"/>
          <w:szCs w:val="20"/>
        </w:rPr>
        <w:t xml:space="preserve">ANSWER: Ibn </w:t>
      </w:r>
      <w:r w:rsidRPr="00FE6880">
        <w:rPr>
          <w:rFonts w:ascii="Times New Roman" w:hAnsi="Times New Roman" w:cs="Times New Roman"/>
          <w:b/>
          <w:sz w:val="20"/>
          <w:szCs w:val="20"/>
          <w:u w:val="single"/>
        </w:rPr>
        <w:t>Battuta</w:t>
      </w:r>
    </w:p>
    <w:p w:rsidR="00FE6880" w:rsidRPr="00FE6880" w:rsidRDefault="00FE6880" w:rsidP="00FE6880">
      <w:pPr>
        <w:spacing w:after="0" w:line="240" w:lineRule="auto"/>
        <w:rPr>
          <w:rFonts w:ascii="Times New Roman" w:hAnsi="Times New Roman" w:cs="Times New Roman"/>
          <w:sz w:val="20"/>
          <w:szCs w:val="20"/>
        </w:rPr>
      </w:pPr>
      <w:r w:rsidRPr="00FE6880">
        <w:rPr>
          <w:rFonts w:ascii="Times New Roman" w:hAnsi="Times New Roman" w:cs="Times New Roman"/>
          <w:sz w:val="20"/>
          <w:szCs w:val="20"/>
        </w:rPr>
        <w:t xml:space="preserve">[10] In his </w:t>
      </w:r>
      <w:r w:rsidRPr="00FE6880">
        <w:rPr>
          <w:rFonts w:ascii="Times New Roman" w:hAnsi="Times New Roman" w:cs="Times New Roman"/>
          <w:i/>
          <w:sz w:val="20"/>
          <w:szCs w:val="20"/>
        </w:rPr>
        <w:t>Book of Travels</w:t>
      </w:r>
      <w:r w:rsidRPr="00FE6880">
        <w:rPr>
          <w:rFonts w:ascii="Times New Roman" w:hAnsi="Times New Roman" w:cs="Times New Roman"/>
          <w:sz w:val="20"/>
          <w:szCs w:val="20"/>
        </w:rPr>
        <w:t xml:space="preserve"> he discusses his journey from Spain through modern-day France, Italy, Greece, Turkey, and eventually Basra, where he turned back almost 100 years before Marco Polo reached the same area.</w:t>
      </w:r>
    </w:p>
    <w:p w:rsidR="00FE6880" w:rsidRPr="00FE6880" w:rsidRDefault="00FE6880" w:rsidP="00FE6880">
      <w:pPr>
        <w:spacing w:after="0" w:line="240" w:lineRule="auto"/>
        <w:rPr>
          <w:rFonts w:ascii="Times New Roman" w:hAnsi="Times New Roman" w:cs="Times New Roman"/>
          <w:sz w:val="20"/>
          <w:szCs w:val="20"/>
        </w:rPr>
      </w:pPr>
      <w:r w:rsidRPr="00FE6880">
        <w:rPr>
          <w:rFonts w:ascii="Times New Roman" w:hAnsi="Times New Roman" w:cs="Times New Roman"/>
          <w:sz w:val="20"/>
          <w:szCs w:val="20"/>
        </w:rPr>
        <w:t xml:space="preserve">ANSWER: </w:t>
      </w:r>
      <w:r w:rsidRPr="00FE6880">
        <w:rPr>
          <w:rFonts w:ascii="Times New Roman" w:hAnsi="Times New Roman" w:cs="Times New Roman"/>
          <w:b/>
          <w:sz w:val="20"/>
          <w:szCs w:val="20"/>
          <w:u w:val="single"/>
        </w:rPr>
        <w:t>Benjamin of Tudela</w:t>
      </w:r>
    </w:p>
    <w:p w:rsidR="00FE6880" w:rsidRPr="00FE6880" w:rsidRDefault="00FE6880" w:rsidP="00FE6880">
      <w:pPr>
        <w:spacing w:after="0" w:line="240" w:lineRule="auto"/>
        <w:rPr>
          <w:rFonts w:ascii="Times New Roman" w:hAnsi="Times New Roman" w:cs="Times New Roman"/>
          <w:sz w:val="20"/>
          <w:szCs w:val="20"/>
        </w:rPr>
      </w:pPr>
      <w:r w:rsidRPr="00FE6880">
        <w:rPr>
          <w:rFonts w:ascii="Times New Roman" w:hAnsi="Times New Roman" w:cs="Times New Roman"/>
          <w:sz w:val="20"/>
          <w:szCs w:val="20"/>
        </w:rPr>
        <w:t>[10] Thomas Browne called him the “greatest liar of all time,” but “The Travels” of this English knight was widely read following its publication in French circa 1357.</w:t>
      </w:r>
    </w:p>
    <w:p w:rsidR="00FE6880" w:rsidRPr="00FE6880" w:rsidRDefault="00FE6880" w:rsidP="00FE6880">
      <w:pPr>
        <w:spacing w:after="0" w:line="240" w:lineRule="auto"/>
        <w:rPr>
          <w:rFonts w:ascii="Times New Roman" w:hAnsi="Times New Roman" w:cs="Times New Roman"/>
          <w:sz w:val="20"/>
          <w:szCs w:val="20"/>
        </w:rPr>
      </w:pPr>
      <w:r w:rsidRPr="00FE6880">
        <w:rPr>
          <w:rFonts w:ascii="Times New Roman" w:hAnsi="Times New Roman" w:cs="Times New Roman"/>
          <w:sz w:val="20"/>
          <w:szCs w:val="20"/>
        </w:rPr>
        <w:t xml:space="preserve">ANSWER: John </w:t>
      </w:r>
      <w:r w:rsidRPr="00FE6880">
        <w:rPr>
          <w:rFonts w:ascii="Times New Roman" w:hAnsi="Times New Roman" w:cs="Times New Roman"/>
          <w:b/>
          <w:sz w:val="20"/>
          <w:szCs w:val="20"/>
          <w:u w:val="single"/>
        </w:rPr>
        <w:t>Mandeville</w:t>
      </w:r>
      <w:r w:rsidRPr="00FE6880">
        <w:rPr>
          <w:rFonts w:ascii="Times New Roman" w:hAnsi="Times New Roman" w:cs="Times New Roman"/>
          <w:sz w:val="20"/>
          <w:szCs w:val="20"/>
        </w:rPr>
        <w:t xml:space="preserve"> (or Jehan de </w:t>
      </w:r>
      <w:r w:rsidRPr="00FE6880">
        <w:rPr>
          <w:rFonts w:ascii="Times New Roman" w:hAnsi="Times New Roman" w:cs="Times New Roman"/>
          <w:b/>
          <w:sz w:val="20"/>
          <w:szCs w:val="20"/>
          <w:u w:val="single"/>
        </w:rPr>
        <w:t>Mandeville</w:t>
      </w:r>
      <w:r w:rsidRPr="00FE6880">
        <w:rPr>
          <w:rFonts w:ascii="Times New Roman" w:hAnsi="Times New Roman" w:cs="Times New Roman"/>
          <w:sz w:val="20"/>
          <w:szCs w:val="20"/>
        </w:rPr>
        <w:t>)</w:t>
      </w:r>
    </w:p>
    <w:p w:rsidR="00E47F50" w:rsidRDefault="00E47F50" w:rsidP="00E47F50">
      <w:pPr>
        <w:spacing w:after="0" w:line="240" w:lineRule="auto"/>
        <w:rPr>
          <w:rFonts w:ascii="Times New Roman" w:hAnsi="Times New Roman" w:cs="Times New Roman"/>
          <w:sz w:val="20"/>
          <w:szCs w:val="20"/>
        </w:rPr>
      </w:pPr>
    </w:p>
    <w:p w:rsidR="00632E17" w:rsidRPr="005C0739" w:rsidRDefault="00E47F50" w:rsidP="00632E17">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2.</w:t>
      </w:r>
      <w:r w:rsidR="00632E17">
        <w:rPr>
          <w:rFonts w:ascii="Times New Roman" w:hAnsi="Times New Roman" w:cs="Times New Roman"/>
          <w:sz w:val="20"/>
          <w:szCs w:val="20"/>
        </w:rPr>
        <w:t xml:space="preserve"> </w:t>
      </w:r>
      <w:r w:rsidR="00632E17" w:rsidRPr="005C0739">
        <w:rPr>
          <w:rFonts w:ascii="Times New Roman" w:hAnsi="Times New Roman" w:cs="Times New Roman"/>
          <w:sz w:val="20"/>
          <w:szCs w:val="20"/>
        </w:rPr>
        <w:t>First published in 1970, this volume of eleven stories includes such titles as “The Duel” and “The Gospel According to Mark, for 10 points each:</w:t>
      </w:r>
    </w:p>
    <w:p w:rsidR="00632E17" w:rsidRPr="005C0739" w:rsidRDefault="00632E17" w:rsidP="00632E17">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Identify this collection, whose title story opens with a discovery of a manuscript in a copy of the </w:t>
      </w:r>
      <w:r w:rsidRPr="005C0739">
        <w:rPr>
          <w:rFonts w:ascii="Times New Roman" w:hAnsi="Times New Roman" w:cs="Times New Roman"/>
          <w:i/>
          <w:sz w:val="20"/>
          <w:szCs w:val="20"/>
        </w:rPr>
        <w:t>Arabian Nights</w:t>
      </w:r>
      <w:r w:rsidRPr="005C0739">
        <w:rPr>
          <w:rFonts w:ascii="Times New Roman" w:hAnsi="Times New Roman" w:cs="Times New Roman"/>
          <w:sz w:val="20"/>
          <w:szCs w:val="20"/>
        </w:rPr>
        <w:t>, and describes an encounter with a savage tribe that castrates their King and is at war with a band of Ape-men.</w:t>
      </w:r>
    </w:p>
    <w:p w:rsidR="00632E17" w:rsidRPr="005C0739" w:rsidRDefault="00632E17" w:rsidP="00632E17">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i/>
          <w:sz w:val="20"/>
          <w:szCs w:val="20"/>
        </w:rPr>
        <w:t xml:space="preserve">Doctor </w:t>
      </w:r>
      <w:r w:rsidRPr="005C0739">
        <w:rPr>
          <w:rFonts w:ascii="Times New Roman" w:hAnsi="Times New Roman" w:cs="Times New Roman"/>
          <w:b/>
          <w:i/>
          <w:sz w:val="20"/>
          <w:szCs w:val="20"/>
          <w:u w:val="single"/>
        </w:rPr>
        <w:t>Brodie’s Report</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El informe de Brodie</w:t>
      </w:r>
    </w:p>
    <w:p w:rsidR="00632E17" w:rsidRPr="005C0739" w:rsidRDefault="00632E17" w:rsidP="00632E17">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w:t>
      </w:r>
      <w:r w:rsidRPr="005C0739">
        <w:rPr>
          <w:rFonts w:ascii="Times New Roman" w:hAnsi="Times New Roman" w:cs="Times New Roman"/>
          <w:i/>
          <w:sz w:val="20"/>
          <w:szCs w:val="20"/>
        </w:rPr>
        <w:t>Doctor Brodie’s Report</w:t>
      </w:r>
      <w:r w:rsidRPr="005C0739">
        <w:rPr>
          <w:rFonts w:ascii="Times New Roman" w:hAnsi="Times New Roman" w:cs="Times New Roman"/>
          <w:sz w:val="20"/>
          <w:szCs w:val="20"/>
        </w:rPr>
        <w:t xml:space="preserve"> was written by this Argentine, whose other works include </w:t>
      </w:r>
      <w:r w:rsidRPr="005C0739">
        <w:rPr>
          <w:rFonts w:ascii="Times New Roman" w:hAnsi="Times New Roman" w:cs="Times New Roman"/>
          <w:i/>
          <w:sz w:val="20"/>
          <w:szCs w:val="20"/>
        </w:rPr>
        <w:t>A Universal History of Infamy</w:t>
      </w:r>
      <w:r w:rsidRPr="005C0739">
        <w:rPr>
          <w:rFonts w:ascii="Times New Roman" w:hAnsi="Times New Roman" w:cs="Times New Roman"/>
          <w:sz w:val="20"/>
          <w:szCs w:val="20"/>
        </w:rPr>
        <w:t xml:space="preserve"> and “El Aleph.”</w:t>
      </w:r>
    </w:p>
    <w:p w:rsidR="00632E17" w:rsidRPr="005C0739" w:rsidRDefault="00632E17" w:rsidP="00632E17">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Jorge Luis </w:t>
      </w:r>
      <w:r w:rsidRPr="005C0739">
        <w:rPr>
          <w:rFonts w:ascii="Times New Roman" w:hAnsi="Times New Roman" w:cs="Times New Roman"/>
          <w:b/>
          <w:sz w:val="20"/>
          <w:szCs w:val="20"/>
          <w:u w:val="single"/>
        </w:rPr>
        <w:t>Borges</w:t>
      </w:r>
    </w:p>
    <w:p w:rsidR="00632E17" w:rsidRPr="005C0739" w:rsidRDefault="00632E17" w:rsidP="00632E17">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In this Borges story, Erik Lonnrott tries to solve a series of homicides that seem to follow a particular pattern.</w:t>
      </w:r>
    </w:p>
    <w:p w:rsidR="00632E17" w:rsidRPr="005C0739" w:rsidRDefault="00632E17" w:rsidP="00632E17">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“Death and the Compass</w:t>
      </w:r>
      <w:r w:rsidRPr="005C0739">
        <w:rPr>
          <w:rFonts w:ascii="Times New Roman" w:hAnsi="Times New Roman" w:cs="Times New Roman"/>
          <w:sz w:val="20"/>
          <w:szCs w:val="20"/>
        </w:rPr>
        <w:t xml:space="preserve">” or </w:t>
      </w:r>
      <w:r w:rsidRPr="005C0739">
        <w:rPr>
          <w:rFonts w:ascii="Times New Roman" w:hAnsi="Times New Roman" w:cs="Times New Roman"/>
          <w:b/>
          <w:sz w:val="20"/>
          <w:szCs w:val="20"/>
          <w:u w:val="single"/>
        </w:rPr>
        <w:t>“La muerte y la brujula”</w:t>
      </w:r>
    </w:p>
    <w:p w:rsidR="00E47F50" w:rsidRDefault="00E47F50" w:rsidP="00E47F50">
      <w:pPr>
        <w:spacing w:after="0" w:line="240" w:lineRule="auto"/>
        <w:rPr>
          <w:rFonts w:ascii="Times New Roman" w:hAnsi="Times New Roman" w:cs="Times New Roman"/>
          <w:sz w:val="20"/>
          <w:szCs w:val="20"/>
        </w:rPr>
      </w:pPr>
    </w:p>
    <w:p w:rsidR="00316540" w:rsidRPr="00D42004" w:rsidRDefault="00E47F50" w:rsidP="00316540">
      <w:pPr>
        <w:spacing w:after="0" w:line="240" w:lineRule="auto"/>
        <w:rPr>
          <w:rFonts w:ascii="Times New Roman" w:hAnsi="Times New Roman" w:cs="Times New Roman"/>
          <w:sz w:val="20"/>
          <w:szCs w:val="20"/>
        </w:rPr>
      </w:pPr>
      <w:r>
        <w:rPr>
          <w:rFonts w:ascii="Times New Roman" w:hAnsi="Times New Roman" w:cs="Times New Roman"/>
          <w:sz w:val="20"/>
          <w:szCs w:val="20"/>
        </w:rPr>
        <w:t>3.</w:t>
      </w:r>
      <w:r w:rsidR="00316540">
        <w:rPr>
          <w:rFonts w:ascii="Times New Roman" w:hAnsi="Times New Roman" w:cs="Times New Roman"/>
          <w:sz w:val="20"/>
          <w:szCs w:val="20"/>
        </w:rPr>
        <w:t xml:space="preserve"> </w:t>
      </w:r>
      <w:r w:rsidR="00316540" w:rsidRPr="00D42004">
        <w:rPr>
          <w:rFonts w:ascii="Times New Roman" w:hAnsi="Times New Roman" w:cs="Times New Roman"/>
          <w:sz w:val="20"/>
          <w:szCs w:val="20"/>
        </w:rPr>
        <w:t>They are sometimes used as highly photostable fluorophores for immunofluorescence.  For 10 points each:</w:t>
      </w:r>
    </w:p>
    <w:p w:rsidR="00316540" w:rsidRPr="00D42004" w:rsidRDefault="00316540" w:rsidP="00316540">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[10]  Name these ultrasmall nanocrystal semiconductors, whose semiconductor properties result from electron confinement and which are sometimes considered to be “artificial atoms”.</w:t>
      </w:r>
    </w:p>
    <w:p w:rsidR="00316540" w:rsidRPr="00D42004" w:rsidRDefault="00316540" w:rsidP="00316540">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quantum dot</w:t>
      </w:r>
      <w:r w:rsidRPr="00D42004">
        <w:rPr>
          <w:rFonts w:ascii="Times New Roman" w:hAnsi="Times New Roman" w:cs="Times New Roman"/>
          <w:sz w:val="20"/>
          <w:szCs w:val="20"/>
        </w:rPr>
        <w:t>s</w:t>
      </w:r>
    </w:p>
    <w:p w:rsidR="00316540" w:rsidRPr="00D42004" w:rsidRDefault="00316540" w:rsidP="00316540">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[10]  While the selenide of this heavy metal is often used in quantum dots, its toxicity limits its use in some applications.  This metal is also used with nickel to make a common type of rechargeable battery.  </w:t>
      </w:r>
    </w:p>
    <w:p w:rsidR="00316540" w:rsidRPr="00D42004" w:rsidRDefault="00316540" w:rsidP="00316540">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cadmium</w:t>
      </w:r>
    </w:p>
    <w:p w:rsidR="00316540" w:rsidRPr="00D42004" w:rsidRDefault="00316540" w:rsidP="00316540">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[10]  At low temperatures in reservoir-coupled quantum dots, this charging effect permits the addition of electrons to the quantum dot only when gate charging can supply enough energy, resulting in the observation of narrow conductance peaks. </w:t>
      </w:r>
    </w:p>
    <w:p w:rsidR="00316540" w:rsidRPr="00D42004" w:rsidRDefault="00316540" w:rsidP="00316540">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Coulomb blockade</w:t>
      </w:r>
    </w:p>
    <w:p w:rsidR="00E47F50" w:rsidRDefault="00E47F50" w:rsidP="00E47F50">
      <w:pPr>
        <w:spacing w:after="0" w:line="240" w:lineRule="auto"/>
        <w:rPr>
          <w:rFonts w:ascii="Times New Roman" w:hAnsi="Times New Roman" w:cs="Times New Roman"/>
          <w:sz w:val="20"/>
          <w:szCs w:val="20"/>
        </w:rPr>
      </w:pPr>
    </w:p>
    <w:p w:rsidR="004770E0" w:rsidRDefault="00E47F50" w:rsidP="004770E0">
      <w:pPr>
        <w:spacing w:after="0" w:line="240" w:lineRule="auto"/>
        <w:rPr>
          <w:rFonts w:ascii="Times New Roman" w:hAnsi="Times New Roman" w:cs="Times New Roman"/>
          <w:sz w:val="20"/>
          <w:szCs w:val="20"/>
        </w:rPr>
      </w:pPr>
      <w:r>
        <w:rPr>
          <w:rFonts w:ascii="Times New Roman" w:hAnsi="Times New Roman" w:cs="Times New Roman"/>
          <w:sz w:val="20"/>
          <w:szCs w:val="20"/>
        </w:rPr>
        <w:t>4.</w:t>
      </w:r>
      <w:r w:rsidR="004770E0">
        <w:rPr>
          <w:rFonts w:ascii="Times New Roman" w:hAnsi="Times New Roman" w:cs="Times New Roman"/>
          <w:sz w:val="20"/>
          <w:szCs w:val="20"/>
        </w:rPr>
        <w:t xml:space="preserve"> Its 156</w:t>
      </w:r>
      <w:r w:rsidR="004770E0" w:rsidRPr="006C14EC">
        <w:rPr>
          <w:rFonts w:ascii="Times New Roman" w:hAnsi="Times New Roman" w:cs="Times New Roman"/>
          <w:sz w:val="20"/>
          <w:szCs w:val="20"/>
          <w:vertAlign w:val="superscript"/>
        </w:rPr>
        <w:t>th</w:t>
      </w:r>
      <w:r w:rsidR="004770E0">
        <w:rPr>
          <w:rFonts w:ascii="Times New Roman" w:hAnsi="Times New Roman" w:cs="Times New Roman"/>
          <w:sz w:val="20"/>
          <w:szCs w:val="20"/>
        </w:rPr>
        <w:t xml:space="preserve"> and final section declares that “what deserves the first place in our studies is the consideration of God and our </w:t>
      </w:r>
      <w:r w:rsidR="004770E0">
        <w:rPr>
          <w:rFonts w:ascii="Times New Roman" w:hAnsi="Times New Roman" w:cs="Times New Roman"/>
          <w:i/>
          <w:sz w:val="20"/>
          <w:szCs w:val="20"/>
        </w:rPr>
        <w:t>duty</w:t>
      </w:r>
      <w:r w:rsidR="004770E0">
        <w:rPr>
          <w:rFonts w:ascii="Times New Roman" w:hAnsi="Times New Roman" w:cs="Times New Roman"/>
          <w:sz w:val="20"/>
          <w:szCs w:val="20"/>
        </w:rPr>
        <w:t>,” for</w:t>
      </w:r>
      <w:r w:rsidR="004770E0">
        <w:rPr>
          <w:rFonts w:ascii="Times New Roman" w:hAnsi="Times New Roman" w:cs="Times New Roman"/>
          <w:i/>
          <w:sz w:val="20"/>
          <w:szCs w:val="20"/>
        </w:rPr>
        <w:t xml:space="preserve"> </w:t>
      </w:r>
      <w:r w:rsidR="004770E0">
        <w:rPr>
          <w:rFonts w:ascii="Times New Roman" w:hAnsi="Times New Roman" w:cs="Times New Roman"/>
          <w:sz w:val="20"/>
          <w:szCs w:val="20"/>
        </w:rPr>
        <w:t>10 points each:</w:t>
      </w:r>
    </w:p>
    <w:p w:rsidR="004770E0" w:rsidRDefault="004770E0" w:rsidP="004770E0">
      <w:pPr>
        <w:spacing w:after="0" w:line="240" w:lineRule="auto"/>
        <w:rPr>
          <w:rFonts w:ascii="Times New Roman" w:hAnsi="Times New Roman" w:cs="Times New Roman"/>
          <w:sz w:val="20"/>
          <w:szCs w:val="20"/>
        </w:rPr>
      </w:pPr>
      <w:r>
        <w:rPr>
          <w:rFonts w:ascii="Times New Roman" w:hAnsi="Times New Roman" w:cs="Times New Roman"/>
          <w:sz w:val="20"/>
          <w:szCs w:val="20"/>
        </w:rPr>
        <w:t>[10] Identify philosophical treatise, published in 1710, which begins with a disavowal of “abstract ideas” and features an explanation of the existence of ordinary objects as mind-dependent.</w:t>
      </w:r>
    </w:p>
    <w:p w:rsidR="004770E0" w:rsidRPr="00204DBF" w:rsidRDefault="004770E0" w:rsidP="004770E0">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 xml:space="preserve">ANSWER: </w:t>
      </w:r>
      <w:r>
        <w:rPr>
          <w:rFonts w:ascii="Times New Roman" w:hAnsi="Times New Roman" w:cs="Times New Roman"/>
          <w:i/>
          <w:sz w:val="20"/>
          <w:szCs w:val="20"/>
        </w:rPr>
        <w:t xml:space="preserve">A </w:t>
      </w:r>
      <w:r w:rsidRPr="006C14EC">
        <w:rPr>
          <w:rFonts w:ascii="Times New Roman" w:hAnsi="Times New Roman" w:cs="Times New Roman"/>
          <w:i/>
          <w:sz w:val="20"/>
          <w:szCs w:val="20"/>
        </w:rPr>
        <w:t>Treatise Concerning the</w:t>
      </w:r>
      <w:r w:rsidRPr="006C14EC">
        <w:rPr>
          <w:rFonts w:ascii="Times New Roman" w:hAnsi="Times New Roman" w:cs="Times New Roman"/>
          <w:b/>
          <w:i/>
          <w:sz w:val="20"/>
          <w:szCs w:val="20"/>
          <w:u w:val="single"/>
        </w:rPr>
        <w:t xml:space="preserve"> Principles of Human Knowledge</w:t>
      </w:r>
    </w:p>
    <w:p w:rsidR="004770E0" w:rsidRPr="00361A5B" w:rsidRDefault="004770E0" w:rsidP="004770E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w:t>
      </w:r>
      <w:r>
        <w:rPr>
          <w:rFonts w:ascii="Times New Roman" w:hAnsi="Times New Roman" w:cs="Times New Roman"/>
          <w:i/>
          <w:sz w:val="20"/>
          <w:szCs w:val="20"/>
        </w:rPr>
        <w:t xml:space="preserve">A Treatise Concerning the Principles of Human Knowledge </w:t>
      </w:r>
      <w:r>
        <w:rPr>
          <w:rFonts w:ascii="Times New Roman" w:hAnsi="Times New Roman" w:cs="Times New Roman"/>
          <w:sz w:val="20"/>
          <w:szCs w:val="20"/>
        </w:rPr>
        <w:t xml:space="preserve">was written by this author of </w:t>
      </w:r>
      <w:r>
        <w:rPr>
          <w:rFonts w:ascii="Times New Roman" w:hAnsi="Times New Roman" w:cs="Times New Roman"/>
          <w:i/>
          <w:sz w:val="20"/>
          <w:szCs w:val="20"/>
        </w:rPr>
        <w:t>Three Dialogues Between Hylas and Philonous</w:t>
      </w:r>
      <w:r>
        <w:rPr>
          <w:rFonts w:ascii="Times New Roman" w:hAnsi="Times New Roman" w:cs="Times New Roman"/>
          <w:sz w:val="20"/>
          <w:szCs w:val="20"/>
        </w:rPr>
        <w:t>.</w:t>
      </w:r>
    </w:p>
    <w:p w:rsidR="004770E0" w:rsidRPr="00361A5B" w:rsidRDefault="004770E0" w:rsidP="004770E0">
      <w:pPr>
        <w:spacing w:after="0" w:line="240" w:lineRule="auto"/>
        <w:rPr>
          <w:rFonts w:ascii="Times New Roman" w:hAnsi="Times New Roman" w:cs="Times New Roman"/>
          <w:b/>
          <w:sz w:val="20"/>
          <w:szCs w:val="20"/>
          <w:u w:val="single"/>
        </w:rPr>
      </w:pPr>
      <w:r>
        <w:rPr>
          <w:rFonts w:ascii="Times New Roman" w:hAnsi="Times New Roman" w:cs="Times New Roman"/>
          <w:sz w:val="20"/>
          <w:szCs w:val="20"/>
        </w:rPr>
        <w:t xml:space="preserve">ANSWER: George </w:t>
      </w:r>
      <w:r>
        <w:rPr>
          <w:rFonts w:ascii="Times New Roman" w:hAnsi="Times New Roman" w:cs="Times New Roman"/>
          <w:b/>
          <w:sz w:val="20"/>
          <w:szCs w:val="20"/>
          <w:u w:val="single"/>
        </w:rPr>
        <w:t>Berkeley</w:t>
      </w:r>
    </w:p>
    <w:p w:rsidR="004770E0" w:rsidRPr="008656FD" w:rsidRDefault="004770E0" w:rsidP="004770E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[10] In </w:t>
      </w:r>
      <w:r>
        <w:rPr>
          <w:rFonts w:ascii="Times New Roman" w:hAnsi="Times New Roman" w:cs="Times New Roman"/>
          <w:i/>
          <w:sz w:val="20"/>
          <w:szCs w:val="20"/>
        </w:rPr>
        <w:t>A</w:t>
      </w:r>
      <w:r>
        <w:rPr>
          <w:rFonts w:ascii="Times New Roman" w:hAnsi="Times New Roman" w:cs="Times New Roman"/>
          <w:sz w:val="20"/>
          <w:szCs w:val="20"/>
        </w:rPr>
        <w:t xml:space="preserve"> </w:t>
      </w:r>
      <w:r>
        <w:rPr>
          <w:rFonts w:ascii="Times New Roman" w:hAnsi="Times New Roman" w:cs="Times New Roman"/>
          <w:i/>
          <w:sz w:val="20"/>
          <w:szCs w:val="20"/>
        </w:rPr>
        <w:t>Treatise Concerning the Principles of Human Knowledge</w:t>
      </w:r>
      <w:r>
        <w:rPr>
          <w:rFonts w:ascii="Times New Roman" w:hAnsi="Times New Roman" w:cs="Times New Roman"/>
          <w:sz w:val="20"/>
          <w:szCs w:val="20"/>
        </w:rPr>
        <w:t xml:space="preserve"> Berkeley asserts that his denial of both an absolute external world and the notion that we are deceived by our senses evinces a direct renunciation of the ideas propounded by Nicolas Malebranche in this two part treatise completed in 1675.</w:t>
      </w:r>
    </w:p>
    <w:p w:rsidR="004770E0" w:rsidRPr="000E5331" w:rsidRDefault="004770E0" w:rsidP="004770E0">
      <w:pPr>
        <w:spacing w:after="0" w:line="240" w:lineRule="auto"/>
        <w:rPr>
          <w:rFonts w:ascii="Times New Roman" w:hAnsi="Times New Roman" w:cs="Times New Roman"/>
          <w:b/>
          <w:i/>
          <w:sz w:val="20"/>
          <w:szCs w:val="20"/>
          <w:u w:val="single"/>
        </w:rPr>
      </w:pPr>
      <w:r>
        <w:rPr>
          <w:rFonts w:ascii="Times New Roman" w:hAnsi="Times New Roman" w:cs="Times New Roman"/>
          <w:sz w:val="20"/>
          <w:szCs w:val="20"/>
        </w:rPr>
        <w:t xml:space="preserve">ANSWER: </w:t>
      </w:r>
      <w:r w:rsidRPr="000E5331">
        <w:rPr>
          <w:rFonts w:ascii="Times New Roman" w:hAnsi="Times New Roman" w:cs="Times New Roman"/>
          <w:b/>
          <w:i/>
          <w:sz w:val="20"/>
          <w:szCs w:val="20"/>
          <w:u w:val="single"/>
        </w:rPr>
        <w:t>On the Search for Truth</w:t>
      </w:r>
      <w:r>
        <w:rPr>
          <w:rFonts w:ascii="Times New Roman" w:hAnsi="Times New Roman" w:cs="Times New Roman"/>
          <w:sz w:val="20"/>
          <w:szCs w:val="20"/>
        </w:rPr>
        <w:t xml:space="preserve"> or </w:t>
      </w:r>
      <w:r w:rsidRPr="000E5331">
        <w:rPr>
          <w:rFonts w:ascii="Times New Roman" w:hAnsi="Times New Roman" w:cs="Times New Roman"/>
          <w:b/>
          <w:i/>
          <w:sz w:val="20"/>
          <w:szCs w:val="20"/>
          <w:u w:val="single"/>
        </w:rPr>
        <w:t>De la recherché de la verite</w:t>
      </w:r>
    </w:p>
    <w:p w:rsidR="00E47F50" w:rsidRDefault="00E47F50" w:rsidP="00E47F50">
      <w:pPr>
        <w:spacing w:after="0" w:line="240" w:lineRule="auto"/>
        <w:rPr>
          <w:rFonts w:ascii="Times New Roman" w:hAnsi="Times New Roman" w:cs="Times New Roman"/>
          <w:sz w:val="20"/>
          <w:szCs w:val="20"/>
        </w:rPr>
      </w:pPr>
    </w:p>
    <w:p w:rsidR="00794E5F" w:rsidRPr="00794E5F" w:rsidRDefault="00E47F50" w:rsidP="00794E5F">
      <w:pPr>
        <w:spacing w:after="0" w:line="240" w:lineRule="auto"/>
        <w:rPr>
          <w:rFonts w:ascii="Times New Roman" w:hAnsi="Times New Roman" w:cs="Times New Roman"/>
          <w:sz w:val="20"/>
          <w:szCs w:val="20"/>
        </w:rPr>
      </w:pPr>
      <w:r>
        <w:rPr>
          <w:rFonts w:ascii="Times New Roman" w:hAnsi="Times New Roman" w:cs="Times New Roman"/>
          <w:sz w:val="20"/>
          <w:szCs w:val="20"/>
        </w:rPr>
        <w:t>5.</w:t>
      </w:r>
      <w:r w:rsidR="00794E5F">
        <w:rPr>
          <w:rFonts w:ascii="Times New Roman" w:hAnsi="Times New Roman" w:cs="Times New Roman"/>
          <w:sz w:val="20"/>
          <w:szCs w:val="20"/>
        </w:rPr>
        <w:t xml:space="preserve"> </w:t>
      </w:r>
      <w:r w:rsidR="00794E5F" w:rsidRPr="00794E5F">
        <w:rPr>
          <w:rFonts w:ascii="Times New Roman" w:hAnsi="Times New Roman" w:cs="Times New Roman"/>
          <w:sz w:val="20"/>
          <w:szCs w:val="20"/>
        </w:rPr>
        <w:t>Its formation was presaged by Truman’s decision to desegregate the armed forces and it was made official in 1948 after the passage of a civil rights platform, for 10 points each:</w:t>
      </w:r>
    </w:p>
    <w:p w:rsidR="00794E5F" w:rsidRPr="00794E5F" w:rsidRDefault="00794E5F" w:rsidP="00794E5F">
      <w:pPr>
        <w:spacing w:after="0" w:line="240" w:lineRule="auto"/>
        <w:rPr>
          <w:rFonts w:ascii="Times New Roman" w:hAnsi="Times New Roman" w:cs="Times New Roman"/>
          <w:sz w:val="20"/>
          <w:szCs w:val="20"/>
        </w:rPr>
      </w:pPr>
      <w:r w:rsidRPr="00794E5F">
        <w:rPr>
          <w:rFonts w:ascii="Times New Roman" w:hAnsi="Times New Roman" w:cs="Times New Roman"/>
          <w:sz w:val="20"/>
          <w:szCs w:val="20"/>
        </w:rPr>
        <w:t>[10] Identify this third party that met in Birmingham, Alabama, to nominate Strom Thurmond for President.</w:t>
      </w:r>
    </w:p>
    <w:p w:rsidR="00794E5F" w:rsidRPr="00794E5F" w:rsidRDefault="00794E5F" w:rsidP="00794E5F">
      <w:pPr>
        <w:spacing w:after="0" w:line="240" w:lineRule="auto"/>
        <w:rPr>
          <w:rFonts w:ascii="Times New Roman" w:hAnsi="Times New Roman" w:cs="Times New Roman"/>
          <w:b/>
          <w:sz w:val="20"/>
          <w:szCs w:val="20"/>
          <w:u w:val="single"/>
        </w:rPr>
      </w:pPr>
      <w:r w:rsidRPr="00794E5F">
        <w:rPr>
          <w:rFonts w:ascii="Times New Roman" w:hAnsi="Times New Roman" w:cs="Times New Roman"/>
          <w:sz w:val="20"/>
          <w:szCs w:val="20"/>
        </w:rPr>
        <w:t xml:space="preserve">ANSWER: </w:t>
      </w:r>
      <w:r w:rsidRPr="00794E5F">
        <w:rPr>
          <w:rFonts w:ascii="Times New Roman" w:hAnsi="Times New Roman" w:cs="Times New Roman"/>
          <w:b/>
          <w:sz w:val="20"/>
          <w:szCs w:val="20"/>
          <w:u w:val="single"/>
        </w:rPr>
        <w:t>Dixiecrats</w:t>
      </w:r>
      <w:r w:rsidRPr="00794E5F">
        <w:rPr>
          <w:rFonts w:ascii="Times New Roman" w:hAnsi="Times New Roman" w:cs="Times New Roman"/>
          <w:sz w:val="20"/>
          <w:szCs w:val="20"/>
        </w:rPr>
        <w:t xml:space="preserve"> or </w:t>
      </w:r>
      <w:r w:rsidRPr="00794E5F">
        <w:rPr>
          <w:rFonts w:ascii="Times New Roman" w:hAnsi="Times New Roman" w:cs="Times New Roman"/>
          <w:b/>
          <w:sz w:val="20"/>
          <w:szCs w:val="20"/>
          <w:u w:val="single"/>
        </w:rPr>
        <w:t>States’ Rights Democratic Party</w:t>
      </w:r>
    </w:p>
    <w:p w:rsidR="00794E5F" w:rsidRPr="00794E5F" w:rsidRDefault="00794E5F" w:rsidP="00794E5F">
      <w:pPr>
        <w:spacing w:after="0" w:line="240" w:lineRule="auto"/>
        <w:rPr>
          <w:rFonts w:ascii="Times New Roman" w:hAnsi="Times New Roman" w:cs="Times New Roman"/>
          <w:sz w:val="20"/>
          <w:szCs w:val="20"/>
        </w:rPr>
      </w:pPr>
      <w:r w:rsidRPr="00794E5F">
        <w:rPr>
          <w:rFonts w:ascii="Times New Roman" w:hAnsi="Times New Roman" w:cs="Times New Roman"/>
          <w:sz w:val="20"/>
          <w:szCs w:val="20"/>
        </w:rPr>
        <w:t>[10] This governor of Mississippi was named as Thurmond’s running mate on the Dixiecrat ticket.</w:t>
      </w:r>
    </w:p>
    <w:p w:rsidR="00794E5F" w:rsidRPr="00794E5F" w:rsidRDefault="00794E5F" w:rsidP="00794E5F">
      <w:pPr>
        <w:spacing w:after="0" w:line="240" w:lineRule="auto"/>
        <w:rPr>
          <w:rFonts w:ascii="Times New Roman" w:hAnsi="Times New Roman" w:cs="Times New Roman"/>
          <w:b/>
          <w:sz w:val="20"/>
          <w:szCs w:val="20"/>
          <w:u w:val="single"/>
        </w:rPr>
      </w:pPr>
      <w:r w:rsidRPr="00794E5F">
        <w:rPr>
          <w:rFonts w:ascii="Times New Roman" w:hAnsi="Times New Roman" w:cs="Times New Roman"/>
          <w:sz w:val="20"/>
          <w:szCs w:val="20"/>
        </w:rPr>
        <w:t xml:space="preserve">ANSWER: Fielding L. </w:t>
      </w:r>
      <w:r w:rsidRPr="00794E5F">
        <w:rPr>
          <w:rFonts w:ascii="Times New Roman" w:hAnsi="Times New Roman" w:cs="Times New Roman"/>
          <w:b/>
          <w:sz w:val="20"/>
          <w:szCs w:val="20"/>
          <w:u w:val="single"/>
        </w:rPr>
        <w:t>Wright</w:t>
      </w:r>
    </w:p>
    <w:p w:rsidR="00794E5F" w:rsidRPr="00794E5F" w:rsidRDefault="00794E5F" w:rsidP="00794E5F">
      <w:pPr>
        <w:spacing w:after="0" w:line="240" w:lineRule="auto"/>
        <w:rPr>
          <w:rFonts w:ascii="Times New Roman" w:hAnsi="Times New Roman" w:cs="Times New Roman"/>
          <w:sz w:val="20"/>
          <w:szCs w:val="20"/>
        </w:rPr>
      </w:pPr>
      <w:r w:rsidRPr="00794E5F">
        <w:rPr>
          <w:rFonts w:ascii="Times New Roman" w:hAnsi="Times New Roman" w:cs="Times New Roman"/>
          <w:sz w:val="20"/>
          <w:szCs w:val="20"/>
        </w:rPr>
        <w:lastRenderedPageBreak/>
        <w:t xml:space="preserve">[10] When the Dixiecrats presented their “Southern Manifesto” to this member of Congress, he refused to sign it.  This longtime Tennessee senator may be better known for his namesake hearings on organized crime, as well as his unsuccessful runs for the Democratic presidential nomination.  </w:t>
      </w:r>
    </w:p>
    <w:p w:rsidR="00794E5F" w:rsidRPr="00794E5F" w:rsidRDefault="00794E5F" w:rsidP="00794E5F">
      <w:pPr>
        <w:spacing w:after="0" w:line="240" w:lineRule="auto"/>
        <w:rPr>
          <w:rFonts w:ascii="Times New Roman" w:hAnsi="Times New Roman" w:cs="Times New Roman"/>
          <w:sz w:val="20"/>
          <w:szCs w:val="20"/>
        </w:rPr>
      </w:pPr>
      <w:r w:rsidRPr="00794E5F">
        <w:rPr>
          <w:rFonts w:ascii="Times New Roman" w:hAnsi="Times New Roman" w:cs="Times New Roman"/>
          <w:sz w:val="20"/>
          <w:szCs w:val="20"/>
        </w:rPr>
        <w:t xml:space="preserve">ANSWER: Carey Estes </w:t>
      </w:r>
      <w:r w:rsidRPr="00794E5F">
        <w:rPr>
          <w:rFonts w:ascii="Times New Roman" w:hAnsi="Times New Roman" w:cs="Times New Roman"/>
          <w:b/>
          <w:sz w:val="20"/>
          <w:szCs w:val="20"/>
          <w:u w:val="single"/>
        </w:rPr>
        <w:t>Kefauver</w:t>
      </w:r>
    </w:p>
    <w:p w:rsidR="00E47F50" w:rsidRDefault="00E47F50" w:rsidP="00E47F50">
      <w:pPr>
        <w:spacing w:after="0" w:line="240" w:lineRule="auto"/>
        <w:rPr>
          <w:rFonts w:ascii="Times New Roman" w:hAnsi="Times New Roman" w:cs="Times New Roman"/>
          <w:sz w:val="20"/>
          <w:szCs w:val="20"/>
        </w:rPr>
      </w:pPr>
    </w:p>
    <w:p w:rsidR="0088603D" w:rsidRDefault="00E47F50" w:rsidP="0088603D">
      <w:pPr>
        <w:spacing w:line="240" w:lineRule="auto"/>
        <w:contextualSpacing/>
        <w:rPr>
          <w:rFonts w:ascii="Times New Roman" w:hAnsi="Times New Roman"/>
          <w:sz w:val="20"/>
          <w:szCs w:val="20"/>
        </w:rPr>
      </w:pPr>
      <w:r>
        <w:rPr>
          <w:rFonts w:ascii="Times New Roman" w:hAnsi="Times New Roman" w:cs="Times New Roman"/>
          <w:sz w:val="20"/>
          <w:szCs w:val="20"/>
        </w:rPr>
        <w:t>6.</w:t>
      </w:r>
      <w:r w:rsidR="0088603D">
        <w:rPr>
          <w:rFonts w:ascii="Times New Roman" w:hAnsi="Times New Roman" w:cs="Times New Roman"/>
          <w:sz w:val="20"/>
          <w:szCs w:val="20"/>
        </w:rPr>
        <w:t xml:space="preserve"> </w:t>
      </w:r>
      <w:r w:rsidR="0088603D">
        <w:rPr>
          <w:rFonts w:ascii="Times New Roman" w:hAnsi="Times New Roman"/>
          <w:sz w:val="20"/>
          <w:szCs w:val="20"/>
        </w:rPr>
        <w:t>When it was first exhibited viewers were given a pamphlet declaring among other things that the subject was a Christian, based on the cross and the locket which are in the drapery on the post on which the subject’s right hand rests.  For 10 points each—</w:t>
      </w:r>
    </w:p>
    <w:p w:rsidR="0088603D" w:rsidRDefault="0088603D" w:rsidP="0088603D">
      <w:pPr>
        <w:spacing w:line="240" w:lineRule="auto"/>
        <w:contextualSpacing/>
        <w:rPr>
          <w:rFonts w:ascii="Times New Roman" w:hAnsi="Times New Roman"/>
          <w:sz w:val="20"/>
          <w:szCs w:val="20"/>
        </w:rPr>
      </w:pPr>
      <w:r>
        <w:rPr>
          <w:rFonts w:ascii="Times New Roman" w:hAnsi="Times New Roman"/>
          <w:sz w:val="20"/>
          <w:szCs w:val="20"/>
        </w:rPr>
        <w:t xml:space="preserve">[10]  Name this neoclassical sculpture inspired by the </w:t>
      </w:r>
      <w:r w:rsidRPr="00806736">
        <w:rPr>
          <w:rFonts w:ascii="Times New Roman" w:hAnsi="Times New Roman"/>
          <w:i/>
          <w:sz w:val="20"/>
          <w:szCs w:val="20"/>
        </w:rPr>
        <w:t>Venus de Medici</w:t>
      </w:r>
      <w:r>
        <w:rPr>
          <w:rFonts w:ascii="Times New Roman" w:hAnsi="Times New Roman"/>
          <w:sz w:val="20"/>
          <w:szCs w:val="20"/>
        </w:rPr>
        <w:t>, the masterpiece of Hiram Powers.</w:t>
      </w:r>
    </w:p>
    <w:p w:rsidR="0088603D" w:rsidRDefault="0088603D" w:rsidP="0088603D">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616E8B">
        <w:rPr>
          <w:rFonts w:ascii="Times New Roman" w:hAnsi="Times New Roman"/>
          <w:i/>
          <w:sz w:val="20"/>
          <w:szCs w:val="20"/>
        </w:rPr>
        <w:t xml:space="preserve">The </w:t>
      </w:r>
      <w:r w:rsidRPr="00616E8B">
        <w:rPr>
          <w:rFonts w:ascii="Times New Roman" w:hAnsi="Times New Roman"/>
          <w:b/>
          <w:i/>
          <w:sz w:val="20"/>
          <w:szCs w:val="20"/>
          <w:u w:val="single"/>
        </w:rPr>
        <w:t>Greek Slave</w:t>
      </w:r>
    </w:p>
    <w:p w:rsidR="0088603D" w:rsidRDefault="0088603D" w:rsidP="0088603D">
      <w:pPr>
        <w:spacing w:line="240" w:lineRule="auto"/>
        <w:contextualSpacing/>
        <w:rPr>
          <w:rFonts w:ascii="Times New Roman" w:hAnsi="Times New Roman"/>
          <w:sz w:val="20"/>
          <w:szCs w:val="20"/>
        </w:rPr>
      </w:pPr>
      <w:r>
        <w:rPr>
          <w:rFonts w:ascii="Times New Roman" w:hAnsi="Times New Roman"/>
          <w:sz w:val="20"/>
          <w:szCs w:val="20"/>
        </w:rPr>
        <w:t xml:space="preserve">[10]  An early admirer of Powers was this other sculptor whose major works include </w:t>
      </w:r>
      <w:r w:rsidRPr="00806736">
        <w:rPr>
          <w:rFonts w:ascii="Times New Roman" w:hAnsi="Times New Roman"/>
          <w:i/>
          <w:sz w:val="20"/>
          <w:szCs w:val="20"/>
        </w:rPr>
        <w:t>Jason with the Golden Fleece</w:t>
      </w:r>
      <w:r>
        <w:rPr>
          <w:rFonts w:ascii="Times New Roman" w:hAnsi="Times New Roman"/>
          <w:sz w:val="20"/>
          <w:szCs w:val="20"/>
        </w:rPr>
        <w:t xml:space="preserve"> and his statues of Christ and the 12 Apostles in the Copenhagen Cathedral.</w:t>
      </w:r>
    </w:p>
    <w:p w:rsidR="0088603D" w:rsidRDefault="0088603D" w:rsidP="0088603D">
      <w:pPr>
        <w:spacing w:line="240" w:lineRule="auto"/>
        <w:contextualSpacing/>
        <w:rPr>
          <w:rFonts w:ascii="Times New Roman" w:hAnsi="Times New Roman"/>
          <w:sz w:val="20"/>
          <w:szCs w:val="20"/>
        </w:rPr>
      </w:pPr>
      <w:r>
        <w:rPr>
          <w:rFonts w:ascii="Times New Roman" w:hAnsi="Times New Roman"/>
          <w:sz w:val="20"/>
          <w:szCs w:val="20"/>
        </w:rPr>
        <w:t xml:space="preserve">ANSWER: Bertel </w:t>
      </w:r>
      <w:r w:rsidRPr="00806736">
        <w:rPr>
          <w:rFonts w:ascii="Times New Roman" w:hAnsi="Times New Roman"/>
          <w:b/>
          <w:sz w:val="20"/>
          <w:szCs w:val="20"/>
          <w:u w:val="single"/>
        </w:rPr>
        <w:t>Thorvaldsen</w:t>
      </w:r>
    </w:p>
    <w:p w:rsidR="0088603D" w:rsidRDefault="0088603D" w:rsidP="0088603D">
      <w:pPr>
        <w:spacing w:line="240" w:lineRule="auto"/>
        <w:contextualSpacing/>
        <w:rPr>
          <w:rFonts w:ascii="Times New Roman" w:hAnsi="Times New Roman"/>
          <w:sz w:val="20"/>
          <w:szCs w:val="20"/>
        </w:rPr>
      </w:pPr>
      <w:r>
        <w:rPr>
          <w:rFonts w:ascii="Times New Roman" w:hAnsi="Times New Roman"/>
          <w:sz w:val="20"/>
          <w:szCs w:val="20"/>
        </w:rPr>
        <w:t>[10]  Now resting in the Houston Museum of Fine Arts is this last completed full-length sculpture by Powers, which depicts a topless Native American woman with her left leg partially raised.</w:t>
      </w:r>
    </w:p>
    <w:p w:rsidR="0088603D" w:rsidRDefault="0088603D" w:rsidP="0088603D">
      <w:pPr>
        <w:spacing w:line="240" w:lineRule="auto"/>
        <w:contextualSpacing/>
        <w:rPr>
          <w:rFonts w:ascii="Times New Roman" w:hAnsi="Times New Roman"/>
          <w:sz w:val="20"/>
          <w:szCs w:val="20"/>
        </w:rPr>
      </w:pPr>
      <w:r>
        <w:rPr>
          <w:rFonts w:ascii="Times New Roman" w:hAnsi="Times New Roman"/>
          <w:sz w:val="20"/>
          <w:szCs w:val="20"/>
        </w:rPr>
        <w:t xml:space="preserve">ANSWER: </w:t>
      </w:r>
      <w:r w:rsidRPr="00806736">
        <w:rPr>
          <w:rFonts w:ascii="Times New Roman" w:hAnsi="Times New Roman"/>
          <w:i/>
          <w:sz w:val="20"/>
          <w:szCs w:val="20"/>
        </w:rPr>
        <w:t xml:space="preserve">The </w:t>
      </w:r>
      <w:r w:rsidRPr="00806736">
        <w:rPr>
          <w:rFonts w:ascii="Times New Roman" w:hAnsi="Times New Roman"/>
          <w:b/>
          <w:i/>
          <w:sz w:val="20"/>
          <w:szCs w:val="20"/>
          <w:u w:val="single"/>
        </w:rPr>
        <w:t>Last of the Tribes</w:t>
      </w:r>
      <w:r>
        <w:rPr>
          <w:rFonts w:ascii="Times New Roman" w:hAnsi="Times New Roman"/>
          <w:sz w:val="20"/>
          <w:szCs w:val="20"/>
        </w:rPr>
        <w:t xml:space="preserve"> or </w:t>
      </w:r>
      <w:r w:rsidRPr="00806736">
        <w:rPr>
          <w:rFonts w:ascii="Times New Roman" w:hAnsi="Times New Roman"/>
          <w:i/>
          <w:sz w:val="20"/>
          <w:szCs w:val="20"/>
        </w:rPr>
        <w:t xml:space="preserve">The </w:t>
      </w:r>
      <w:r w:rsidRPr="00806736">
        <w:rPr>
          <w:rFonts w:ascii="Times New Roman" w:hAnsi="Times New Roman"/>
          <w:b/>
          <w:i/>
          <w:sz w:val="20"/>
          <w:szCs w:val="20"/>
          <w:u w:val="single"/>
        </w:rPr>
        <w:t>Last of Her Tribe</w:t>
      </w:r>
    </w:p>
    <w:p w:rsidR="00E47F50" w:rsidRDefault="00E47F50" w:rsidP="00E47F50">
      <w:pPr>
        <w:spacing w:after="0" w:line="240" w:lineRule="auto"/>
        <w:rPr>
          <w:rFonts w:ascii="Times New Roman" w:hAnsi="Times New Roman" w:cs="Times New Roman"/>
          <w:sz w:val="20"/>
          <w:szCs w:val="20"/>
        </w:rPr>
      </w:pPr>
    </w:p>
    <w:p w:rsidR="00632E17" w:rsidRPr="005C0739" w:rsidRDefault="00E47F50" w:rsidP="00632E17">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7.</w:t>
      </w:r>
      <w:r w:rsidR="00632E17">
        <w:rPr>
          <w:rFonts w:ascii="Times New Roman" w:hAnsi="Times New Roman" w:cs="Times New Roman"/>
          <w:sz w:val="20"/>
          <w:szCs w:val="20"/>
        </w:rPr>
        <w:t xml:space="preserve"> </w:t>
      </w:r>
      <w:r w:rsidR="00632E17" w:rsidRPr="005C0739">
        <w:rPr>
          <w:rFonts w:ascii="Times New Roman" w:hAnsi="Times New Roman" w:cs="Times New Roman"/>
          <w:sz w:val="20"/>
          <w:szCs w:val="20"/>
        </w:rPr>
        <w:t>After meeting his fiancé’s cousin he is intrigued and suggests a boating expedition, for 10 points each:</w:t>
      </w:r>
    </w:p>
    <w:p w:rsidR="00632E17" w:rsidRPr="005C0739" w:rsidRDefault="00632E17" w:rsidP="00632E17">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Identify this </w:t>
      </w:r>
      <w:r w:rsidR="001D3B6C">
        <w:rPr>
          <w:rFonts w:ascii="Times New Roman" w:hAnsi="Times New Roman" w:cs="Times New Roman"/>
          <w:sz w:val="20"/>
          <w:szCs w:val="20"/>
        </w:rPr>
        <w:t xml:space="preserve">fictional </w:t>
      </w:r>
      <w:r w:rsidRPr="005C0739">
        <w:rPr>
          <w:rFonts w:ascii="Times New Roman" w:hAnsi="Times New Roman" w:cs="Times New Roman"/>
          <w:sz w:val="20"/>
          <w:szCs w:val="20"/>
        </w:rPr>
        <w:t xml:space="preserve">citizen of St. Ogg’s, who is engaged to </w:t>
      </w:r>
      <w:r w:rsidR="001D3B6C">
        <w:rPr>
          <w:rFonts w:ascii="Times New Roman" w:hAnsi="Times New Roman" w:cs="Times New Roman"/>
          <w:sz w:val="20"/>
          <w:szCs w:val="20"/>
        </w:rPr>
        <w:t>Lucy Deane</w:t>
      </w:r>
      <w:r w:rsidRPr="005C0739">
        <w:rPr>
          <w:rFonts w:ascii="Times New Roman" w:hAnsi="Times New Roman" w:cs="Times New Roman"/>
          <w:sz w:val="20"/>
          <w:szCs w:val="20"/>
        </w:rPr>
        <w:t>.</w:t>
      </w:r>
    </w:p>
    <w:p w:rsidR="00632E17" w:rsidRPr="005C0739" w:rsidRDefault="00632E17" w:rsidP="00632E17">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Stephen</w:t>
      </w:r>
      <w:r w:rsidRPr="005C0739">
        <w:rPr>
          <w:rFonts w:ascii="Times New Roman" w:hAnsi="Times New Roman" w:cs="Times New Roman"/>
          <w:sz w:val="20"/>
          <w:szCs w:val="20"/>
        </w:rPr>
        <w:t xml:space="preserve"> </w:t>
      </w:r>
      <w:r w:rsidRPr="005C0739">
        <w:rPr>
          <w:rFonts w:ascii="Times New Roman" w:hAnsi="Times New Roman" w:cs="Times New Roman"/>
          <w:b/>
          <w:sz w:val="20"/>
          <w:szCs w:val="20"/>
          <w:u w:val="single"/>
        </w:rPr>
        <w:t>Guest</w:t>
      </w:r>
      <w:r w:rsidRPr="005C0739">
        <w:rPr>
          <w:rFonts w:ascii="Times New Roman" w:hAnsi="Times New Roman" w:cs="Times New Roman"/>
          <w:sz w:val="20"/>
          <w:szCs w:val="20"/>
        </w:rPr>
        <w:t xml:space="preserve"> (accept either name)</w:t>
      </w:r>
    </w:p>
    <w:p w:rsidR="00632E17" w:rsidRPr="005C0739" w:rsidRDefault="00632E17" w:rsidP="00632E17">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Stephen Guest’s star crossed relationship with Maggie Tulliver is a key incident in this </w:t>
      </w:r>
      <w:r w:rsidR="001D3B6C">
        <w:rPr>
          <w:rFonts w:ascii="Times New Roman" w:hAnsi="Times New Roman" w:cs="Times New Roman"/>
          <w:sz w:val="20"/>
          <w:szCs w:val="20"/>
        </w:rPr>
        <w:t xml:space="preserve">1860 </w:t>
      </w:r>
      <w:r w:rsidRPr="005C0739">
        <w:rPr>
          <w:rFonts w:ascii="Times New Roman" w:hAnsi="Times New Roman" w:cs="Times New Roman"/>
          <w:sz w:val="20"/>
          <w:szCs w:val="20"/>
        </w:rPr>
        <w:t xml:space="preserve">George Eliot work. </w:t>
      </w:r>
    </w:p>
    <w:p w:rsidR="00632E17" w:rsidRPr="005C0739" w:rsidRDefault="00632E17" w:rsidP="00632E17">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Mill on the Floss</w:t>
      </w:r>
    </w:p>
    <w:p w:rsidR="00632E17" w:rsidRPr="005C0739" w:rsidRDefault="00632E17" w:rsidP="00632E17">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This once poor childhood friend of the Tullivers takes Maggie in after she is ostracized by society at large for her indiscretion with Stephen Guest.  He is described as a “packman.”</w:t>
      </w:r>
    </w:p>
    <w:p w:rsidR="00632E17" w:rsidRPr="005C0739" w:rsidRDefault="00632E17" w:rsidP="00632E17">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ANSWER: </w:t>
      </w:r>
      <w:r w:rsidRPr="005C0739">
        <w:rPr>
          <w:rFonts w:ascii="Times New Roman" w:hAnsi="Times New Roman" w:cs="Times New Roman"/>
          <w:b/>
          <w:sz w:val="20"/>
          <w:szCs w:val="20"/>
          <w:u w:val="single"/>
        </w:rPr>
        <w:t>Bob</w:t>
      </w:r>
      <w:r w:rsidRPr="005C0739">
        <w:rPr>
          <w:rFonts w:ascii="Times New Roman" w:hAnsi="Times New Roman" w:cs="Times New Roman"/>
          <w:sz w:val="20"/>
          <w:szCs w:val="20"/>
        </w:rPr>
        <w:t xml:space="preserve"> </w:t>
      </w:r>
      <w:r w:rsidRPr="005C0739">
        <w:rPr>
          <w:rFonts w:ascii="Times New Roman" w:hAnsi="Times New Roman" w:cs="Times New Roman"/>
          <w:b/>
          <w:sz w:val="20"/>
          <w:szCs w:val="20"/>
          <w:u w:val="single"/>
        </w:rPr>
        <w:t>Jakin</w:t>
      </w:r>
      <w:r w:rsidRPr="005C0739">
        <w:rPr>
          <w:rFonts w:ascii="Times New Roman" w:hAnsi="Times New Roman" w:cs="Times New Roman"/>
          <w:sz w:val="20"/>
          <w:szCs w:val="20"/>
        </w:rPr>
        <w:t xml:space="preserve"> (accept either name)</w:t>
      </w:r>
    </w:p>
    <w:p w:rsidR="00E47F50" w:rsidRDefault="00E47F50" w:rsidP="00E47F50">
      <w:pPr>
        <w:spacing w:after="0" w:line="240" w:lineRule="auto"/>
        <w:rPr>
          <w:rFonts w:ascii="Times New Roman" w:hAnsi="Times New Roman" w:cs="Times New Roman"/>
          <w:sz w:val="20"/>
          <w:szCs w:val="20"/>
        </w:rPr>
      </w:pPr>
    </w:p>
    <w:p w:rsidR="0041075D" w:rsidRPr="00F75CF9" w:rsidRDefault="00E47F50" w:rsidP="0041075D">
      <w:pPr>
        <w:spacing w:after="0" w:line="240" w:lineRule="auto"/>
        <w:rPr>
          <w:rFonts w:ascii="Times New Roman" w:hAnsi="Times New Roman" w:cs="Times New Roman"/>
          <w:sz w:val="20"/>
          <w:szCs w:val="20"/>
        </w:rPr>
      </w:pPr>
      <w:r>
        <w:rPr>
          <w:rFonts w:ascii="Times New Roman" w:hAnsi="Times New Roman" w:cs="Times New Roman"/>
          <w:sz w:val="20"/>
          <w:szCs w:val="20"/>
        </w:rPr>
        <w:t>8.</w:t>
      </w:r>
      <w:r w:rsidR="00837A2D">
        <w:rPr>
          <w:rFonts w:ascii="Times New Roman" w:hAnsi="Times New Roman" w:cs="Times New Roman"/>
          <w:sz w:val="20"/>
          <w:szCs w:val="20"/>
        </w:rPr>
        <w:t xml:space="preserve"> Th</w:t>
      </w:r>
      <w:r w:rsidR="0041075D">
        <w:rPr>
          <w:rFonts w:ascii="Times New Roman" w:hAnsi="Times New Roman" w:cs="Times New Roman"/>
          <w:sz w:val="20"/>
          <w:szCs w:val="20"/>
        </w:rPr>
        <w:t xml:space="preserve">e third section of this work is a slow undulating piece primarily for cello and piano called the “Siciliana,” </w:t>
      </w:r>
      <w:r w:rsidR="0041075D" w:rsidRPr="00F75CF9">
        <w:rPr>
          <w:rFonts w:ascii="Times New Roman" w:hAnsi="Times New Roman" w:cs="Times New Roman"/>
          <w:sz w:val="20"/>
          <w:szCs w:val="20"/>
        </w:rPr>
        <w:t>for 10 points:</w:t>
      </w:r>
    </w:p>
    <w:p w:rsidR="0041075D" w:rsidRPr="00F75CF9" w:rsidRDefault="0041075D" w:rsidP="0041075D">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[10]</w:t>
      </w:r>
      <w:r>
        <w:rPr>
          <w:rFonts w:ascii="Times New Roman" w:hAnsi="Times New Roman" w:cs="Times New Roman"/>
          <w:sz w:val="20"/>
          <w:szCs w:val="20"/>
        </w:rPr>
        <w:t xml:space="preserve"> Identify this</w:t>
      </w:r>
      <w:r w:rsidR="00837A2D">
        <w:rPr>
          <w:rFonts w:ascii="Times New Roman" w:hAnsi="Times New Roman" w:cs="Times New Roman"/>
          <w:sz w:val="20"/>
          <w:szCs w:val="20"/>
        </w:rPr>
        <w:t xml:space="preserve"> work which begins with a</w:t>
      </w:r>
      <w:r>
        <w:rPr>
          <w:rFonts w:ascii="Times New Roman" w:hAnsi="Times New Roman" w:cs="Times New Roman"/>
          <w:sz w:val="20"/>
          <w:szCs w:val="20"/>
        </w:rPr>
        <w:t xml:space="preserve"> “Prelude” in G major that introduces the title figures, but is interrupted by a hunting horn.  It was initially commissioned in 1898 by Mrs. Patrick Campbell to accompany the London production of a namesake play, and was later rescored by its composer as a concert suite.</w:t>
      </w:r>
    </w:p>
    <w:p w:rsidR="0041075D" w:rsidRPr="00F75CF9" w:rsidRDefault="0041075D" w:rsidP="0041075D">
      <w:pPr>
        <w:spacing w:after="0" w:line="240" w:lineRule="auto"/>
        <w:rPr>
          <w:rFonts w:ascii="Times New Roman" w:hAnsi="Times New Roman" w:cs="Times New Roman"/>
          <w:b/>
          <w:i/>
          <w:sz w:val="20"/>
          <w:szCs w:val="20"/>
          <w:u w:val="single"/>
        </w:rPr>
      </w:pPr>
      <w:r w:rsidRPr="00F75CF9">
        <w:rPr>
          <w:rFonts w:ascii="Times New Roman" w:hAnsi="Times New Roman" w:cs="Times New Roman"/>
          <w:sz w:val="20"/>
          <w:szCs w:val="20"/>
        </w:rPr>
        <w:t>ANSWER:</w:t>
      </w:r>
      <w:r>
        <w:rPr>
          <w:rFonts w:ascii="Times New Roman" w:hAnsi="Times New Roman" w:cs="Times New Roman"/>
          <w:sz w:val="20"/>
          <w:szCs w:val="20"/>
        </w:rPr>
        <w:t xml:space="preserve"> </w:t>
      </w:r>
      <w:r>
        <w:rPr>
          <w:rFonts w:ascii="Times New Roman" w:hAnsi="Times New Roman" w:cs="Times New Roman"/>
          <w:b/>
          <w:i/>
          <w:sz w:val="20"/>
          <w:szCs w:val="20"/>
          <w:u w:val="single"/>
        </w:rPr>
        <w:t xml:space="preserve">Pelleas et Melisande </w:t>
      </w:r>
      <w:r>
        <w:rPr>
          <w:rFonts w:ascii="Times New Roman" w:hAnsi="Times New Roman" w:cs="Times New Roman"/>
          <w:sz w:val="20"/>
          <w:szCs w:val="20"/>
        </w:rPr>
        <w:t>or</w:t>
      </w:r>
      <w:r w:rsidRPr="00F75CF9">
        <w:rPr>
          <w:rFonts w:ascii="Times New Roman" w:hAnsi="Times New Roman" w:cs="Times New Roman"/>
          <w:sz w:val="20"/>
          <w:szCs w:val="20"/>
        </w:rPr>
        <w:t xml:space="preserve"> </w:t>
      </w:r>
      <w:r>
        <w:rPr>
          <w:rFonts w:ascii="Times New Roman" w:hAnsi="Times New Roman" w:cs="Times New Roman"/>
          <w:b/>
          <w:i/>
          <w:sz w:val="20"/>
          <w:szCs w:val="20"/>
          <w:u w:val="single"/>
        </w:rPr>
        <w:t>Pelleas and Me</w:t>
      </w:r>
      <w:r w:rsidRPr="00F75CF9">
        <w:rPr>
          <w:rFonts w:ascii="Times New Roman" w:hAnsi="Times New Roman" w:cs="Times New Roman"/>
          <w:b/>
          <w:i/>
          <w:sz w:val="20"/>
          <w:szCs w:val="20"/>
          <w:u w:val="single"/>
        </w:rPr>
        <w:t>lisande</w:t>
      </w:r>
    </w:p>
    <w:p w:rsidR="0041075D" w:rsidRPr="00E6075D" w:rsidRDefault="0041075D" w:rsidP="0041075D">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[10]</w:t>
      </w:r>
      <w:r>
        <w:rPr>
          <w:rFonts w:ascii="Times New Roman" w:hAnsi="Times New Roman" w:cs="Times New Roman"/>
          <w:sz w:val="20"/>
          <w:szCs w:val="20"/>
        </w:rPr>
        <w:t xml:space="preserve"> </w:t>
      </w:r>
      <w:r>
        <w:rPr>
          <w:rFonts w:ascii="Times New Roman" w:hAnsi="Times New Roman" w:cs="Times New Roman"/>
          <w:i/>
          <w:sz w:val="20"/>
          <w:szCs w:val="20"/>
        </w:rPr>
        <w:t>Pelleas et Melisande</w:t>
      </w:r>
      <w:r w:rsidR="00AD6C6F">
        <w:rPr>
          <w:rFonts w:ascii="Times New Roman" w:hAnsi="Times New Roman" w:cs="Times New Roman"/>
          <w:sz w:val="20"/>
          <w:szCs w:val="20"/>
        </w:rPr>
        <w:t xml:space="preserve"> was composed by this </w:t>
      </w:r>
      <w:r>
        <w:rPr>
          <w:rFonts w:ascii="Times New Roman" w:hAnsi="Times New Roman" w:cs="Times New Roman"/>
          <w:sz w:val="20"/>
          <w:szCs w:val="20"/>
        </w:rPr>
        <w:t xml:space="preserve">man whose other works include the cycle </w:t>
      </w:r>
      <w:r>
        <w:rPr>
          <w:rFonts w:ascii="Times New Roman" w:hAnsi="Times New Roman" w:cs="Times New Roman"/>
          <w:i/>
          <w:sz w:val="20"/>
          <w:szCs w:val="20"/>
        </w:rPr>
        <w:t>La Bonne Chanson</w:t>
      </w:r>
      <w:r w:rsidR="00837A2D">
        <w:rPr>
          <w:rFonts w:ascii="Times New Roman" w:hAnsi="Times New Roman" w:cs="Times New Roman"/>
          <w:sz w:val="20"/>
          <w:szCs w:val="20"/>
        </w:rPr>
        <w:t xml:space="preserve"> and as well as a seven movement</w:t>
      </w:r>
      <w:r>
        <w:rPr>
          <w:rFonts w:ascii="Times New Roman" w:hAnsi="Times New Roman" w:cs="Times New Roman"/>
          <w:sz w:val="20"/>
          <w:szCs w:val="20"/>
        </w:rPr>
        <w:t xml:space="preserve"> </w:t>
      </w:r>
      <w:r>
        <w:rPr>
          <w:rFonts w:ascii="Times New Roman" w:hAnsi="Times New Roman" w:cs="Times New Roman"/>
          <w:i/>
          <w:sz w:val="20"/>
          <w:szCs w:val="20"/>
        </w:rPr>
        <w:t>Requiem</w:t>
      </w:r>
      <w:r>
        <w:rPr>
          <w:rFonts w:ascii="Times New Roman" w:hAnsi="Times New Roman" w:cs="Times New Roman"/>
          <w:sz w:val="20"/>
          <w:szCs w:val="20"/>
        </w:rPr>
        <w:t xml:space="preserve">. </w:t>
      </w:r>
    </w:p>
    <w:p w:rsidR="0041075D" w:rsidRPr="00F75CF9" w:rsidRDefault="0041075D" w:rsidP="0041075D">
      <w:pPr>
        <w:spacing w:after="0" w:line="240" w:lineRule="auto"/>
        <w:rPr>
          <w:rFonts w:ascii="Times New Roman" w:hAnsi="Times New Roman" w:cs="Times New Roman"/>
          <w:b/>
          <w:sz w:val="20"/>
          <w:szCs w:val="20"/>
          <w:u w:val="single"/>
        </w:rPr>
      </w:pPr>
      <w:r w:rsidRPr="00F75CF9">
        <w:rPr>
          <w:rFonts w:ascii="Times New Roman" w:hAnsi="Times New Roman" w:cs="Times New Roman"/>
          <w:sz w:val="20"/>
          <w:szCs w:val="20"/>
        </w:rPr>
        <w:t xml:space="preserve">ANSWER: Gabriel </w:t>
      </w:r>
      <w:r w:rsidRPr="00F75CF9">
        <w:rPr>
          <w:rFonts w:ascii="Times New Roman" w:hAnsi="Times New Roman" w:cs="Times New Roman"/>
          <w:b/>
          <w:sz w:val="20"/>
          <w:szCs w:val="20"/>
          <w:u w:val="single"/>
        </w:rPr>
        <w:t>Faure</w:t>
      </w:r>
    </w:p>
    <w:p w:rsidR="0041075D" w:rsidRPr="00F75CF9" w:rsidRDefault="0041075D" w:rsidP="0041075D">
      <w:pPr>
        <w:spacing w:after="0" w:line="240" w:lineRule="auto"/>
        <w:rPr>
          <w:rFonts w:ascii="Times New Roman" w:hAnsi="Times New Roman" w:cs="Times New Roman"/>
          <w:sz w:val="20"/>
          <w:szCs w:val="20"/>
        </w:rPr>
      </w:pPr>
      <w:r w:rsidRPr="00F75CF9">
        <w:rPr>
          <w:rFonts w:ascii="Times New Roman" w:hAnsi="Times New Roman" w:cs="Times New Roman"/>
          <w:sz w:val="20"/>
          <w:szCs w:val="20"/>
        </w:rPr>
        <w:t>[10]</w:t>
      </w:r>
      <w:r w:rsidR="00837A2D">
        <w:rPr>
          <w:rFonts w:ascii="Times New Roman" w:hAnsi="Times New Roman" w:cs="Times New Roman"/>
          <w:sz w:val="20"/>
          <w:szCs w:val="20"/>
        </w:rPr>
        <w:t xml:space="preserve"> This </w:t>
      </w:r>
      <w:r>
        <w:rPr>
          <w:rFonts w:ascii="Times New Roman" w:hAnsi="Times New Roman" w:cs="Times New Roman"/>
          <w:sz w:val="20"/>
          <w:szCs w:val="20"/>
        </w:rPr>
        <w:t>song cycle, Faure’s last vocal work, was based on a set of four poems by Jean de la Ville de Mirmont.  Each of the s</w:t>
      </w:r>
      <w:r w:rsidR="00837A2D">
        <w:rPr>
          <w:rFonts w:ascii="Times New Roman" w:hAnsi="Times New Roman" w:cs="Times New Roman"/>
          <w:sz w:val="20"/>
          <w:szCs w:val="20"/>
        </w:rPr>
        <w:t>ongs depicts a sailor’s life on the ocean and its title refers to the sight from the deck of a ship</w:t>
      </w:r>
      <w:r>
        <w:rPr>
          <w:rFonts w:ascii="Times New Roman" w:hAnsi="Times New Roman" w:cs="Times New Roman"/>
          <w:sz w:val="20"/>
          <w:szCs w:val="20"/>
        </w:rPr>
        <w:t>.</w:t>
      </w:r>
    </w:p>
    <w:p w:rsidR="0041075D" w:rsidRPr="00F71C35" w:rsidRDefault="0041075D" w:rsidP="0041075D">
      <w:pPr>
        <w:spacing w:after="0" w:line="240" w:lineRule="auto"/>
        <w:rPr>
          <w:rFonts w:ascii="Times New Roman" w:hAnsi="Times New Roman" w:cs="Times New Roman"/>
          <w:b/>
          <w:i/>
          <w:sz w:val="20"/>
          <w:szCs w:val="20"/>
          <w:u w:val="single"/>
        </w:rPr>
      </w:pPr>
      <w:r w:rsidRPr="00F75CF9">
        <w:rPr>
          <w:rFonts w:ascii="Times New Roman" w:hAnsi="Times New Roman" w:cs="Times New Roman"/>
          <w:sz w:val="20"/>
          <w:szCs w:val="20"/>
        </w:rPr>
        <w:t xml:space="preserve">ANSWER: </w:t>
      </w:r>
      <w:r>
        <w:rPr>
          <w:rFonts w:ascii="Times New Roman" w:hAnsi="Times New Roman" w:cs="Times New Roman"/>
          <w:b/>
          <w:i/>
          <w:sz w:val="20"/>
          <w:szCs w:val="20"/>
          <w:u w:val="single"/>
        </w:rPr>
        <w:t>L’horizon chimerique</w:t>
      </w:r>
      <w:r>
        <w:rPr>
          <w:rFonts w:ascii="Times New Roman" w:hAnsi="Times New Roman" w:cs="Times New Roman"/>
          <w:sz w:val="20"/>
          <w:szCs w:val="20"/>
        </w:rPr>
        <w:t xml:space="preserve"> or </w:t>
      </w:r>
      <w:r>
        <w:rPr>
          <w:rFonts w:ascii="Times New Roman" w:hAnsi="Times New Roman" w:cs="Times New Roman"/>
          <w:b/>
          <w:i/>
          <w:sz w:val="20"/>
          <w:szCs w:val="20"/>
          <w:u w:val="single"/>
        </w:rPr>
        <w:t>The Fanciful Horizon</w:t>
      </w:r>
      <w:r>
        <w:rPr>
          <w:rFonts w:ascii="Times New Roman" w:hAnsi="Times New Roman" w:cs="Times New Roman"/>
          <w:sz w:val="20"/>
          <w:szCs w:val="20"/>
        </w:rPr>
        <w:t xml:space="preserve"> or </w:t>
      </w:r>
      <w:r>
        <w:rPr>
          <w:rFonts w:ascii="Times New Roman" w:hAnsi="Times New Roman" w:cs="Times New Roman"/>
          <w:b/>
          <w:i/>
          <w:sz w:val="20"/>
          <w:szCs w:val="20"/>
          <w:u w:val="single"/>
        </w:rPr>
        <w:t>The Chimerical Horizon</w:t>
      </w:r>
    </w:p>
    <w:p w:rsidR="00E47F50" w:rsidRDefault="00E47F50" w:rsidP="00E47F50">
      <w:pPr>
        <w:spacing w:after="0" w:line="240" w:lineRule="auto"/>
        <w:rPr>
          <w:rFonts w:ascii="Times New Roman" w:hAnsi="Times New Roman" w:cs="Times New Roman"/>
          <w:sz w:val="20"/>
          <w:szCs w:val="20"/>
        </w:rPr>
      </w:pPr>
    </w:p>
    <w:p w:rsidR="00030702" w:rsidRPr="00D42004" w:rsidRDefault="00E47F50" w:rsidP="0003070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Pr>
          <w:rFonts w:ascii="Times New Roman" w:hAnsi="Times New Roman"/>
          <w:sz w:val="20"/>
        </w:rPr>
        <w:t>9.</w:t>
      </w:r>
      <w:r w:rsidR="00030702">
        <w:rPr>
          <w:rFonts w:ascii="Times New Roman" w:hAnsi="Times New Roman"/>
          <w:sz w:val="20"/>
        </w:rPr>
        <w:t xml:space="preserve"> </w:t>
      </w:r>
      <w:r w:rsidR="00030702" w:rsidRPr="00D42004">
        <w:rPr>
          <w:rFonts w:ascii="Times New Roman" w:hAnsi="Times New Roman"/>
          <w:sz w:val="20"/>
        </w:rPr>
        <w:t>Materials with high-Tc superconductivity exhibit rich and poorly-understood physics. For 10 points each:</w:t>
      </w:r>
    </w:p>
    <w:p w:rsidR="00030702" w:rsidRPr="00D42004" w:rsidRDefault="00030702" w:rsidP="0003070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At very low doping, the cuprate materials are in this phase, forming an insulator in which neighboring spins have opposite direction.</w:t>
      </w:r>
    </w:p>
    <w:p w:rsidR="00030702" w:rsidRPr="00D42004" w:rsidRDefault="00030702" w:rsidP="0003070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antiferromagnet</w:t>
      </w:r>
      <w:r w:rsidRPr="00D42004">
        <w:rPr>
          <w:rFonts w:ascii="Times New Roman" w:hAnsi="Times New Roman"/>
          <w:sz w:val="20"/>
        </w:rPr>
        <w:t xml:space="preserve"> [accept </w:t>
      </w:r>
      <w:r w:rsidRPr="00797024">
        <w:rPr>
          <w:rFonts w:ascii="Times New Roman" w:hAnsi="Times New Roman"/>
          <w:b/>
          <w:sz w:val="20"/>
          <w:u w:val="single"/>
        </w:rPr>
        <w:t>Néel</w:t>
      </w:r>
      <w:r w:rsidRPr="00D42004">
        <w:rPr>
          <w:rFonts w:ascii="Times New Roman" w:hAnsi="Times New Roman"/>
          <w:sz w:val="20"/>
        </w:rPr>
        <w:t>]</w:t>
      </w:r>
    </w:p>
    <w:p w:rsidR="00030702" w:rsidRPr="00D42004" w:rsidRDefault="00030702" w:rsidP="0003070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At high doping, the superconductor transitions into an ordinary metal with weakly-interacting quasiparticle excitations of a region filled due to the Pauli exclusion principle, described by this classic concept due to Landau.</w:t>
      </w:r>
    </w:p>
    <w:p w:rsidR="00030702" w:rsidRPr="00D42004" w:rsidRDefault="00030702" w:rsidP="0003070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Fermi liquid</w:t>
      </w:r>
      <w:r w:rsidRPr="00D42004">
        <w:rPr>
          <w:rFonts w:ascii="Times New Roman" w:hAnsi="Times New Roman"/>
          <w:sz w:val="20"/>
        </w:rPr>
        <w:t xml:space="preserve"> [or </w:t>
      </w:r>
      <w:r w:rsidRPr="00797024">
        <w:rPr>
          <w:rFonts w:ascii="Times New Roman" w:hAnsi="Times New Roman"/>
          <w:b/>
          <w:sz w:val="20"/>
          <w:u w:val="single"/>
        </w:rPr>
        <w:t>Landau Fermi liquid</w:t>
      </w:r>
      <w:r w:rsidRPr="00D42004">
        <w:rPr>
          <w:rFonts w:ascii="Times New Roman" w:hAnsi="Times New Roman"/>
          <w:sz w:val="20"/>
        </w:rPr>
        <w:t>]</w:t>
      </w:r>
    </w:p>
    <w:p w:rsidR="00030702" w:rsidRPr="00D42004" w:rsidRDefault="00030702" w:rsidP="0003070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[10] Recently a new class of superconductors have been found in materials with layers made of this type of iron compound, of which iron arsenide is an example.</w:t>
      </w:r>
    </w:p>
    <w:p w:rsidR="00030702" w:rsidRPr="00D42004" w:rsidRDefault="00030702" w:rsidP="00030702">
      <w:pPr>
        <w:pStyle w:val="FreeFor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sz w:val="20"/>
        </w:rPr>
      </w:pPr>
      <w:r w:rsidRPr="00D42004">
        <w:rPr>
          <w:rFonts w:ascii="Times New Roman" w:hAnsi="Times New Roman"/>
          <w:sz w:val="20"/>
        </w:rPr>
        <w:t xml:space="preserve">ANSWER: </w:t>
      </w:r>
      <w:r w:rsidRPr="00797024">
        <w:rPr>
          <w:rFonts w:ascii="Times New Roman" w:hAnsi="Times New Roman"/>
          <w:b/>
          <w:sz w:val="20"/>
          <w:u w:val="single"/>
        </w:rPr>
        <w:t>pnictide</w:t>
      </w:r>
      <w:r w:rsidRPr="00797024">
        <w:rPr>
          <w:rFonts w:ascii="Times New Roman" w:hAnsi="Times New Roman"/>
          <w:b/>
          <w:sz w:val="20"/>
        </w:rPr>
        <w:t>s</w:t>
      </w:r>
    </w:p>
    <w:p w:rsidR="00E47F50" w:rsidRDefault="00E47F50" w:rsidP="00E47F50">
      <w:pPr>
        <w:spacing w:after="0" w:line="240" w:lineRule="auto"/>
        <w:rPr>
          <w:rFonts w:ascii="Times New Roman" w:hAnsi="Times New Roman" w:cs="Times New Roman"/>
          <w:sz w:val="20"/>
          <w:szCs w:val="20"/>
        </w:rPr>
      </w:pPr>
    </w:p>
    <w:p w:rsidR="00794E5F" w:rsidRPr="00794E5F" w:rsidRDefault="00E47F50" w:rsidP="00794E5F">
      <w:pPr>
        <w:spacing w:after="0" w:line="240" w:lineRule="auto"/>
        <w:rPr>
          <w:rFonts w:ascii="Times New Roman" w:hAnsi="Times New Roman" w:cs="Times New Roman"/>
          <w:bCs/>
          <w:sz w:val="20"/>
          <w:szCs w:val="20"/>
        </w:rPr>
      </w:pPr>
      <w:r>
        <w:rPr>
          <w:rFonts w:ascii="Times New Roman" w:hAnsi="Times New Roman" w:cs="Times New Roman"/>
          <w:sz w:val="20"/>
          <w:szCs w:val="20"/>
        </w:rPr>
        <w:t>10.</w:t>
      </w:r>
      <w:r w:rsidR="00794E5F">
        <w:rPr>
          <w:rFonts w:ascii="Times New Roman" w:hAnsi="Times New Roman" w:cs="Times New Roman"/>
          <w:sz w:val="20"/>
          <w:szCs w:val="20"/>
        </w:rPr>
        <w:t xml:space="preserve"> </w:t>
      </w:r>
      <w:r w:rsidR="00794E5F" w:rsidRPr="00794E5F">
        <w:rPr>
          <w:rFonts w:ascii="Times New Roman" w:hAnsi="Times New Roman" w:cs="Times New Roman"/>
          <w:bCs/>
          <w:sz w:val="20"/>
          <w:szCs w:val="20"/>
        </w:rPr>
        <w:t>Chesterton and Belloc wrote a “Short” and “Shorter” one respectively. For 10 points each:</w:t>
      </w:r>
    </w:p>
    <w:p w:rsidR="00794E5F" w:rsidRPr="00794E5F" w:rsidRDefault="00794E5F" w:rsidP="00794E5F">
      <w:pPr>
        <w:spacing w:after="0" w:line="240" w:lineRule="auto"/>
        <w:rPr>
          <w:rFonts w:ascii="Times New Roman" w:hAnsi="Times New Roman" w:cs="Times New Roman"/>
          <w:bCs/>
          <w:sz w:val="20"/>
          <w:szCs w:val="20"/>
        </w:rPr>
      </w:pPr>
      <w:r w:rsidRPr="00794E5F">
        <w:rPr>
          <w:rFonts w:ascii="Times New Roman" w:hAnsi="Times New Roman" w:cs="Times New Roman"/>
          <w:bCs/>
          <w:sz w:val="20"/>
          <w:szCs w:val="20"/>
        </w:rPr>
        <w:t>[10] Give the common subject of those books, also the title of a five-volume one by Thomas Macaulay whose full title refers to the “ascension of James II.”</w:t>
      </w:r>
    </w:p>
    <w:p w:rsidR="00794E5F" w:rsidRPr="00794E5F" w:rsidRDefault="00794E5F" w:rsidP="00794E5F">
      <w:pPr>
        <w:spacing w:after="0" w:line="240" w:lineRule="auto"/>
        <w:rPr>
          <w:rFonts w:ascii="Times New Roman" w:hAnsi="Times New Roman" w:cs="Times New Roman"/>
          <w:bCs/>
          <w:sz w:val="20"/>
          <w:szCs w:val="20"/>
        </w:rPr>
      </w:pPr>
      <w:r w:rsidRPr="00794E5F">
        <w:rPr>
          <w:rFonts w:ascii="Times New Roman" w:hAnsi="Times New Roman" w:cs="Times New Roman"/>
          <w:bCs/>
          <w:sz w:val="20"/>
          <w:szCs w:val="20"/>
        </w:rPr>
        <w:t xml:space="preserve">ANSWER: a </w:t>
      </w:r>
      <w:r w:rsidRPr="00794E5F">
        <w:rPr>
          <w:rFonts w:ascii="Times New Roman" w:hAnsi="Times New Roman" w:cs="Times New Roman"/>
          <w:b/>
          <w:bCs/>
          <w:sz w:val="20"/>
          <w:szCs w:val="20"/>
          <w:u w:val="single"/>
        </w:rPr>
        <w:t>history of England</w:t>
      </w:r>
      <w:r w:rsidRPr="00794E5F">
        <w:rPr>
          <w:rFonts w:ascii="Times New Roman" w:hAnsi="Times New Roman" w:cs="Times New Roman"/>
          <w:bCs/>
          <w:sz w:val="20"/>
          <w:szCs w:val="20"/>
        </w:rPr>
        <w:t xml:space="preserve"> (do not accept History of Britain, as that is not the title)</w:t>
      </w:r>
    </w:p>
    <w:p w:rsidR="00794E5F" w:rsidRPr="00794E5F" w:rsidRDefault="00794E5F" w:rsidP="00794E5F">
      <w:pPr>
        <w:spacing w:after="0" w:line="240" w:lineRule="auto"/>
        <w:rPr>
          <w:rFonts w:ascii="Times New Roman" w:hAnsi="Times New Roman" w:cs="Times New Roman"/>
          <w:bCs/>
          <w:sz w:val="20"/>
          <w:szCs w:val="20"/>
        </w:rPr>
      </w:pPr>
      <w:r w:rsidRPr="00794E5F">
        <w:rPr>
          <w:rFonts w:ascii="Times New Roman" w:hAnsi="Times New Roman" w:cs="Times New Roman"/>
          <w:bCs/>
          <w:sz w:val="20"/>
          <w:szCs w:val="20"/>
        </w:rPr>
        <w:lastRenderedPageBreak/>
        <w:t xml:space="preserve">[10] His </w:t>
      </w:r>
      <w:r w:rsidRPr="00794E5F">
        <w:rPr>
          <w:rFonts w:ascii="Times New Roman" w:hAnsi="Times New Roman" w:cs="Times New Roman"/>
          <w:bCs/>
          <w:i/>
          <w:sz w:val="20"/>
          <w:szCs w:val="20"/>
        </w:rPr>
        <w:t>Historia Novorum</w:t>
      </w:r>
      <w:r w:rsidRPr="00794E5F">
        <w:rPr>
          <w:rFonts w:ascii="Times New Roman" w:hAnsi="Times New Roman" w:cs="Times New Roman"/>
          <w:bCs/>
          <w:sz w:val="20"/>
          <w:szCs w:val="20"/>
        </w:rPr>
        <w:t xml:space="preserve"> was a history of England form the time between 960 and 1109. This monk may be better known as the biographer of St. Anselm and author of the </w:t>
      </w:r>
      <w:r w:rsidRPr="00794E5F">
        <w:rPr>
          <w:rFonts w:ascii="Times New Roman" w:hAnsi="Times New Roman" w:cs="Times New Roman"/>
          <w:bCs/>
          <w:i/>
          <w:sz w:val="20"/>
          <w:szCs w:val="20"/>
        </w:rPr>
        <w:t>Vita Anselmi</w:t>
      </w:r>
      <w:r w:rsidRPr="00794E5F">
        <w:rPr>
          <w:rFonts w:ascii="Times New Roman" w:hAnsi="Times New Roman" w:cs="Times New Roman"/>
          <w:bCs/>
          <w:sz w:val="20"/>
          <w:szCs w:val="20"/>
        </w:rPr>
        <w:t>.</w:t>
      </w:r>
    </w:p>
    <w:p w:rsidR="00794E5F" w:rsidRPr="00794E5F" w:rsidRDefault="00794E5F" w:rsidP="00794E5F">
      <w:pPr>
        <w:spacing w:after="0" w:line="240" w:lineRule="auto"/>
        <w:rPr>
          <w:rFonts w:ascii="Times New Roman" w:hAnsi="Times New Roman" w:cs="Times New Roman"/>
          <w:bCs/>
          <w:sz w:val="20"/>
          <w:szCs w:val="20"/>
        </w:rPr>
      </w:pPr>
      <w:r w:rsidRPr="00794E5F">
        <w:rPr>
          <w:rFonts w:ascii="Times New Roman" w:hAnsi="Times New Roman" w:cs="Times New Roman"/>
          <w:bCs/>
          <w:sz w:val="20"/>
          <w:szCs w:val="20"/>
        </w:rPr>
        <w:t xml:space="preserve">ANSWER: </w:t>
      </w:r>
      <w:r w:rsidRPr="00794E5F">
        <w:rPr>
          <w:rFonts w:ascii="Times New Roman" w:hAnsi="Times New Roman" w:cs="Times New Roman"/>
          <w:b/>
          <w:bCs/>
          <w:sz w:val="20"/>
          <w:szCs w:val="20"/>
          <w:u w:val="single"/>
        </w:rPr>
        <w:t>Eadmer</w:t>
      </w:r>
      <w:r w:rsidRPr="00794E5F">
        <w:rPr>
          <w:rFonts w:ascii="Times New Roman" w:hAnsi="Times New Roman" w:cs="Times New Roman"/>
          <w:bCs/>
          <w:sz w:val="20"/>
          <w:szCs w:val="20"/>
        </w:rPr>
        <w:t xml:space="preserve"> or </w:t>
      </w:r>
      <w:r w:rsidRPr="00794E5F">
        <w:rPr>
          <w:rFonts w:ascii="Times New Roman" w:hAnsi="Times New Roman" w:cs="Times New Roman"/>
          <w:b/>
          <w:bCs/>
          <w:sz w:val="20"/>
          <w:szCs w:val="20"/>
          <w:u w:val="single"/>
        </w:rPr>
        <w:t>Edmer</w:t>
      </w:r>
    </w:p>
    <w:p w:rsidR="00794E5F" w:rsidRPr="00794E5F" w:rsidRDefault="00794E5F" w:rsidP="00794E5F">
      <w:pPr>
        <w:spacing w:after="0" w:line="240" w:lineRule="auto"/>
        <w:rPr>
          <w:rFonts w:ascii="Times New Roman" w:hAnsi="Times New Roman" w:cs="Times New Roman"/>
          <w:bCs/>
          <w:sz w:val="20"/>
          <w:szCs w:val="20"/>
        </w:rPr>
      </w:pPr>
      <w:r w:rsidRPr="00794E5F">
        <w:rPr>
          <w:rFonts w:ascii="Times New Roman" w:hAnsi="Times New Roman" w:cs="Times New Roman"/>
          <w:bCs/>
          <w:sz w:val="20"/>
          <w:szCs w:val="20"/>
        </w:rPr>
        <w:t xml:space="preserve">[10] He wrote a three-volume </w:t>
      </w:r>
      <w:r w:rsidRPr="00794E5F">
        <w:rPr>
          <w:rFonts w:ascii="Times New Roman" w:hAnsi="Times New Roman" w:cs="Times New Roman"/>
          <w:bCs/>
          <w:i/>
          <w:sz w:val="20"/>
          <w:szCs w:val="20"/>
        </w:rPr>
        <w:t>History of Britain</w:t>
      </w:r>
      <w:r w:rsidRPr="00794E5F">
        <w:rPr>
          <w:rFonts w:ascii="Times New Roman" w:hAnsi="Times New Roman" w:cs="Times New Roman"/>
          <w:bCs/>
          <w:sz w:val="20"/>
          <w:szCs w:val="20"/>
        </w:rPr>
        <w:t xml:space="preserve"> as an accompaniment for the 15-part BBC that he hosted on the same subject.</w:t>
      </w:r>
    </w:p>
    <w:p w:rsidR="00794E5F" w:rsidRPr="00794E5F" w:rsidRDefault="00794E5F" w:rsidP="00794E5F">
      <w:pPr>
        <w:spacing w:after="0" w:line="240" w:lineRule="auto"/>
        <w:rPr>
          <w:rFonts w:ascii="Times New Roman" w:hAnsi="Times New Roman" w:cs="Times New Roman"/>
          <w:bCs/>
          <w:sz w:val="20"/>
          <w:szCs w:val="20"/>
        </w:rPr>
      </w:pPr>
      <w:r w:rsidRPr="00794E5F">
        <w:rPr>
          <w:rFonts w:ascii="Times New Roman" w:hAnsi="Times New Roman" w:cs="Times New Roman"/>
          <w:bCs/>
          <w:sz w:val="20"/>
          <w:szCs w:val="20"/>
        </w:rPr>
        <w:t xml:space="preserve">ANSWER: Simon </w:t>
      </w:r>
      <w:r w:rsidRPr="00794E5F">
        <w:rPr>
          <w:rFonts w:ascii="Times New Roman" w:hAnsi="Times New Roman" w:cs="Times New Roman"/>
          <w:b/>
          <w:bCs/>
          <w:sz w:val="20"/>
          <w:szCs w:val="20"/>
          <w:u w:val="single"/>
        </w:rPr>
        <w:t>Schama</w:t>
      </w:r>
    </w:p>
    <w:p w:rsidR="00E47F50" w:rsidRDefault="00E47F50" w:rsidP="00E47F50">
      <w:pPr>
        <w:spacing w:after="0" w:line="240" w:lineRule="auto"/>
        <w:rPr>
          <w:rFonts w:ascii="Times New Roman" w:hAnsi="Times New Roman" w:cs="Times New Roman"/>
          <w:sz w:val="20"/>
          <w:szCs w:val="20"/>
        </w:rPr>
      </w:pPr>
    </w:p>
    <w:p w:rsidR="00632E17" w:rsidRPr="005C0739" w:rsidRDefault="00E47F50" w:rsidP="00632E17">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11.</w:t>
      </w:r>
      <w:r w:rsidR="00632E17">
        <w:rPr>
          <w:rFonts w:ascii="Times New Roman" w:hAnsi="Times New Roman" w:cs="Times New Roman"/>
          <w:sz w:val="20"/>
          <w:szCs w:val="20"/>
        </w:rPr>
        <w:t xml:space="preserve"> </w:t>
      </w:r>
      <w:r w:rsidR="00632E17" w:rsidRPr="005C0739">
        <w:rPr>
          <w:rFonts w:ascii="Times New Roman" w:hAnsi="Times New Roman" w:cs="Times New Roman"/>
          <w:sz w:val="20"/>
          <w:szCs w:val="20"/>
        </w:rPr>
        <w:t>It focuses on the aftermath of Rufus Scott’s decision to commit suicide by jumping off the George Washington Bridge, for 10 points each:</w:t>
      </w:r>
    </w:p>
    <w:p w:rsidR="00632E17" w:rsidRPr="005C0739" w:rsidRDefault="00632E17" w:rsidP="00632E17">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1962 novel that depicts the tormented interracial relationship between Rufus’s sister, Ida, and Rufus’ onetime friend, Vivaldo Moore, a work by James Baldwin.</w:t>
      </w:r>
    </w:p>
    <w:p w:rsidR="00632E17" w:rsidRPr="005C0739" w:rsidRDefault="00632E17" w:rsidP="00632E17">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Another Country</w:t>
      </w:r>
    </w:p>
    <w:p w:rsidR="00632E17" w:rsidRPr="005C0739" w:rsidRDefault="00632E17" w:rsidP="00632E17">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This Baldwin novel revolves around the maturation of the 14 year old John Grimes and his religious conversion at the Temple of the Fire Baptized.</w:t>
      </w:r>
    </w:p>
    <w:p w:rsidR="00632E17" w:rsidRPr="005C0739" w:rsidRDefault="00632E17" w:rsidP="00632E17">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Go Tell it On the Mountain</w:t>
      </w:r>
    </w:p>
    <w:p w:rsidR="00632E17" w:rsidRPr="005C0739" w:rsidRDefault="00632E17" w:rsidP="00632E17">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This Baldwin play, which takes place over the course of a week, centers on Sister Margaret and the storefront Harlem church that she administers.</w:t>
      </w:r>
    </w:p>
    <w:p w:rsidR="00632E17" w:rsidRPr="005C0739" w:rsidRDefault="00632E17" w:rsidP="00632E17">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Amen Corner</w:t>
      </w:r>
    </w:p>
    <w:p w:rsidR="00E47F50" w:rsidRDefault="00E47F50" w:rsidP="00E47F50">
      <w:pPr>
        <w:spacing w:after="0" w:line="240" w:lineRule="auto"/>
        <w:rPr>
          <w:rFonts w:ascii="Times New Roman" w:hAnsi="Times New Roman" w:cs="Times New Roman"/>
          <w:sz w:val="20"/>
          <w:szCs w:val="20"/>
        </w:rPr>
      </w:pPr>
    </w:p>
    <w:p w:rsidR="00F93428" w:rsidRDefault="00F93428" w:rsidP="00F93428">
      <w:pPr>
        <w:spacing w:line="240" w:lineRule="auto"/>
        <w:contextualSpacing/>
        <w:rPr>
          <w:rFonts w:ascii="Times New Roman" w:hAnsi="Times New Roman"/>
          <w:sz w:val="20"/>
          <w:szCs w:val="20"/>
        </w:rPr>
      </w:pPr>
      <w:r>
        <w:rPr>
          <w:rFonts w:ascii="Times New Roman" w:hAnsi="Times New Roman" w:cs="Times New Roman"/>
          <w:sz w:val="20"/>
          <w:szCs w:val="20"/>
        </w:rPr>
        <w:t>12.</w:t>
      </w:r>
      <w:r w:rsidRPr="00F93428">
        <w:rPr>
          <w:rFonts w:ascii="Times New Roman" w:hAnsi="Times New Roman"/>
          <w:sz w:val="20"/>
          <w:szCs w:val="20"/>
        </w:rPr>
        <w:t xml:space="preserve"> </w:t>
      </w:r>
      <w:r>
        <w:rPr>
          <w:rFonts w:ascii="Times New Roman" w:hAnsi="Times New Roman"/>
          <w:sz w:val="20"/>
          <w:szCs w:val="20"/>
        </w:rPr>
        <w:t>Name these men who all painted the same guy, For 10 points each:</w:t>
      </w:r>
    </w:p>
    <w:p w:rsidR="00F93428" w:rsidRDefault="00F93428" w:rsidP="00F93428">
      <w:pPr>
        <w:spacing w:line="240" w:lineRule="auto"/>
        <w:contextualSpacing/>
        <w:rPr>
          <w:rFonts w:ascii="Times New Roman" w:hAnsi="Times New Roman"/>
          <w:sz w:val="20"/>
          <w:szCs w:val="20"/>
        </w:rPr>
      </w:pPr>
      <w:r>
        <w:rPr>
          <w:rFonts w:ascii="Times New Roman" w:hAnsi="Times New Roman"/>
          <w:sz w:val="20"/>
          <w:szCs w:val="20"/>
        </w:rPr>
        <w:t xml:space="preserve">[10]  This onetime student of Jean-Lean Gerome painted a series depicting Napoleon’s attempted conquest of Russia, including </w:t>
      </w:r>
      <w:r w:rsidRPr="00F5271F">
        <w:rPr>
          <w:rFonts w:ascii="Times New Roman" w:hAnsi="Times New Roman"/>
          <w:i/>
          <w:sz w:val="20"/>
          <w:szCs w:val="20"/>
        </w:rPr>
        <w:t>Napoleon in the Petroff Palace</w:t>
      </w:r>
      <w:r>
        <w:rPr>
          <w:rFonts w:ascii="Times New Roman" w:hAnsi="Times New Roman"/>
          <w:sz w:val="20"/>
          <w:szCs w:val="20"/>
        </w:rPr>
        <w:t xml:space="preserve"> and </w:t>
      </w:r>
      <w:r w:rsidRPr="00F5271F">
        <w:rPr>
          <w:rFonts w:ascii="Times New Roman" w:hAnsi="Times New Roman"/>
          <w:i/>
          <w:sz w:val="20"/>
          <w:szCs w:val="20"/>
        </w:rPr>
        <w:t>Napoleon on the Borodino Hights</w:t>
      </w:r>
      <w:r>
        <w:rPr>
          <w:rFonts w:ascii="Times New Roman" w:hAnsi="Times New Roman"/>
          <w:sz w:val="20"/>
          <w:szCs w:val="20"/>
        </w:rPr>
        <w:t>.</w:t>
      </w:r>
    </w:p>
    <w:p w:rsidR="00F93428" w:rsidRDefault="00F93428" w:rsidP="00F93428">
      <w:pPr>
        <w:spacing w:line="240" w:lineRule="auto"/>
        <w:contextualSpacing/>
        <w:rPr>
          <w:rFonts w:ascii="Times New Roman" w:hAnsi="Times New Roman"/>
          <w:sz w:val="20"/>
          <w:szCs w:val="20"/>
        </w:rPr>
      </w:pPr>
      <w:r>
        <w:rPr>
          <w:rFonts w:ascii="Times New Roman" w:hAnsi="Times New Roman"/>
          <w:sz w:val="20"/>
          <w:szCs w:val="20"/>
        </w:rPr>
        <w:t xml:space="preserve">ANSWER: Vasily </w:t>
      </w:r>
      <w:r w:rsidRPr="009A6799">
        <w:rPr>
          <w:rFonts w:ascii="Times New Roman" w:hAnsi="Times New Roman"/>
          <w:b/>
          <w:sz w:val="20"/>
          <w:szCs w:val="20"/>
          <w:u w:val="single"/>
        </w:rPr>
        <w:t>Vereshchagin</w:t>
      </w:r>
      <w:r>
        <w:rPr>
          <w:rFonts w:ascii="Times New Roman" w:hAnsi="Times New Roman"/>
          <w:sz w:val="20"/>
          <w:szCs w:val="20"/>
        </w:rPr>
        <w:t xml:space="preserve"> [the spelling of “hights” is correct as is above]</w:t>
      </w:r>
    </w:p>
    <w:p w:rsidR="00F93428" w:rsidRPr="00745A7C" w:rsidRDefault="00837A2D" w:rsidP="00F93428">
      <w:pPr>
        <w:spacing w:line="240" w:lineRule="auto"/>
        <w:contextualSpacing/>
        <w:rPr>
          <w:rFonts w:ascii="Times New Roman" w:hAnsi="Times New Roman"/>
          <w:sz w:val="20"/>
          <w:szCs w:val="20"/>
        </w:rPr>
      </w:pPr>
      <w:r>
        <w:rPr>
          <w:rFonts w:ascii="Times New Roman" w:hAnsi="Times New Roman"/>
          <w:sz w:val="20"/>
          <w:szCs w:val="20"/>
        </w:rPr>
        <w:t xml:space="preserve">[10] </w:t>
      </w:r>
      <w:r w:rsidR="00F93428">
        <w:rPr>
          <w:rFonts w:ascii="Times New Roman" w:hAnsi="Times New Roman"/>
          <w:sz w:val="20"/>
          <w:szCs w:val="20"/>
        </w:rPr>
        <w:t xml:space="preserve">His depictions of the little man include one of </w:t>
      </w:r>
      <w:r w:rsidR="00F93428" w:rsidRPr="00F5271F">
        <w:rPr>
          <w:rFonts w:ascii="Times New Roman" w:hAnsi="Times New Roman"/>
          <w:i/>
          <w:sz w:val="20"/>
          <w:szCs w:val="20"/>
        </w:rPr>
        <w:t>Napoleon at Eylan</w:t>
      </w:r>
      <w:r w:rsidR="00F93428">
        <w:rPr>
          <w:rFonts w:ascii="Times New Roman" w:hAnsi="Times New Roman"/>
          <w:sz w:val="20"/>
          <w:szCs w:val="20"/>
        </w:rPr>
        <w:t xml:space="preserve"> and perhaps his masterpiece - </w:t>
      </w:r>
      <w:r w:rsidR="00F93428" w:rsidRPr="00F5271F">
        <w:rPr>
          <w:rFonts w:ascii="Times New Roman" w:hAnsi="Times New Roman"/>
          <w:i/>
          <w:sz w:val="20"/>
          <w:szCs w:val="20"/>
        </w:rPr>
        <w:t>Bonaparte Visiting the Plague-Stricken at Jaff</w:t>
      </w:r>
      <w:r w:rsidR="00F93428">
        <w:rPr>
          <w:rFonts w:ascii="Times New Roman" w:hAnsi="Times New Roman"/>
          <w:i/>
          <w:sz w:val="20"/>
          <w:szCs w:val="20"/>
        </w:rPr>
        <w:t>a</w:t>
      </w:r>
      <w:r w:rsidR="00F93428">
        <w:rPr>
          <w:rFonts w:ascii="Times New Roman" w:hAnsi="Times New Roman"/>
          <w:sz w:val="20"/>
          <w:szCs w:val="20"/>
        </w:rPr>
        <w:t>.</w:t>
      </w:r>
    </w:p>
    <w:p w:rsidR="00F93428" w:rsidRDefault="00F93428" w:rsidP="00F93428">
      <w:pPr>
        <w:spacing w:line="240" w:lineRule="auto"/>
        <w:contextualSpacing/>
        <w:rPr>
          <w:rFonts w:ascii="Times New Roman" w:hAnsi="Times New Roman"/>
          <w:sz w:val="20"/>
          <w:szCs w:val="20"/>
        </w:rPr>
      </w:pPr>
      <w:r>
        <w:rPr>
          <w:rFonts w:ascii="Times New Roman" w:hAnsi="Times New Roman"/>
          <w:sz w:val="20"/>
          <w:szCs w:val="20"/>
        </w:rPr>
        <w:t xml:space="preserve">ANSWER: Antoine-Jean </w:t>
      </w:r>
      <w:r w:rsidRPr="00F5271F">
        <w:rPr>
          <w:rFonts w:ascii="Times New Roman" w:hAnsi="Times New Roman"/>
          <w:b/>
          <w:sz w:val="20"/>
          <w:szCs w:val="20"/>
          <w:u w:val="single"/>
        </w:rPr>
        <w:t>Gros</w:t>
      </w:r>
    </w:p>
    <w:p w:rsidR="00F93428" w:rsidRDefault="00837A2D" w:rsidP="00F93428">
      <w:pPr>
        <w:spacing w:line="240" w:lineRule="auto"/>
        <w:contextualSpacing/>
        <w:rPr>
          <w:rFonts w:ascii="Times New Roman" w:hAnsi="Times New Roman"/>
          <w:sz w:val="20"/>
          <w:szCs w:val="20"/>
        </w:rPr>
      </w:pPr>
      <w:r>
        <w:rPr>
          <w:rFonts w:ascii="Times New Roman" w:hAnsi="Times New Roman"/>
          <w:sz w:val="20"/>
          <w:szCs w:val="20"/>
        </w:rPr>
        <w:t xml:space="preserve">[10] </w:t>
      </w:r>
      <w:r w:rsidR="00F93428">
        <w:rPr>
          <w:rFonts w:ascii="Times New Roman" w:hAnsi="Times New Roman"/>
          <w:sz w:val="20"/>
          <w:szCs w:val="20"/>
        </w:rPr>
        <w:t xml:space="preserve">Gros studied under this man, who painted the iconic </w:t>
      </w:r>
      <w:r w:rsidR="00F93428" w:rsidRPr="00F5271F">
        <w:rPr>
          <w:rFonts w:ascii="Times New Roman" w:hAnsi="Times New Roman"/>
          <w:i/>
          <w:sz w:val="20"/>
          <w:szCs w:val="20"/>
        </w:rPr>
        <w:t>Napoleon in His Study</w:t>
      </w:r>
      <w:r w:rsidR="00F93428">
        <w:rPr>
          <w:rFonts w:ascii="Times New Roman" w:hAnsi="Times New Roman"/>
          <w:sz w:val="20"/>
          <w:szCs w:val="20"/>
        </w:rPr>
        <w:t xml:space="preserve"> and one of </w:t>
      </w:r>
      <w:r w:rsidR="00F93428" w:rsidRPr="00F5271F">
        <w:rPr>
          <w:rFonts w:ascii="Times New Roman" w:hAnsi="Times New Roman"/>
          <w:i/>
          <w:sz w:val="20"/>
          <w:szCs w:val="20"/>
        </w:rPr>
        <w:t>Napoleon Crossing the Alps</w:t>
      </w:r>
      <w:r w:rsidR="00F93428">
        <w:rPr>
          <w:rFonts w:ascii="Times New Roman" w:hAnsi="Times New Roman"/>
          <w:sz w:val="20"/>
          <w:szCs w:val="20"/>
        </w:rPr>
        <w:t xml:space="preserve">.  His other paintings include a notable depiction of the </w:t>
      </w:r>
      <w:r w:rsidR="00F93428" w:rsidRPr="00F5271F">
        <w:rPr>
          <w:rFonts w:ascii="Times New Roman" w:hAnsi="Times New Roman"/>
          <w:i/>
          <w:sz w:val="20"/>
          <w:szCs w:val="20"/>
        </w:rPr>
        <w:t>Oath of the Horatii</w:t>
      </w:r>
      <w:r w:rsidR="00F93428">
        <w:rPr>
          <w:rFonts w:ascii="Times New Roman" w:hAnsi="Times New Roman"/>
          <w:sz w:val="20"/>
          <w:szCs w:val="20"/>
        </w:rPr>
        <w:t>.</w:t>
      </w:r>
    </w:p>
    <w:p w:rsidR="00F93428" w:rsidRDefault="00F93428" w:rsidP="00F93428">
      <w:pPr>
        <w:spacing w:line="240" w:lineRule="auto"/>
        <w:contextualSpacing/>
        <w:rPr>
          <w:rFonts w:ascii="Times New Roman" w:hAnsi="Times New Roman"/>
          <w:sz w:val="20"/>
          <w:szCs w:val="20"/>
        </w:rPr>
      </w:pPr>
      <w:r>
        <w:rPr>
          <w:rFonts w:ascii="Times New Roman" w:hAnsi="Times New Roman"/>
          <w:sz w:val="20"/>
          <w:szCs w:val="20"/>
        </w:rPr>
        <w:t xml:space="preserve">ANSWER: Jacques-Louis </w:t>
      </w:r>
      <w:r w:rsidRPr="00F5271F">
        <w:rPr>
          <w:rFonts w:ascii="Times New Roman" w:hAnsi="Times New Roman"/>
          <w:b/>
          <w:sz w:val="20"/>
          <w:szCs w:val="20"/>
          <w:u w:val="single"/>
        </w:rPr>
        <w:t>David</w:t>
      </w:r>
    </w:p>
    <w:p w:rsidR="00F93428" w:rsidRDefault="00F93428" w:rsidP="00E47F50">
      <w:pPr>
        <w:spacing w:after="0" w:line="240" w:lineRule="auto"/>
        <w:rPr>
          <w:rFonts w:ascii="Times New Roman" w:hAnsi="Times New Roman" w:cs="Times New Roman"/>
          <w:sz w:val="20"/>
          <w:szCs w:val="20"/>
        </w:rPr>
      </w:pPr>
    </w:p>
    <w:p w:rsidR="00421879" w:rsidRPr="003B6C76" w:rsidRDefault="00F93428" w:rsidP="00421879">
      <w:pPr>
        <w:pStyle w:val="NoSpacing"/>
        <w:rPr>
          <w:rFonts w:ascii="Times New Roman" w:hAnsi="Times New Roman"/>
          <w:sz w:val="20"/>
          <w:szCs w:val="20"/>
        </w:rPr>
      </w:pPr>
      <w:r>
        <w:rPr>
          <w:rFonts w:ascii="Times New Roman" w:hAnsi="Times New Roman"/>
          <w:sz w:val="20"/>
          <w:szCs w:val="20"/>
        </w:rPr>
        <w:t>13</w:t>
      </w:r>
      <w:r w:rsidR="00E47F50">
        <w:rPr>
          <w:rFonts w:ascii="Times New Roman" w:hAnsi="Times New Roman"/>
          <w:sz w:val="20"/>
          <w:szCs w:val="20"/>
        </w:rPr>
        <w:t>.</w:t>
      </w:r>
      <w:r w:rsidR="00421879">
        <w:rPr>
          <w:rFonts w:ascii="Times New Roman" w:hAnsi="Times New Roman"/>
          <w:sz w:val="20"/>
          <w:szCs w:val="20"/>
        </w:rPr>
        <w:t xml:space="preserve"> </w:t>
      </w:r>
      <w:r w:rsidR="00421879" w:rsidRPr="003B6C76">
        <w:rPr>
          <w:rFonts w:ascii="Times New Roman" w:hAnsi="Times New Roman"/>
          <w:sz w:val="20"/>
          <w:szCs w:val="20"/>
        </w:rPr>
        <w:t>Identify some things from computer graphics, for 10 points each.</w:t>
      </w:r>
    </w:p>
    <w:p w:rsidR="00E47F50" w:rsidRDefault="00421879" w:rsidP="00F93428">
      <w:pPr>
        <w:pStyle w:val="NoSpacing"/>
        <w:rPr>
          <w:rFonts w:ascii="Times New Roman" w:hAnsi="Times New Roman"/>
          <w:sz w:val="20"/>
          <w:szCs w:val="20"/>
        </w:rPr>
      </w:pPr>
      <w:r w:rsidRPr="003B6C76">
        <w:rPr>
          <w:rFonts w:ascii="Times New Roman" w:hAnsi="Times New Roman"/>
          <w:sz w:val="20"/>
          <w:szCs w:val="20"/>
        </w:rPr>
        <w:t xml:space="preserve">[10] Various methods for achieving this phenomenon of giving depth to computer graphics include </w:t>
      </w:r>
      <w:r>
        <w:rPr>
          <w:rFonts w:ascii="Times New Roman" w:hAnsi="Times New Roman"/>
          <w:sz w:val="20"/>
          <w:szCs w:val="20"/>
        </w:rPr>
        <w:t xml:space="preserve">the </w:t>
      </w:r>
      <w:r w:rsidRPr="003B6C76">
        <w:rPr>
          <w:rFonts w:ascii="Times New Roman" w:hAnsi="Times New Roman"/>
          <w:sz w:val="20"/>
          <w:szCs w:val="20"/>
        </w:rPr>
        <w:t xml:space="preserve">Gourard and Phong types, although </w:t>
      </w:r>
      <w:r>
        <w:rPr>
          <w:rFonts w:ascii="Times New Roman" w:hAnsi="Times New Roman"/>
          <w:sz w:val="20"/>
          <w:szCs w:val="20"/>
        </w:rPr>
        <w:t>more famous is the</w:t>
      </w:r>
      <w:r w:rsidRPr="003B6C76">
        <w:rPr>
          <w:rFonts w:ascii="Times New Roman" w:hAnsi="Times New Roman"/>
          <w:sz w:val="20"/>
          <w:szCs w:val="20"/>
        </w:rPr>
        <w:t xml:space="preserve"> cel type which simulates a cartoonish style.</w:t>
      </w:r>
      <w:r w:rsidRPr="003B6C76">
        <w:rPr>
          <w:rFonts w:ascii="Times New Roman" w:hAnsi="Times New Roman"/>
          <w:sz w:val="20"/>
          <w:szCs w:val="20"/>
        </w:rPr>
        <w:br/>
        <w:t>ANSWER: </w:t>
      </w:r>
      <w:r w:rsidRPr="003B6C76">
        <w:rPr>
          <w:rFonts w:ascii="Times New Roman" w:hAnsi="Times New Roman"/>
          <w:b/>
          <w:bCs/>
          <w:sz w:val="20"/>
          <w:szCs w:val="20"/>
          <w:u w:val="single"/>
        </w:rPr>
        <w:t>Shading</w:t>
      </w:r>
      <w:r w:rsidRPr="003B6C76">
        <w:rPr>
          <w:rFonts w:ascii="Times New Roman" w:hAnsi="Times New Roman"/>
          <w:sz w:val="20"/>
          <w:szCs w:val="20"/>
        </w:rPr>
        <w:br/>
        <w:t>[10] This recursive technique for generating rendered images involves following the namesake objects from the eye through the viewing pane at each pixel before finally reaching a light source.  It does reflections well at the cost of performance.</w:t>
      </w:r>
      <w:r w:rsidRPr="003B6C76">
        <w:rPr>
          <w:rFonts w:ascii="Times New Roman" w:hAnsi="Times New Roman"/>
          <w:sz w:val="20"/>
          <w:szCs w:val="20"/>
        </w:rPr>
        <w:br/>
        <w:t>ANSWER: </w:t>
      </w:r>
      <w:r w:rsidRPr="003B6C76">
        <w:rPr>
          <w:rFonts w:ascii="Times New Roman" w:hAnsi="Times New Roman"/>
          <w:b/>
          <w:bCs/>
          <w:sz w:val="20"/>
          <w:szCs w:val="20"/>
          <w:u w:val="single"/>
        </w:rPr>
        <w:t>Ray Tracing</w:t>
      </w:r>
      <w:r w:rsidRPr="003B6C76">
        <w:rPr>
          <w:rFonts w:ascii="Times New Roman" w:hAnsi="Times New Roman"/>
          <w:sz w:val="20"/>
          <w:szCs w:val="20"/>
        </w:rPr>
        <w:t> (do not accept "Ray Casting")</w:t>
      </w:r>
      <w:r w:rsidRPr="003B6C76">
        <w:rPr>
          <w:rFonts w:ascii="Times New Roman" w:hAnsi="Times New Roman"/>
          <w:sz w:val="20"/>
          <w:szCs w:val="20"/>
        </w:rPr>
        <w:br/>
        <w:t>[10] Algorithms to perform this action on polygons include one named for Sutherland and Hodgman.  This process saves processing time by not drawing obje</w:t>
      </w:r>
      <w:r>
        <w:rPr>
          <w:rFonts w:ascii="Times New Roman" w:hAnsi="Times New Roman"/>
          <w:sz w:val="20"/>
          <w:szCs w:val="20"/>
        </w:rPr>
        <w:t>cts outside of the viewing plane</w:t>
      </w:r>
      <w:r w:rsidRPr="003B6C76">
        <w:rPr>
          <w:rFonts w:ascii="Times New Roman" w:hAnsi="Times New Roman"/>
          <w:sz w:val="20"/>
          <w:szCs w:val="20"/>
        </w:rPr>
        <w:t xml:space="preserve"> of the viewer, unlike culling.</w:t>
      </w:r>
      <w:r w:rsidRPr="003B6C76">
        <w:rPr>
          <w:rFonts w:ascii="Times New Roman" w:hAnsi="Times New Roman"/>
          <w:sz w:val="20"/>
          <w:szCs w:val="20"/>
        </w:rPr>
        <w:br/>
        <w:t>ANSWER: </w:t>
      </w:r>
      <w:r w:rsidRPr="003B6C76">
        <w:rPr>
          <w:rFonts w:ascii="Times New Roman" w:hAnsi="Times New Roman"/>
          <w:b/>
          <w:bCs/>
          <w:sz w:val="20"/>
          <w:szCs w:val="20"/>
          <w:u w:val="single"/>
        </w:rPr>
        <w:t>Clipping</w:t>
      </w:r>
    </w:p>
    <w:p w:rsidR="00E47F50" w:rsidRDefault="00E47F50" w:rsidP="00E47F50">
      <w:pPr>
        <w:spacing w:after="0" w:line="240" w:lineRule="auto"/>
        <w:rPr>
          <w:rFonts w:ascii="Times New Roman" w:hAnsi="Times New Roman" w:cs="Times New Roman"/>
          <w:sz w:val="20"/>
          <w:szCs w:val="20"/>
        </w:rPr>
      </w:pPr>
    </w:p>
    <w:p w:rsidR="00AD73ED" w:rsidRPr="00AD73ED" w:rsidRDefault="00E47F50" w:rsidP="00AD73ED">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00AD73ED">
        <w:rPr>
          <w:rFonts w:ascii="Times New Roman" w:hAnsi="Times New Roman" w:cs="Times New Roman"/>
          <w:sz w:val="20"/>
          <w:szCs w:val="20"/>
        </w:rPr>
        <w:t xml:space="preserve"> </w:t>
      </w:r>
      <w:r w:rsidR="00AD73ED" w:rsidRPr="00AD73ED">
        <w:rPr>
          <w:rFonts w:ascii="Times New Roman" w:hAnsi="Times New Roman" w:cs="Times New Roman"/>
          <w:sz w:val="20"/>
          <w:szCs w:val="20"/>
        </w:rPr>
        <w:t xml:space="preserve">His consort is Dian Mu, and a tomb in Wuchang depicts this deity as a naked man striking a ring of drums around him with his hammer. </w:t>
      </w:r>
      <w:r w:rsidR="00837A2D">
        <w:rPr>
          <w:rFonts w:ascii="Times New Roman" w:hAnsi="Times New Roman" w:cs="Times New Roman"/>
          <w:sz w:val="20"/>
          <w:szCs w:val="20"/>
        </w:rPr>
        <w:t>For 10 points</w:t>
      </w:r>
      <w:r w:rsidR="00AD73ED" w:rsidRPr="00AD73ED">
        <w:rPr>
          <w:rFonts w:ascii="Times New Roman" w:hAnsi="Times New Roman" w:cs="Times New Roman"/>
          <w:sz w:val="20"/>
          <w:szCs w:val="20"/>
        </w:rPr>
        <w:t>:</w:t>
      </w:r>
    </w:p>
    <w:p w:rsidR="00AD73ED" w:rsidRPr="00AD73ED" w:rsidRDefault="00AD73ED" w:rsidP="00AD73ED">
      <w:pPr>
        <w:spacing w:after="0" w:line="240" w:lineRule="auto"/>
        <w:rPr>
          <w:rFonts w:ascii="Times New Roman" w:hAnsi="Times New Roman" w:cs="Times New Roman"/>
          <w:sz w:val="20"/>
          <w:szCs w:val="20"/>
        </w:rPr>
      </w:pPr>
      <w:r w:rsidRPr="00AD73ED">
        <w:rPr>
          <w:rFonts w:ascii="Times New Roman" w:hAnsi="Times New Roman" w:cs="Times New Roman"/>
          <w:sz w:val="20"/>
          <w:szCs w:val="20"/>
        </w:rPr>
        <w:t>[10] Name this Taoist "lord of thunder" who also carries a chisel to punish those who commit crimes.</w:t>
      </w:r>
    </w:p>
    <w:p w:rsidR="00AD73ED" w:rsidRPr="00AD73ED" w:rsidRDefault="00AD73ED" w:rsidP="00AD73ED">
      <w:pPr>
        <w:spacing w:after="0" w:line="240" w:lineRule="auto"/>
        <w:rPr>
          <w:rFonts w:ascii="Times New Roman" w:hAnsi="Times New Roman" w:cs="Times New Roman"/>
          <w:sz w:val="20"/>
          <w:szCs w:val="20"/>
        </w:rPr>
      </w:pPr>
      <w:r w:rsidRPr="00AD73ED">
        <w:rPr>
          <w:rFonts w:ascii="Times New Roman" w:hAnsi="Times New Roman" w:cs="Times New Roman"/>
          <w:sz w:val="20"/>
          <w:szCs w:val="20"/>
        </w:rPr>
        <w:t xml:space="preserve">ANSWER: </w:t>
      </w:r>
      <w:r w:rsidRPr="00AD73ED">
        <w:rPr>
          <w:rFonts w:ascii="Times New Roman" w:hAnsi="Times New Roman" w:cs="Times New Roman"/>
          <w:b/>
          <w:bCs/>
          <w:sz w:val="20"/>
          <w:szCs w:val="20"/>
          <w:u w:val="single"/>
        </w:rPr>
        <w:t>Lei Gong</w:t>
      </w:r>
      <w:r w:rsidRPr="00AD73ED">
        <w:rPr>
          <w:rFonts w:ascii="Times New Roman" w:hAnsi="Times New Roman" w:cs="Times New Roman"/>
          <w:sz w:val="20"/>
          <w:szCs w:val="20"/>
        </w:rPr>
        <w:t xml:space="preserve"> (or Lei Kung or Lei Sen/Shen)</w:t>
      </w:r>
    </w:p>
    <w:p w:rsidR="00AD73ED" w:rsidRPr="00AD73ED" w:rsidRDefault="00AD73ED" w:rsidP="00AD73ED">
      <w:pPr>
        <w:spacing w:after="0" w:line="240" w:lineRule="auto"/>
        <w:rPr>
          <w:rFonts w:ascii="Times New Roman" w:hAnsi="Times New Roman" w:cs="Times New Roman"/>
          <w:sz w:val="20"/>
          <w:szCs w:val="20"/>
        </w:rPr>
      </w:pPr>
      <w:r w:rsidRPr="00AD73ED">
        <w:rPr>
          <w:rFonts w:ascii="Times New Roman" w:hAnsi="Times New Roman" w:cs="Times New Roman"/>
          <w:sz w:val="20"/>
          <w:szCs w:val="20"/>
        </w:rPr>
        <w:t>[10] This Japanese god of thunder also has a drum to create thunder and loves eating the navels of children. This red faced god is often depicted with his good buddy Fujin.</w:t>
      </w:r>
    </w:p>
    <w:p w:rsidR="00AD73ED" w:rsidRPr="00AD73ED" w:rsidRDefault="00AD73ED" w:rsidP="00AD73ED">
      <w:pPr>
        <w:spacing w:after="0" w:line="240" w:lineRule="auto"/>
        <w:rPr>
          <w:rFonts w:ascii="Times New Roman" w:hAnsi="Times New Roman" w:cs="Times New Roman"/>
          <w:sz w:val="20"/>
          <w:szCs w:val="20"/>
        </w:rPr>
      </w:pPr>
      <w:r w:rsidRPr="00AD73ED">
        <w:rPr>
          <w:rFonts w:ascii="Times New Roman" w:hAnsi="Times New Roman" w:cs="Times New Roman"/>
          <w:sz w:val="20"/>
          <w:szCs w:val="20"/>
        </w:rPr>
        <w:t xml:space="preserve">ANSWER: </w:t>
      </w:r>
      <w:r w:rsidRPr="00AD73ED">
        <w:rPr>
          <w:rFonts w:ascii="Times New Roman" w:hAnsi="Times New Roman" w:cs="Times New Roman"/>
          <w:b/>
          <w:bCs/>
          <w:sz w:val="20"/>
          <w:szCs w:val="20"/>
          <w:u w:val="single"/>
        </w:rPr>
        <w:t>Raijin</w:t>
      </w:r>
      <w:r w:rsidRPr="00AD73ED">
        <w:rPr>
          <w:rFonts w:ascii="Times New Roman" w:hAnsi="Times New Roman" w:cs="Times New Roman"/>
          <w:sz w:val="20"/>
          <w:szCs w:val="20"/>
        </w:rPr>
        <w:t xml:space="preserve"> (or </w:t>
      </w:r>
      <w:r w:rsidRPr="00837A2D">
        <w:rPr>
          <w:rFonts w:ascii="Times New Roman" w:hAnsi="Times New Roman" w:cs="Times New Roman"/>
          <w:b/>
          <w:sz w:val="20"/>
          <w:szCs w:val="20"/>
          <w:u w:val="single"/>
        </w:rPr>
        <w:t>Raiden</w:t>
      </w:r>
      <w:r w:rsidRPr="00AD73ED">
        <w:rPr>
          <w:rFonts w:ascii="Times New Roman" w:hAnsi="Times New Roman" w:cs="Times New Roman"/>
          <w:sz w:val="20"/>
          <w:szCs w:val="20"/>
        </w:rPr>
        <w:t>)</w:t>
      </w:r>
    </w:p>
    <w:p w:rsidR="00AD73ED" w:rsidRPr="00AD73ED" w:rsidRDefault="00AD73ED" w:rsidP="00AD73ED">
      <w:pPr>
        <w:spacing w:after="0" w:line="240" w:lineRule="auto"/>
        <w:rPr>
          <w:rFonts w:ascii="Times New Roman" w:hAnsi="Times New Roman" w:cs="Times New Roman"/>
          <w:sz w:val="20"/>
          <w:szCs w:val="20"/>
        </w:rPr>
      </w:pPr>
      <w:r w:rsidRPr="00AD73ED">
        <w:rPr>
          <w:rFonts w:ascii="Times New Roman" w:hAnsi="Times New Roman" w:cs="Times New Roman"/>
          <w:sz w:val="20"/>
          <w:szCs w:val="20"/>
        </w:rPr>
        <w:t xml:space="preserve">[10] In one obscure story, Lei Gong is associated with this "goddess of mercy." This popular Buddhist deity is the bodhisattva that embodies compassion, and she's said to "hear the weeping of the world." </w:t>
      </w:r>
    </w:p>
    <w:p w:rsidR="00AD73ED" w:rsidRPr="00AD73ED" w:rsidRDefault="00AD73ED" w:rsidP="00AD73ED">
      <w:pPr>
        <w:spacing w:after="0" w:line="240" w:lineRule="auto"/>
        <w:rPr>
          <w:rFonts w:ascii="Times New Roman" w:hAnsi="Times New Roman" w:cs="Times New Roman"/>
          <w:sz w:val="20"/>
          <w:szCs w:val="20"/>
        </w:rPr>
      </w:pPr>
      <w:r w:rsidRPr="00AD73ED">
        <w:rPr>
          <w:rFonts w:ascii="Times New Roman" w:hAnsi="Times New Roman" w:cs="Times New Roman"/>
          <w:sz w:val="20"/>
          <w:szCs w:val="20"/>
        </w:rPr>
        <w:t xml:space="preserve">ANSWER: </w:t>
      </w:r>
      <w:r w:rsidRPr="00AD73ED">
        <w:rPr>
          <w:rFonts w:ascii="Times New Roman" w:hAnsi="Times New Roman" w:cs="Times New Roman"/>
          <w:b/>
          <w:bCs/>
          <w:sz w:val="20"/>
          <w:szCs w:val="20"/>
          <w:u w:val="single"/>
        </w:rPr>
        <w:t>Guan Yin</w:t>
      </w:r>
      <w:r w:rsidRPr="00AD73ED">
        <w:rPr>
          <w:rFonts w:ascii="Times New Roman" w:hAnsi="Times New Roman" w:cs="Times New Roman"/>
          <w:b/>
          <w:bCs/>
          <w:sz w:val="20"/>
          <w:szCs w:val="20"/>
        </w:rPr>
        <w:t xml:space="preserve"> </w:t>
      </w:r>
      <w:r w:rsidRPr="00AD73ED">
        <w:rPr>
          <w:rFonts w:ascii="Times New Roman" w:hAnsi="Times New Roman" w:cs="Times New Roman"/>
          <w:sz w:val="20"/>
          <w:szCs w:val="20"/>
        </w:rPr>
        <w:t xml:space="preserve">(or Kuan-Yin, Kannon, or Quan Am)  </w:t>
      </w:r>
    </w:p>
    <w:p w:rsidR="00E47F50" w:rsidRDefault="00E47F50" w:rsidP="00E47F50">
      <w:pPr>
        <w:spacing w:after="0" w:line="240" w:lineRule="auto"/>
        <w:rPr>
          <w:rFonts w:ascii="Times New Roman" w:hAnsi="Times New Roman" w:cs="Times New Roman"/>
          <w:sz w:val="20"/>
          <w:szCs w:val="20"/>
        </w:rPr>
      </w:pPr>
    </w:p>
    <w:p w:rsidR="00170680" w:rsidRPr="00170680" w:rsidRDefault="00E47F50" w:rsidP="00170680">
      <w:pPr>
        <w:spacing w:after="0" w:line="240" w:lineRule="auto"/>
        <w:rPr>
          <w:rFonts w:ascii="Times New Roman" w:hAnsi="Times New Roman" w:cs="Times New Roman"/>
          <w:sz w:val="20"/>
          <w:szCs w:val="20"/>
        </w:rPr>
      </w:pPr>
      <w:r>
        <w:rPr>
          <w:rFonts w:ascii="Times New Roman" w:hAnsi="Times New Roman" w:cs="Times New Roman"/>
          <w:sz w:val="20"/>
          <w:szCs w:val="20"/>
        </w:rPr>
        <w:t>15.</w:t>
      </w:r>
      <w:r w:rsidR="00170680">
        <w:rPr>
          <w:rFonts w:ascii="Times New Roman" w:hAnsi="Times New Roman" w:cs="Times New Roman"/>
          <w:sz w:val="20"/>
          <w:szCs w:val="20"/>
        </w:rPr>
        <w:t xml:space="preserve">  </w:t>
      </w:r>
      <w:r w:rsidR="00170680" w:rsidRPr="00170680">
        <w:rPr>
          <w:rFonts w:ascii="Times New Roman" w:hAnsi="Times New Roman" w:cs="Times New Roman"/>
          <w:sz w:val="20"/>
          <w:szCs w:val="20"/>
        </w:rPr>
        <w:t>Answer these questions about the first experiment in social psychology FTPE:</w:t>
      </w:r>
    </w:p>
    <w:p w:rsidR="00170680" w:rsidRPr="00170680" w:rsidRDefault="00170680" w:rsidP="00170680">
      <w:pPr>
        <w:spacing w:after="0" w:line="240" w:lineRule="auto"/>
        <w:rPr>
          <w:rFonts w:ascii="Times New Roman" w:hAnsi="Times New Roman" w:cs="Times New Roman"/>
          <w:sz w:val="20"/>
          <w:szCs w:val="20"/>
        </w:rPr>
      </w:pPr>
      <w:r w:rsidRPr="00170680">
        <w:rPr>
          <w:rFonts w:ascii="Times New Roman" w:hAnsi="Times New Roman" w:cs="Times New Roman"/>
          <w:sz w:val="20"/>
          <w:szCs w:val="20"/>
        </w:rPr>
        <w:t>[10] The first experiment in social psychology is said to have been conducted by this Indiana University professor, on the question of whether riding a bicycle in the presence of another made them ride faster.</w:t>
      </w:r>
    </w:p>
    <w:p w:rsidR="00170680" w:rsidRPr="00170680" w:rsidRDefault="00170680" w:rsidP="00170680">
      <w:pPr>
        <w:spacing w:after="0" w:line="240" w:lineRule="auto"/>
        <w:rPr>
          <w:rFonts w:ascii="Times New Roman" w:hAnsi="Times New Roman" w:cs="Times New Roman"/>
          <w:b/>
          <w:sz w:val="20"/>
          <w:szCs w:val="20"/>
          <w:u w:val="single"/>
        </w:rPr>
      </w:pPr>
      <w:r w:rsidRPr="00170680">
        <w:rPr>
          <w:rFonts w:ascii="Times New Roman" w:hAnsi="Times New Roman" w:cs="Times New Roman"/>
          <w:sz w:val="20"/>
          <w:szCs w:val="20"/>
        </w:rPr>
        <w:lastRenderedPageBreak/>
        <w:t xml:space="preserve">ANSWER: Norman </w:t>
      </w:r>
      <w:r w:rsidRPr="00170680">
        <w:rPr>
          <w:rFonts w:ascii="Times New Roman" w:hAnsi="Times New Roman" w:cs="Times New Roman"/>
          <w:b/>
          <w:sz w:val="20"/>
          <w:szCs w:val="20"/>
          <w:u w:val="single"/>
        </w:rPr>
        <w:t>Triplett</w:t>
      </w:r>
    </w:p>
    <w:p w:rsidR="00170680" w:rsidRPr="00170680" w:rsidRDefault="00170680" w:rsidP="00170680">
      <w:pPr>
        <w:spacing w:after="0" w:line="240" w:lineRule="auto"/>
        <w:rPr>
          <w:rFonts w:ascii="Times New Roman" w:hAnsi="Times New Roman" w:cs="Times New Roman"/>
          <w:sz w:val="20"/>
          <w:szCs w:val="20"/>
        </w:rPr>
      </w:pPr>
      <w:r w:rsidRPr="00170680">
        <w:rPr>
          <w:rFonts w:ascii="Times New Roman" w:hAnsi="Times New Roman" w:cs="Times New Roman"/>
          <w:sz w:val="20"/>
          <w:szCs w:val="20"/>
        </w:rPr>
        <w:t>[10] Triplett’s study of social facilitation was extended by this Michigan psychologist’s work on “mere presence” effects. He is also known for his studies of subconscious emotion, leading him to declare, “Preferences need no inferences.”</w:t>
      </w:r>
    </w:p>
    <w:p w:rsidR="00170680" w:rsidRPr="00170680" w:rsidRDefault="00170680" w:rsidP="00170680">
      <w:pPr>
        <w:spacing w:after="0" w:line="240" w:lineRule="auto"/>
        <w:rPr>
          <w:rFonts w:ascii="Times New Roman" w:hAnsi="Times New Roman" w:cs="Times New Roman"/>
          <w:sz w:val="20"/>
          <w:szCs w:val="20"/>
        </w:rPr>
      </w:pPr>
      <w:r w:rsidRPr="00170680">
        <w:rPr>
          <w:rFonts w:ascii="Times New Roman" w:hAnsi="Times New Roman" w:cs="Times New Roman"/>
          <w:sz w:val="20"/>
          <w:szCs w:val="20"/>
        </w:rPr>
        <w:t xml:space="preserve">ANSWER: Robert </w:t>
      </w:r>
      <w:r w:rsidRPr="00170680">
        <w:rPr>
          <w:rFonts w:ascii="Times New Roman" w:hAnsi="Times New Roman" w:cs="Times New Roman"/>
          <w:b/>
          <w:sz w:val="20"/>
          <w:szCs w:val="20"/>
          <w:u w:val="single"/>
        </w:rPr>
        <w:t xml:space="preserve">Zajonc </w:t>
      </w:r>
      <w:r w:rsidRPr="00170680">
        <w:rPr>
          <w:rFonts w:ascii="Times New Roman" w:hAnsi="Times New Roman" w:cs="Times New Roman"/>
          <w:sz w:val="20"/>
          <w:szCs w:val="20"/>
        </w:rPr>
        <w:t xml:space="preserve">(pronounced like science with a z) </w:t>
      </w:r>
    </w:p>
    <w:p w:rsidR="00170680" w:rsidRPr="00170680" w:rsidRDefault="00170680" w:rsidP="00170680">
      <w:pPr>
        <w:spacing w:after="0" w:line="240" w:lineRule="auto"/>
        <w:rPr>
          <w:rFonts w:ascii="Times New Roman" w:hAnsi="Times New Roman" w:cs="Times New Roman"/>
          <w:sz w:val="20"/>
          <w:szCs w:val="20"/>
        </w:rPr>
      </w:pPr>
      <w:r w:rsidRPr="00170680">
        <w:rPr>
          <w:rFonts w:ascii="Times New Roman" w:hAnsi="Times New Roman" w:cs="Times New Roman"/>
          <w:sz w:val="20"/>
          <w:szCs w:val="20"/>
        </w:rPr>
        <w:t>[10] Zajonc also developed the Confluence Model to model the effect of birth order and family size on this psychological measure devised by Binet and Simon</w:t>
      </w:r>
    </w:p>
    <w:p w:rsidR="00170680" w:rsidRPr="00170680" w:rsidRDefault="00170680" w:rsidP="00170680">
      <w:pPr>
        <w:spacing w:after="0" w:line="240" w:lineRule="auto"/>
        <w:rPr>
          <w:rFonts w:ascii="Times New Roman" w:hAnsi="Times New Roman" w:cs="Times New Roman"/>
          <w:i/>
          <w:sz w:val="20"/>
          <w:szCs w:val="20"/>
          <w:u w:val="single"/>
        </w:rPr>
      </w:pPr>
      <w:r w:rsidRPr="00170680">
        <w:rPr>
          <w:rFonts w:ascii="Times New Roman" w:hAnsi="Times New Roman" w:cs="Times New Roman"/>
          <w:sz w:val="20"/>
          <w:szCs w:val="20"/>
        </w:rPr>
        <w:t xml:space="preserve">ANSWER: </w:t>
      </w:r>
      <w:r w:rsidRPr="00170680">
        <w:rPr>
          <w:rFonts w:ascii="Times New Roman" w:hAnsi="Times New Roman" w:cs="Times New Roman"/>
          <w:b/>
          <w:sz w:val="20"/>
          <w:szCs w:val="20"/>
          <w:u w:val="single"/>
        </w:rPr>
        <w:t>Intelligence Quotient</w:t>
      </w:r>
      <w:r w:rsidRPr="00170680">
        <w:rPr>
          <w:rFonts w:ascii="Times New Roman" w:hAnsi="Times New Roman" w:cs="Times New Roman"/>
          <w:sz w:val="20"/>
          <w:szCs w:val="20"/>
        </w:rPr>
        <w:t xml:space="preserve"> or </w:t>
      </w:r>
      <w:r w:rsidRPr="00170680">
        <w:rPr>
          <w:rFonts w:ascii="Times New Roman" w:hAnsi="Times New Roman" w:cs="Times New Roman"/>
          <w:b/>
          <w:sz w:val="20"/>
          <w:szCs w:val="20"/>
          <w:u w:val="single"/>
        </w:rPr>
        <w:t>IQ</w:t>
      </w:r>
    </w:p>
    <w:p w:rsidR="00E47F50" w:rsidRDefault="00E47F50" w:rsidP="00E47F50">
      <w:pPr>
        <w:spacing w:after="0" w:line="240" w:lineRule="auto"/>
        <w:rPr>
          <w:rFonts w:ascii="Times New Roman" w:hAnsi="Times New Roman" w:cs="Times New Roman"/>
          <w:sz w:val="20"/>
          <w:szCs w:val="20"/>
        </w:rPr>
      </w:pPr>
    </w:p>
    <w:p w:rsidR="002E2820" w:rsidRPr="005C0739" w:rsidRDefault="00E47F50" w:rsidP="002E2820">
      <w:pPr>
        <w:spacing w:before="100" w:beforeAutospacing="1" w:after="100" w:afterAutospacing="1" w:line="240" w:lineRule="auto"/>
        <w:contextualSpacing/>
        <w:rPr>
          <w:rFonts w:ascii="Times New Roman" w:hAnsi="Times New Roman" w:cs="Times New Roman"/>
          <w:sz w:val="20"/>
          <w:szCs w:val="20"/>
        </w:rPr>
      </w:pPr>
      <w:r>
        <w:rPr>
          <w:rFonts w:ascii="Times New Roman" w:hAnsi="Times New Roman" w:cs="Times New Roman"/>
          <w:sz w:val="20"/>
          <w:szCs w:val="20"/>
        </w:rPr>
        <w:t>16.</w:t>
      </w:r>
      <w:r w:rsidR="002E2820">
        <w:rPr>
          <w:rFonts w:ascii="Times New Roman" w:hAnsi="Times New Roman" w:cs="Times New Roman"/>
          <w:sz w:val="20"/>
          <w:szCs w:val="20"/>
        </w:rPr>
        <w:t xml:space="preserve"> </w:t>
      </w:r>
      <w:r w:rsidR="002E2820" w:rsidRPr="005C0739">
        <w:rPr>
          <w:rFonts w:ascii="Times New Roman" w:hAnsi="Times New Roman" w:cs="Times New Roman"/>
          <w:sz w:val="20"/>
          <w:szCs w:val="20"/>
        </w:rPr>
        <w:t>This 1925 novel focuses on the declining fortunes of a set of brothers who run a family textile factory, for 10 points each:</w:t>
      </w:r>
    </w:p>
    <w:p w:rsidR="002E2820" w:rsidRPr="005C0739" w:rsidRDefault="002E2820" w:rsidP="002E2820">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Identify this work that sees Nikita become a monk and ends with the eldest brother, Peter, dying of starvation after the October Revolution.</w:t>
      </w:r>
    </w:p>
    <w:p w:rsidR="002E2820" w:rsidRPr="005C0739" w:rsidRDefault="002E2820" w:rsidP="002E2820">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b/>
          <w:i/>
          <w:sz w:val="20"/>
          <w:szCs w:val="20"/>
          <w:u w:val="single"/>
        </w:rPr>
        <w:t>The Artamonov Business</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Delo Artamonovykh</w:t>
      </w:r>
    </w:p>
    <w:p w:rsidR="002E2820" w:rsidRPr="005C0739" w:rsidRDefault="002E2820" w:rsidP="002E2820">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 xml:space="preserve">[10] In addition to </w:t>
      </w:r>
      <w:r w:rsidRPr="005C0739">
        <w:rPr>
          <w:rFonts w:ascii="Times New Roman" w:hAnsi="Times New Roman" w:cs="Times New Roman"/>
          <w:i/>
          <w:sz w:val="20"/>
          <w:szCs w:val="20"/>
        </w:rPr>
        <w:t>The Artamonov Business</w:t>
      </w:r>
      <w:r w:rsidRPr="005C0739">
        <w:rPr>
          <w:rFonts w:ascii="Times New Roman" w:hAnsi="Times New Roman" w:cs="Times New Roman"/>
          <w:sz w:val="20"/>
          <w:szCs w:val="20"/>
        </w:rPr>
        <w:t xml:space="preserve"> this man wrote such plays as </w:t>
      </w:r>
      <w:r w:rsidRPr="005C0739">
        <w:rPr>
          <w:rFonts w:ascii="Times New Roman" w:hAnsi="Times New Roman" w:cs="Times New Roman"/>
          <w:i/>
          <w:sz w:val="20"/>
          <w:szCs w:val="20"/>
        </w:rPr>
        <w:t xml:space="preserve">The Petty Bourgeois </w:t>
      </w:r>
      <w:r w:rsidRPr="005C0739">
        <w:rPr>
          <w:rFonts w:ascii="Times New Roman" w:hAnsi="Times New Roman" w:cs="Times New Roman"/>
          <w:sz w:val="20"/>
          <w:szCs w:val="20"/>
        </w:rPr>
        <w:t xml:space="preserve">and </w:t>
      </w:r>
      <w:r w:rsidRPr="005C0739">
        <w:rPr>
          <w:rFonts w:ascii="Times New Roman" w:hAnsi="Times New Roman" w:cs="Times New Roman"/>
          <w:i/>
          <w:sz w:val="20"/>
          <w:szCs w:val="20"/>
        </w:rPr>
        <w:t>The Lower Depths</w:t>
      </w:r>
      <w:r w:rsidRPr="005C0739">
        <w:rPr>
          <w:rFonts w:ascii="Times New Roman" w:hAnsi="Times New Roman" w:cs="Times New Roman"/>
          <w:sz w:val="20"/>
          <w:szCs w:val="20"/>
        </w:rPr>
        <w:t>.</w:t>
      </w:r>
    </w:p>
    <w:p w:rsidR="002E2820" w:rsidRPr="005C0739" w:rsidRDefault="002E2820" w:rsidP="002E2820">
      <w:pPr>
        <w:spacing w:before="100" w:beforeAutospacing="1" w:after="100" w:afterAutospacing="1" w:line="240" w:lineRule="auto"/>
        <w:contextualSpacing/>
        <w:rPr>
          <w:rFonts w:ascii="Times New Roman" w:hAnsi="Times New Roman" w:cs="Times New Roman"/>
          <w:b/>
          <w:sz w:val="20"/>
          <w:szCs w:val="20"/>
          <w:u w:val="single"/>
        </w:rPr>
      </w:pPr>
      <w:r w:rsidRPr="005C0739">
        <w:rPr>
          <w:rFonts w:ascii="Times New Roman" w:hAnsi="Times New Roman" w:cs="Times New Roman"/>
          <w:sz w:val="20"/>
          <w:szCs w:val="20"/>
        </w:rPr>
        <w:t xml:space="preserve">ANSWER: Maksim </w:t>
      </w:r>
      <w:r w:rsidRPr="005C0739">
        <w:rPr>
          <w:rFonts w:ascii="Times New Roman" w:hAnsi="Times New Roman" w:cs="Times New Roman"/>
          <w:b/>
          <w:sz w:val="20"/>
          <w:szCs w:val="20"/>
          <w:u w:val="single"/>
        </w:rPr>
        <w:t>Gorky</w:t>
      </w:r>
      <w:r w:rsidRPr="005C0739">
        <w:rPr>
          <w:rFonts w:ascii="Times New Roman" w:hAnsi="Times New Roman" w:cs="Times New Roman"/>
          <w:sz w:val="20"/>
          <w:szCs w:val="20"/>
        </w:rPr>
        <w:t xml:space="preserve"> or Aleksey Maksimovich </w:t>
      </w:r>
      <w:r w:rsidRPr="005C0739">
        <w:rPr>
          <w:rFonts w:ascii="Times New Roman" w:hAnsi="Times New Roman" w:cs="Times New Roman"/>
          <w:b/>
          <w:sz w:val="20"/>
          <w:szCs w:val="20"/>
          <w:u w:val="single"/>
        </w:rPr>
        <w:t>Peshkov</w:t>
      </w:r>
    </w:p>
    <w:p w:rsidR="002E2820" w:rsidRPr="005C0739" w:rsidRDefault="002E2820" w:rsidP="002E2820">
      <w:pPr>
        <w:spacing w:before="100" w:beforeAutospacing="1" w:after="100" w:afterAutospacing="1" w:line="240" w:lineRule="auto"/>
        <w:contextualSpacing/>
        <w:rPr>
          <w:rFonts w:ascii="Times New Roman" w:hAnsi="Times New Roman" w:cs="Times New Roman"/>
          <w:sz w:val="20"/>
          <w:szCs w:val="20"/>
        </w:rPr>
      </w:pPr>
      <w:r w:rsidRPr="005C0739">
        <w:rPr>
          <w:rFonts w:ascii="Times New Roman" w:hAnsi="Times New Roman" w:cs="Times New Roman"/>
          <w:sz w:val="20"/>
          <w:szCs w:val="20"/>
        </w:rPr>
        <w:t>[10] This 1908 novel, which led to Gorky’s break with Lenin, centers on a character named Matvei’s search for God.</w:t>
      </w:r>
    </w:p>
    <w:p w:rsidR="002E2820" w:rsidRPr="005C0739" w:rsidRDefault="002E2820" w:rsidP="002E2820">
      <w:pPr>
        <w:spacing w:before="100" w:beforeAutospacing="1" w:after="100" w:afterAutospacing="1" w:line="240" w:lineRule="auto"/>
        <w:contextualSpacing/>
        <w:rPr>
          <w:rFonts w:ascii="Times New Roman" w:hAnsi="Times New Roman" w:cs="Times New Roman"/>
          <w:b/>
          <w:i/>
          <w:sz w:val="20"/>
          <w:szCs w:val="20"/>
          <w:u w:val="single"/>
        </w:rPr>
      </w:pPr>
      <w:r w:rsidRPr="005C0739">
        <w:rPr>
          <w:rFonts w:ascii="Times New Roman" w:hAnsi="Times New Roman" w:cs="Times New Roman"/>
          <w:sz w:val="20"/>
          <w:szCs w:val="20"/>
        </w:rPr>
        <w:t xml:space="preserve">ANSWER: </w:t>
      </w:r>
      <w:r w:rsidRPr="005C0739">
        <w:rPr>
          <w:rFonts w:ascii="Times New Roman" w:hAnsi="Times New Roman" w:cs="Times New Roman"/>
          <w:i/>
          <w:sz w:val="20"/>
          <w:szCs w:val="20"/>
        </w:rPr>
        <w:t xml:space="preserve">The </w:t>
      </w:r>
      <w:r w:rsidRPr="005C0739">
        <w:rPr>
          <w:rFonts w:ascii="Times New Roman" w:hAnsi="Times New Roman" w:cs="Times New Roman"/>
          <w:b/>
          <w:i/>
          <w:sz w:val="20"/>
          <w:szCs w:val="20"/>
          <w:u w:val="single"/>
        </w:rPr>
        <w:t>Confession</w:t>
      </w:r>
      <w:r w:rsidRPr="005C0739">
        <w:rPr>
          <w:rFonts w:ascii="Times New Roman" w:hAnsi="Times New Roman" w:cs="Times New Roman"/>
          <w:sz w:val="20"/>
          <w:szCs w:val="20"/>
        </w:rPr>
        <w:t xml:space="preserve"> or </w:t>
      </w:r>
      <w:r w:rsidRPr="005C0739">
        <w:rPr>
          <w:rFonts w:ascii="Times New Roman" w:hAnsi="Times New Roman" w:cs="Times New Roman"/>
          <w:b/>
          <w:i/>
          <w:sz w:val="20"/>
          <w:szCs w:val="20"/>
          <w:u w:val="single"/>
        </w:rPr>
        <w:t>Ipsoved</w:t>
      </w:r>
    </w:p>
    <w:p w:rsidR="00E47F50" w:rsidRDefault="00E47F50" w:rsidP="004822C7">
      <w:pPr>
        <w:spacing w:after="0" w:line="240" w:lineRule="auto"/>
        <w:rPr>
          <w:rFonts w:ascii="Times New Roman" w:hAnsi="Times New Roman" w:cs="Times New Roman"/>
          <w:sz w:val="20"/>
          <w:szCs w:val="20"/>
        </w:rPr>
      </w:pPr>
    </w:p>
    <w:p w:rsidR="004822C7" w:rsidRPr="00D42004" w:rsidRDefault="00E47F50" w:rsidP="004822C7">
      <w:pPr>
        <w:spacing w:after="0" w:line="240" w:lineRule="auto"/>
        <w:rPr>
          <w:rFonts w:ascii="Times New Roman" w:hAnsi="Times New Roman" w:cs="Times New Roman"/>
          <w:sz w:val="20"/>
          <w:szCs w:val="20"/>
        </w:rPr>
      </w:pPr>
      <w:r>
        <w:rPr>
          <w:rFonts w:ascii="Times New Roman" w:hAnsi="Times New Roman" w:cs="Times New Roman"/>
          <w:sz w:val="20"/>
          <w:szCs w:val="20"/>
        </w:rPr>
        <w:t>17.</w:t>
      </w:r>
      <w:r w:rsidR="004822C7">
        <w:rPr>
          <w:rFonts w:ascii="Times New Roman" w:hAnsi="Times New Roman" w:cs="Times New Roman"/>
          <w:sz w:val="20"/>
          <w:szCs w:val="20"/>
        </w:rPr>
        <w:t xml:space="preserve"> </w:t>
      </w:r>
      <w:r w:rsidR="004822C7" w:rsidRPr="00D42004">
        <w:rPr>
          <w:rFonts w:ascii="Times New Roman" w:hAnsi="Times New Roman" w:cs="Times New Roman"/>
          <w:sz w:val="20"/>
          <w:szCs w:val="20"/>
        </w:rPr>
        <w:t>Name some things about a class of genes, for 10 points each.</w:t>
      </w:r>
      <w:r w:rsidR="004822C7" w:rsidRPr="00D42004">
        <w:rPr>
          <w:rFonts w:ascii="Times New Roman" w:hAnsi="Times New Roman" w:cs="Times New Roman"/>
          <w:sz w:val="20"/>
          <w:szCs w:val="20"/>
        </w:rPr>
        <w:br/>
        <w:t xml:space="preserve">[10]  Inactivating mutations in these anti-oncogenes, examples of which include p53 and APC, are often early steps in carcinogenesis.    </w:t>
      </w:r>
    </w:p>
    <w:p w:rsidR="004822C7" w:rsidRPr="00D42004" w:rsidRDefault="004822C7" w:rsidP="004822C7">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tumor suppressor genes</w:t>
      </w:r>
      <w:r w:rsidRPr="00D42004">
        <w:rPr>
          <w:rFonts w:ascii="Times New Roman" w:hAnsi="Times New Roman" w:cs="Times New Roman"/>
          <w:sz w:val="20"/>
          <w:szCs w:val="20"/>
        </w:rPr>
        <w:t xml:space="preserve"> or </w:t>
      </w:r>
      <w:r w:rsidRPr="00D42004">
        <w:rPr>
          <w:rFonts w:ascii="Times New Roman" w:hAnsi="Times New Roman" w:cs="Times New Roman"/>
          <w:b/>
          <w:sz w:val="20"/>
          <w:szCs w:val="20"/>
          <w:u w:val="single"/>
        </w:rPr>
        <w:t>TSGs</w:t>
      </w:r>
      <w:r w:rsidRPr="00D42004">
        <w:rPr>
          <w:rFonts w:ascii="Times New Roman" w:hAnsi="Times New Roman" w:cs="Times New Roman"/>
          <w:sz w:val="20"/>
          <w:szCs w:val="20"/>
        </w:rPr>
        <w:br/>
        <w:t xml:space="preserve">[10]  This postulate describes the necessity of multiple “hits”, or incidences of DNA damage, for the development of cancer.  </w:t>
      </w:r>
    </w:p>
    <w:p w:rsidR="004822C7" w:rsidRPr="00D42004" w:rsidRDefault="004822C7" w:rsidP="004822C7">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Knudson</w:t>
      </w:r>
      <w:r w:rsidRPr="00D42004">
        <w:rPr>
          <w:rFonts w:ascii="Times New Roman" w:hAnsi="Times New Roman" w:cs="Times New Roman"/>
          <w:sz w:val="20"/>
          <w:szCs w:val="20"/>
        </w:rPr>
        <w:t xml:space="preserve">’s hypothesis (accept </w:t>
      </w:r>
      <w:r w:rsidRPr="00D42004">
        <w:rPr>
          <w:rFonts w:ascii="Times New Roman" w:hAnsi="Times New Roman" w:cs="Times New Roman"/>
          <w:b/>
          <w:sz w:val="20"/>
          <w:szCs w:val="20"/>
          <w:u w:val="single"/>
        </w:rPr>
        <w:t>Knudson</w:t>
      </w:r>
      <w:r w:rsidRPr="00D42004">
        <w:rPr>
          <w:rFonts w:ascii="Times New Roman" w:hAnsi="Times New Roman" w:cs="Times New Roman"/>
          <w:sz w:val="20"/>
          <w:szCs w:val="20"/>
        </w:rPr>
        <w:t xml:space="preserve">’s two-hit hypothesis; prompt on </w:t>
      </w:r>
      <w:r w:rsidRPr="00D42004">
        <w:rPr>
          <w:rFonts w:ascii="Times New Roman" w:hAnsi="Times New Roman" w:cs="Times New Roman"/>
          <w:b/>
          <w:sz w:val="20"/>
          <w:szCs w:val="20"/>
          <w:u w:val="single"/>
        </w:rPr>
        <w:t>two-hit</w:t>
      </w:r>
      <w:r w:rsidRPr="00D42004">
        <w:rPr>
          <w:rFonts w:ascii="Times New Roman" w:hAnsi="Times New Roman" w:cs="Times New Roman"/>
          <w:sz w:val="20"/>
          <w:szCs w:val="20"/>
        </w:rPr>
        <w:t xml:space="preserve"> hypothesis)</w:t>
      </w:r>
      <w:r w:rsidRPr="00D42004">
        <w:rPr>
          <w:rFonts w:ascii="Times New Roman" w:hAnsi="Times New Roman" w:cs="Times New Roman"/>
          <w:sz w:val="20"/>
          <w:szCs w:val="20"/>
        </w:rPr>
        <w:br/>
        <w:t xml:space="preserve">[10]  In formulating his hypothesis, Knudson studied the age of onset of inherited and non-inherited forms of this childhood eye cancer.  It is caused by the mutation of a namesake gene that binds to E2F.  </w:t>
      </w:r>
    </w:p>
    <w:p w:rsidR="00E47F50" w:rsidRDefault="004822C7" w:rsidP="004822C7">
      <w:pPr>
        <w:spacing w:after="0" w:line="240" w:lineRule="auto"/>
        <w:rPr>
          <w:rFonts w:ascii="Times New Roman" w:hAnsi="Times New Roman" w:cs="Times New Roman"/>
          <w:sz w:val="20"/>
          <w:szCs w:val="20"/>
        </w:rPr>
      </w:pPr>
      <w:r w:rsidRPr="00D42004">
        <w:rPr>
          <w:rFonts w:ascii="Times New Roman" w:hAnsi="Times New Roman" w:cs="Times New Roman"/>
          <w:sz w:val="20"/>
          <w:szCs w:val="20"/>
        </w:rPr>
        <w:t xml:space="preserve">ANSWER:  </w:t>
      </w:r>
      <w:r w:rsidRPr="00D42004">
        <w:rPr>
          <w:rFonts w:ascii="Times New Roman" w:hAnsi="Times New Roman" w:cs="Times New Roman"/>
          <w:b/>
          <w:sz w:val="20"/>
          <w:szCs w:val="20"/>
          <w:u w:val="single"/>
        </w:rPr>
        <w:t>retinoblastoma</w:t>
      </w:r>
      <w:r w:rsidRPr="00D42004">
        <w:rPr>
          <w:rFonts w:ascii="Times New Roman" w:hAnsi="Times New Roman" w:cs="Times New Roman"/>
          <w:sz w:val="20"/>
          <w:szCs w:val="20"/>
        </w:rPr>
        <w:t xml:space="preserve"> (prompt on </w:t>
      </w:r>
      <w:r w:rsidRPr="00D42004">
        <w:rPr>
          <w:rFonts w:ascii="Times New Roman" w:hAnsi="Times New Roman" w:cs="Times New Roman"/>
          <w:b/>
          <w:sz w:val="20"/>
          <w:szCs w:val="20"/>
          <w:u w:val="single"/>
        </w:rPr>
        <w:t>Rb</w:t>
      </w:r>
      <w:r w:rsidRPr="00D42004">
        <w:rPr>
          <w:rFonts w:ascii="Times New Roman" w:hAnsi="Times New Roman" w:cs="Times New Roman"/>
          <w:sz w:val="20"/>
          <w:szCs w:val="20"/>
        </w:rPr>
        <w:t>)</w:t>
      </w:r>
      <w:r w:rsidRPr="00D42004">
        <w:rPr>
          <w:rFonts w:ascii="Times New Roman" w:hAnsi="Times New Roman" w:cs="Times New Roman"/>
          <w:sz w:val="20"/>
          <w:szCs w:val="20"/>
          <w:u w:val="single"/>
        </w:rPr>
        <w:br/>
      </w:r>
    </w:p>
    <w:p w:rsidR="00794E5F" w:rsidRPr="00794E5F" w:rsidRDefault="00E47F50" w:rsidP="00794E5F">
      <w:pPr>
        <w:spacing w:after="0" w:line="240" w:lineRule="auto"/>
        <w:rPr>
          <w:rFonts w:ascii="Times New Roman" w:hAnsi="Times New Roman" w:cs="Times New Roman"/>
          <w:sz w:val="20"/>
          <w:szCs w:val="20"/>
        </w:rPr>
      </w:pPr>
      <w:r>
        <w:rPr>
          <w:rFonts w:ascii="Times New Roman" w:hAnsi="Times New Roman" w:cs="Times New Roman"/>
          <w:sz w:val="20"/>
          <w:szCs w:val="20"/>
        </w:rPr>
        <w:t>18.</w:t>
      </w:r>
      <w:r w:rsidR="00794E5F">
        <w:rPr>
          <w:rFonts w:ascii="Times New Roman" w:hAnsi="Times New Roman" w:cs="Times New Roman"/>
          <w:sz w:val="20"/>
          <w:szCs w:val="20"/>
        </w:rPr>
        <w:t xml:space="preserve"> </w:t>
      </w:r>
      <w:r w:rsidR="00837A2D">
        <w:rPr>
          <w:rFonts w:ascii="Times New Roman" w:hAnsi="Times New Roman" w:cs="Times New Roman"/>
          <w:sz w:val="20"/>
          <w:szCs w:val="20"/>
        </w:rPr>
        <w:t>Their main ca</w:t>
      </w:r>
      <w:r w:rsidR="00794E5F" w:rsidRPr="00794E5F">
        <w:rPr>
          <w:rFonts w:ascii="Times New Roman" w:hAnsi="Times New Roman" w:cs="Times New Roman"/>
          <w:sz w:val="20"/>
          <w:szCs w:val="20"/>
        </w:rPr>
        <w:t xml:space="preserve">pital </w:t>
      </w:r>
      <w:r w:rsidR="00837A2D">
        <w:rPr>
          <w:rFonts w:ascii="Times New Roman" w:hAnsi="Times New Roman" w:cs="Times New Roman"/>
          <w:sz w:val="20"/>
          <w:szCs w:val="20"/>
        </w:rPr>
        <w:t xml:space="preserve">was at </w:t>
      </w:r>
      <w:r w:rsidR="00794E5F" w:rsidRPr="00794E5F">
        <w:rPr>
          <w:rFonts w:ascii="Times New Roman" w:hAnsi="Times New Roman" w:cs="Times New Roman"/>
          <w:sz w:val="20"/>
          <w:szCs w:val="20"/>
        </w:rPr>
        <w:t>Hattusa. For 10 points each:</w:t>
      </w:r>
    </w:p>
    <w:p w:rsidR="00794E5F" w:rsidRPr="00794E5F" w:rsidRDefault="00794E5F" w:rsidP="00794E5F">
      <w:pPr>
        <w:spacing w:after="0" w:line="240" w:lineRule="auto"/>
        <w:rPr>
          <w:rFonts w:ascii="Times New Roman" w:hAnsi="Times New Roman" w:cs="Times New Roman"/>
          <w:sz w:val="20"/>
          <w:szCs w:val="20"/>
        </w:rPr>
      </w:pPr>
      <w:r w:rsidRPr="00794E5F">
        <w:rPr>
          <w:rFonts w:ascii="Times New Roman" w:hAnsi="Times New Roman" w:cs="Times New Roman"/>
          <w:sz w:val="20"/>
          <w:szCs w:val="20"/>
        </w:rPr>
        <w:t>[10] Name this ancient people of Anatolia known for their mastery of the chariot.</w:t>
      </w:r>
    </w:p>
    <w:p w:rsidR="00794E5F" w:rsidRPr="00794E5F" w:rsidRDefault="00794E5F" w:rsidP="00794E5F">
      <w:pPr>
        <w:spacing w:after="0" w:line="240" w:lineRule="auto"/>
        <w:rPr>
          <w:rFonts w:ascii="Times New Roman" w:hAnsi="Times New Roman" w:cs="Times New Roman"/>
          <w:sz w:val="20"/>
          <w:szCs w:val="20"/>
        </w:rPr>
      </w:pPr>
      <w:r w:rsidRPr="00794E5F">
        <w:rPr>
          <w:rFonts w:ascii="Times New Roman" w:hAnsi="Times New Roman" w:cs="Times New Roman"/>
          <w:sz w:val="20"/>
          <w:szCs w:val="20"/>
        </w:rPr>
        <w:t xml:space="preserve">ANSWER: </w:t>
      </w:r>
      <w:r w:rsidRPr="00794E5F">
        <w:rPr>
          <w:rFonts w:ascii="Times New Roman" w:hAnsi="Times New Roman" w:cs="Times New Roman"/>
          <w:b/>
          <w:sz w:val="20"/>
          <w:szCs w:val="20"/>
          <w:u w:val="single"/>
        </w:rPr>
        <w:t>Hittite</w:t>
      </w:r>
      <w:r w:rsidRPr="00794E5F">
        <w:rPr>
          <w:rFonts w:ascii="Times New Roman" w:hAnsi="Times New Roman" w:cs="Times New Roman"/>
          <w:sz w:val="20"/>
          <w:szCs w:val="20"/>
        </w:rPr>
        <w:t>s</w:t>
      </w:r>
    </w:p>
    <w:p w:rsidR="00794E5F" w:rsidRPr="00794E5F" w:rsidRDefault="00794E5F" w:rsidP="00794E5F">
      <w:pPr>
        <w:spacing w:after="0" w:line="240" w:lineRule="auto"/>
        <w:rPr>
          <w:rFonts w:ascii="Times New Roman" w:hAnsi="Times New Roman" w:cs="Times New Roman"/>
          <w:sz w:val="20"/>
          <w:szCs w:val="20"/>
        </w:rPr>
      </w:pPr>
      <w:r w:rsidRPr="00794E5F">
        <w:rPr>
          <w:rFonts w:ascii="Times New Roman" w:hAnsi="Times New Roman" w:cs="Times New Roman"/>
          <w:sz w:val="20"/>
          <w:szCs w:val="20"/>
        </w:rPr>
        <w:t>[10] This Hittite king, the grandson of the great Suppiluliuma, relocated the capital and more famously took on Ramses II at the battle of Kadesh.</w:t>
      </w:r>
    </w:p>
    <w:p w:rsidR="00794E5F" w:rsidRPr="00794E5F" w:rsidRDefault="00794E5F" w:rsidP="00794E5F">
      <w:pPr>
        <w:spacing w:after="0" w:line="240" w:lineRule="auto"/>
        <w:rPr>
          <w:rFonts w:ascii="Times New Roman" w:hAnsi="Times New Roman" w:cs="Times New Roman"/>
          <w:sz w:val="20"/>
          <w:szCs w:val="20"/>
        </w:rPr>
      </w:pPr>
      <w:r w:rsidRPr="00794E5F">
        <w:rPr>
          <w:rFonts w:ascii="Times New Roman" w:hAnsi="Times New Roman" w:cs="Times New Roman"/>
          <w:sz w:val="20"/>
          <w:szCs w:val="20"/>
        </w:rPr>
        <w:t xml:space="preserve">ANSWER: </w:t>
      </w:r>
      <w:r w:rsidRPr="00794E5F">
        <w:rPr>
          <w:rFonts w:ascii="Times New Roman" w:hAnsi="Times New Roman" w:cs="Times New Roman"/>
          <w:b/>
          <w:sz w:val="20"/>
          <w:szCs w:val="20"/>
          <w:u w:val="single"/>
        </w:rPr>
        <w:t>Muwatallis</w:t>
      </w:r>
      <w:r w:rsidRPr="00794E5F">
        <w:rPr>
          <w:rFonts w:ascii="Times New Roman" w:hAnsi="Times New Roman" w:cs="Times New Roman"/>
          <w:sz w:val="20"/>
          <w:szCs w:val="20"/>
        </w:rPr>
        <w:t xml:space="preserve">h or </w:t>
      </w:r>
      <w:r w:rsidRPr="00794E5F">
        <w:rPr>
          <w:rFonts w:ascii="Times New Roman" w:hAnsi="Times New Roman" w:cs="Times New Roman"/>
          <w:b/>
          <w:sz w:val="20"/>
          <w:szCs w:val="20"/>
          <w:u w:val="single"/>
        </w:rPr>
        <w:t>Muwatalli II</w:t>
      </w:r>
    </w:p>
    <w:p w:rsidR="00794E5F" w:rsidRPr="00794E5F" w:rsidRDefault="00794E5F" w:rsidP="00794E5F">
      <w:pPr>
        <w:spacing w:after="0" w:line="240" w:lineRule="auto"/>
        <w:rPr>
          <w:rFonts w:ascii="Times New Roman" w:hAnsi="Times New Roman" w:cs="Times New Roman"/>
          <w:sz w:val="20"/>
          <w:szCs w:val="20"/>
        </w:rPr>
      </w:pPr>
      <w:r w:rsidRPr="00794E5F">
        <w:rPr>
          <w:rFonts w:ascii="Times New Roman" w:hAnsi="Times New Roman" w:cs="Times New Roman"/>
          <w:sz w:val="20"/>
          <w:szCs w:val="20"/>
        </w:rPr>
        <w:t>[10] Upon the death of Muwatallis civil war would ensue between a son of Muwatallis and his brother, with the son eventually fleeing to Ramses’s court and the brother ruling uninterrupted for thirty years. Name either.</w:t>
      </w:r>
    </w:p>
    <w:p w:rsidR="00794E5F" w:rsidRPr="00794E5F" w:rsidRDefault="00794E5F" w:rsidP="00794E5F">
      <w:pPr>
        <w:spacing w:after="0" w:line="240" w:lineRule="auto"/>
        <w:rPr>
          <w:rFonts w:ascii="Times New Roman" w:hAnsi="Times New Roman" w:cs="Times New Roman"/>
          <w:sz w:val="20"/>
          <w:szCs w:val="20"/>
        </w:rPr>
      </w:pPr>
      <w:r w:rsidRPr="00794E5F">
        <w:rPr>
          <w:rFonts w:ascii="Times New Roman" w:hAnsi="Times New Roman" w:cs="Times New Roman"/>
          <w:sz w:val="20"/>
          <w:szCs w:val="20"/>
        </w:rPr>
        <w:t xml:space="preserve">ANSWER: </w:t>
      </w:r>
      <w:r w:rsidRPr="00794E5F">
        <w:rPr>
          <w:rFonts w:ascii="Times New Roman" w:hAnsi="Times New Roman" w:cs="Times New Roman"/>
          <w:b/>
          <w:sz w:val="20"/>
          <w:szCs w:val="20"/>
          <w:u w:val="single"/>
        </w:rPr>
        <w:t>Hatussili</w:t>
      </w:r>
      <w:r w:rsidRPr="00794E5F">
        <w:rPr>
          <w:rFonts w:ascii="Times New Roman" w:hAnsi="Times New Roman" w:cs="Times New Roman"/>
          <w:sz w:val="20"/>
          <w:szCs w:val="20"/>
        </w:rPr>
        <w:t xml:space="preserve">s </w:t>
      </w:r>
      <w:r w:rsidRPr="00794E5F">
        <w:rPr>
          <w:rFonts w:ascii="Times New Roman" w:hAnsi="Times New Roman" w:cs="Times New Roman"/>
          <w:b/>
          <w:sz w:val="20"/>
          <w:szCs w:val="20"/>
          <w:u w:val="single"/>
        </w:rPr>
        <w:t>III</w:t>
      </w:r>
      <w:r w:rsidRPr="00794E5F">
        <w:rPr>
          <w:rFonts w:ascii="Times New Roman" w:hAnsi="Times New Roman" w:cs="Times New Roman"/>
          <w:sz w:val="20"/>
          <w:szCs w:val="20"/>
        </w:rPr>
        <w:t xml:space="preserve"> OR </w:t>
      </w:r>
      <w:r w:rsidRPr="00794E5F">
        <w:rPr>
          <w:rFonts w:ascii="Times New Roman" w:hAnsi="Times New Roman" w:cs="Times New Roman"/>
          <w:b/>
          <w:sz w:val="20"/>
          <w:szCs w:val="20"/>
          <w:u w:val="single"/>
        </w:rPr>
        <w:t>Urhi-Tesheb</w:t>
      </w:r>
      <w:r w:rsidRPr="00794E5F">
        <w:rPr>
          <w:rFonts w:ascii="Times New Roman" w:hAnsi="Times New Roman" w:cs="Times New Roman"/>
          <w:sz w:val="20"/>
          <w:szCs w:val="20"/>
        </w:rPr>
        <w:t xml:space="preserve"> (or </w:t>
      </w:r>
      <w:r w:rsidRPr="00794E5F">
        <w:rPr>
          <w:rFonts w:ascii="Times New Roman" w:hAnsi="Times New Roman" w:cs="Times New Roman"/>
          <w:b/>
          <w:sz w:val="20"/>
          <w:szCs w:val="20"/>
          <w:u w:val="single"/>
        </w:rPr>
        <w:t>Mursili</w:t>
      </w:r>
      <w:r w:rsidRPr="00794E5F">
        <w:rPr>
          <w:rFonts w:ascii="Times New Roman" w:hAnsi="Times New Roman" w:cs="Times New Roman"/>
          <w:sz w:val="20"/>
          <w:szCs w:val="20"/>
        </w:rPr>
        <w:t xml:space="preserve">s </w:t>
      </w:r>
      <w:r w:rsidRPr="00794E5F">
        <w:rPr>
          <w:rFonts w:ascii="Times New Roman" w:hAnsi="Times New Roman" w:cs="Times New Roman"/>
          <w:b/>
          <w:sz w:val="20"/>
          <w:szCs w:val="20"/>
          <w:u w:val="single"/>
        </w:rPr>
        <w:t>III</w:t>
      </w:r>
      <w:r w:rsidRPr="00794E5F">
        <w:rPr>
          <w:rFonts w:ascii="Times New Roman" w:hAnsi="Times New Roman" w:cs="Times New Roman"/>
          <w:sz w:val="20"/>
          <w:szCs w:val="20"/>
        </w:rPr>
        <w:t>) [Hattusilis III was the brother]</w:t>
      </w:r>
    </w:p>
    <w:p w:rsidR="00E47F50" w:rsidRDefault="00E47F50" w:rsidP="00E47F50">
      <w:pPr>
        <w:spacing w:after="0" w:line="240" w:lineRule="auto"/>
        <w:rPr>
          <w:rFonts w:ascii="Times New Roman" w:hAnsi="Times New Roman" w:cs="Times New Roman"/>
          <w:sz w:val="20"/>
          <w:szCs w:val="20"/>
        </w:rPr>
      </w:pPr>
    </w:p>
    <w:p w:rsidR="005E709F" w:rsidRDefault="00676700" w:rsidP="005E709F">
      <w:pPr>
        <w:spacing w:after="0" w:line="240" w:lineRule="auto"/>
        <w:rPr>
          <w:rFonts w:ascii="Times New Roman" w:hAnsi="Times New Roman" w:cs="Times New Roman"/>
          <w:sz w:val="20"/>
          <w:szCs w:val="20"/>
        </w:rPr>
      </w:pPr>
      <w:r>
        <w:rPr>
          <w:rFonts w:ascii="Times New Roman" w:hAnsi="Times New Roman" w:cs="Times New Roman"/>
          <w:sz w:val="20"/>
          <w:szCs w:val="20"/>
        </w:rPr>
        <w:t>19.</w:t>
      </w:r>
      <w:r w:rsidR="005E709F">
        <w:rPr>
          <w:rFonts w:ascii="Times New Roman" w:hAnsi="Times New Roman" w:cs="Times New Roman"/>
          <w:sz w:val="20"/>
          <w:szCs w:val="20"/>
        </w:rPr>
        <w:t xml:space="preserve"> A priest named Proterius took his place after he was deposed and exiled at the Council of Chalcedon, for 10 points each:</w:t>
      </w:r>
    </w:p>
    <w:p w:rsidR="005E709F" w:rsidRDefault="005E709F" w:rsidP="005E709F">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[10] Identify this Pope and Patriarch who had earlier defended the ideas of Eutyches and presided over the </w:t>
      </w:r>
      <w:r>
        <w:rPr>
          <w:rFonts w:ascii="Times New Roman" w:hAnsi="Times New Roman" w:cs="Times New Roman"/>
          <w:i/>
          <w:sz w:val="20"/>
          <w:szCs w:val="20"/>
        </w:rPr>
        <w:t>Latrocinium</w:t>
      </w:r>
      <w:r>
        <w:rPr>
          <w:rFonts w:ascii="Times New Roman" w:hAnsi="Times New Roman" w:cs="Times New Roman"/>
          <w:sz w:val="20"/>
          <w:szCs w:val="20"/>
        </w:rPr>
        <w:t xml:space="preserve">, or Second Council of Ephesus. </w:t>
      </w:r>
    </w:p>
    <w:p w:rsidR="005E709F" w:rsidRPr="00065B95" w:rsidRDefault="005E709F" w:rsidP="005E709F">
      <w:pPr>
        <w:spacing w:line="240" w:lineRule="auto"/>
        <w:contextualSpacing/>
        <w:rPr>
          <w:rFonts w:ascii="Times New Roman" w:hAnsi="Times New Roman" w:cs="Times New Roman"/>
          <w:b/>
          <w:sz w:val="20"/>
          <w:szCs w:val="20"/>
          <w:u w:val="single"/>
        </w:rPr>
      </w:pPr>
      <w:r>
        <w:rPr>
          <w:rFonts w:ascii="Times New Roman" w:hAnsi="Times New Roman" w:cs="Times New Roman"/>
          <w:sz w:val="20"/>
          <w:szCs w:val="20"/>
        </w:rPr>
        <w:t xml:space="preserve">ANSWER: </w:t>
      </w:r>
      <w:r>
        <w:rPr>
          <w:rFonts w:ascii="Times New Roman" w:hAnsi="Times New Roman" w:cs="Times New Roman"/>
          <w:b/>
          <w:sz w:val="20"/>
          <w:szCs w:val="20"/>
          <w:u w:val="single"/>
        </w:rPr>
        <w:t>Dioscorus I</w:t>
      </w:r>
      <w:r>
        <w:rPr>
          <w:rFonts w:ascii="Times New Roman" w:hAnsi="Times New Roman" w:cs="Times New Roman"/>
          <w:sz w:val="20"/>
          <w:szCs w:val="20"/>
        </w:rPr>
        <w:t xml:space="preserve"> or </w:t>
      </w:r>
      <w:r>
        <w:rPr>
          <w:rFonts w:ascii="Times New Roman" w:hAnsi="Times New Roman" w:cs="Times New Roman"/>
          <w:b/>
          <w:sz w:val="20"/>
          <w:szCs w:val="20"/>
          <w:u w:val="single"/>
        </w:rPr>
        <w:t>Dioscorus of Alexandria</w:t>
      </w:r>
    </w:p>
    <w:p w:rsidR="005E709F" w:rsidRDefault="005E709F" w:rsidP="005E709F">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[10] The deposition of Dioscorus marked a symbolic split between the Melkites, or Greek speaking members of </w:t>
      </w:r>
      <w:r w:rsidR="00DB4222">
        <w:rPr>
          <w:rFonts w:ascii="Times New Roman" w:hAnsi="Times New Roman" w:cs="Times New Roman"/>
          <w:sz w:val="20"/>
          <w:szCs w:val="20"/>
        </w:rPr>
        <w:t>this</w:t>
      </w:r>
      <w:r>
        <w:rPr>
          <w:rFonts w:ascii="Times New Roman" w:hAnsi="Times New Roman" w:cs="Times New Roman"/>
          <w:sz w:val="20"/>
          <w:szCs w:val="20"/>
        </w:rPr>
        <w:t xml:space="preserve"> Church of Alexandria that is currently led by Shenouda III.   </w:t>
      </w:r>
    </w:p>
    <w:p w:rsidR="005E709F" w:rsidRPr="003C0BE1" w:rsidRDefault="005E709F" w:rsidP="005E709F">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ANSWER: the </w:t>
      </w:r>
      <w:r>
        <w:rPr>
          <w:rFonts w:ascii="Times New Roman" w:hAnsi="Times New Roman" w:cs="Times New Roman"/>
          <w:b/>
          <w:sz w:val="20"/>
          <w:szCs w:val="20"/>
          <w:u w:val="single"/>
        </w:rPr>
        <w:t>Copt</w:t>
      </w:r>
      <w:r>
        <w:rPr>
          <w:rFonts w:ascii="Times New Roman" w:hAnsi="Times New Roman" w:cs="Times New Roman"/>
          <w:sz w:val="20"/>
          <w:szCs w:val="20"/>
        </w:rPr>
        <w:t xml:space="preserve"> Church or </w:t>
      </w:r>
      <w:r>
        <w:rPr>
          <w:rFonts w:ascii="Times New Roman" w:hAnsi="Times New Roman" w:cs="Times New Roman"/>
          <w:b/>
          <w:sz w:val="20"/>
          <w:szCs w:val="20"/>
          <w:u w:val="single"/>
        </w:rPr>
        <w:t>Coptic</w:t>
      </w:r>
      <w:r>
        <w:rPr>
          <w:rFonts w:ascii="Times New Roman" w:hAnsi="Times New Roman" w:cs="Times New Roman"/>
          <w:sz w:val="20"/>
          <w:szCs w:val="20"/>
        </w:rPr>
        <w:t xml:space="preserve"> Church</w:t>
      </w:r>
    </w:p>
    <w:p w:rsidR="005E709F" w:rsidRDefault="005E709F" w:rsidP="005E709F">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[10] The Coptic Church is often described as subscribing to this doctrine that in the person of God there exists only one divine nature.</w:t>
      </w:r>
    </w:p>
    <w:p w:rsidR="00E47F50" w:rsidRDefault="005E709F" w:rsidP="005E709F">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sz w:val="20"/>
          <w:szCs w:val="20"/>
          <w:u w:val="single"/>
        </w:rPr>
        <w:t>Monophysite</w:t>
      </w:r>
      <w:r>
        <w:rPr>
          <w:rFonts w:ascii="Times New Roman" w:hAnsi="Times New Roman" w:cs="Times New Roman"/>
          <w:sz w:val="20"/>
          <w:szCs w:val="20"/>
        </w:rPr>
        <w:t xml:space="preserve"> doctrine or heresy or belief [also accept </w:t>
      </w:r>
      <w:r>
        <w:rPr>
          <w:rFonts w:ascii="Times New Roman" w:hAnsi="Times New Roman" w:cs="Times New Roman"/>
          <w:b/>
          <w:sz w:val="20"/>
          <w:szCs w:val="20"/>
          <w:u w:val="single"/>
        </w:rPr>
        <w:t>Monophysitism</w:t>
      </w:r>
      <w:r>
        <w:rPr>
          <w:rFonts w:ascii="Times New Roman" w:hAnsi="Times New Roman" w:cs="Times New Roman"/>
          <w:sz w:val="20"/>
          <w:szCs w:val="20"/>
        </w:rPr>
        <w:t>]</w:t>
      </w:r>
    </w:p>
    <w:p w:rsidR="00676700" w:rsidRDefault="00676700" w:rsidP="005E709F">
      <w:pPr>
        <w:spacing w:line="240" w:lineRule="auto"/>
        <w:contextualSpacing/>
        <w:rPr>
          <w:rFonts w:ascii="Times New Roman" w:hAnsi="Times New Roman" w:cs="Times New Roman"/>
          <w:sz w:val="20"/>
          <w:szCs w:val="20"/>
        </w:rPr>
      </w:pPr>
    </w:p>
    <w:p w:rsidR="00676700" w:rsidRPr="00E47F50" w:rsidRDefault="00676700" w:rsidP="005E709F">
      <w:pPr>
        <w:spacing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20. </w:t>
      </w:r>
      <w:r w:rsidRPr="00676700">
        <w:rPr>
          <w:rFonts w:ascii="Times New Roman" w:hAnsi="Times New Roman" w:cs="Times New Roman"/>
          <w:sz w:val="20"/>
          <w:szCs w:val="20"/>
        </w:rPr>
        <w:t xml:space="preserve">It overturned the </w:t>
      </w:r>
      <w:r w:rsidRPr="00676700">
        <w:rPr>
          <w:rFonts w:ascii="Times New Roman" w:hAnsi="Times New Roman" w:cs="Times New Roman"/>
          <w:i/>
          <w:sz w:val="20"/>
          <w:szCs w:val="20"/>
        </w:rPr>
        <w:t>Frye</w:t>
      </w:r>
      <w:r w:rsidRPr="00676700">
        <w:rPr>
          <w:rFonts w:ascii="Times New Roman" w:hAnsi="Times New Roman" w:cs="Times New Roman"/>
          <w:sz w:val="20"/>
          <w:szCs w:val="20"/>
        </w:rPr>
        <w:t xml:space="preserve"> test and posited five factors trial courts could use to judge the reliability of scientific expert witnesses.  For 10 points each:</w:t>
      </w:r>
      <w:r w:rsidRPr="00676700">
        <w:rPr>
          <w:rFonts w:ascii="Times New Roman" w:hAnsi="Times New Roman" w:cs="Times New Roman"/>
          <w:sz w:val="20"/>
          <w:szCs w:val="20"/>
        </w:rPr>
        <w:br/>
      </w:r>
      <w:r w:rsidRPr="00676700">
        <w:rPr>
          <w:rFonts w:ascii="Times New Roman" w:hAnsi="Times New Roman" w:cs="Times New Roman"/>
          <w:sz w:val="20"/>
          <w:szCs w:val="20"/>
        </w:rPr>
        <w:lastRenderedPageBreak/>
        <w:t>[10] Name this 1993 Supreme Court decision which emphasized the judge's role as evidentiary gatekeeper.</w:t>
      </w:r>
      <w:r w:rsidRPr="00676700">
        <w:rPr>
          <w:rFonts w:ascii="Times New Roman" w:hAnsi="Times New Roman" w:cs="Times New Roman"/>
          <w:sz w:val="20"/>
          <w:szCs w:val="20"/>
        </w:rPr>
        <w:br/>
        <w:t xml:space="preserve">ANSWER: </w:t>
      </w:r>
      <w:r w:rsidRPr="00676700">
        <w:rPr>
          <w:rFonts w:ascii="Times New Roman" w:hAnsi="Times New Roman" w:cs="Times New Roman"/>
          <w:b/>
          <w:i/>
          <w:sz w:val="20"/>
          <w:szCs w:val="20"/>
          <w:u w:val="single"/>
        </w:rPr>
        <w:t>Daubert</w:t>
      </w:r>
      <w:r w:rsidRPr="00676700">
        <w:rPr>
          <w:rFonts w:ascii="Times New Roman" w:hAnsi="Times New Roman" w:cs="Times New Roman"/>
          <w:i/>
          <w:sz w:val="20"/>
          <w:szCs w:val="20"/>
        </w:rPr>
        <w:t xml:space="preserve"> v. Merrell Dow Pharmaceuticals, Inc.</w:t>
      </w:r>
      <w:r w:rsidRPr="00676700">
        <w:rPr>
          <w:rFonts w:ascii="Times New Roman" w:hAnsi="Times New Roman" w:cs="Times New Roman"/>
          <w:sz w:val="20"/>
          <w:szCs w:val="20"/>
        </w:rPr>
        <w:br/>
        <w:t xml:space="preserve">[10] The majority opinion in </w:t>
      </w:r>
      <w:r w:rsidRPr="00676700">
        <w:rPr>
          <w:rFonts w:ascii="Times New Roman" w:hAnsi="Times New Roman" w:cs="Times New Roman"/>
          <w:i/>
          <w:sz w:val="20"/>
          <w:szCs w:val="20"/>
        </w:rPr>
        <w:t>Daubert</w:t>
      </w:r>
      <w:r w:rsidRPr="00676700">
        <w:rPr>
          <w:rFonts w:ascii="Times New Roman" w:hAnsi="Times New Roman" w:cs="Times New Roman"/>
          <w:sz w:val="20"/>
          <w:szCs w:val="20"/>
        </w:rPr>
        <w:t xml:space="preserve"> was one of this liberal justice's last, as he retired and was replaced by Stephen Breyer in 1994.  He is better known for writing the court's opinion in </w:t>
      </w:r>
      <w:r w:rsidRPr="00676700">
        <w:rPr>
          <w:rFonts w:ascii="Times New Roman" w:hAnsi="Times New Roman" w:cs="Times New Roman"/>
          <w:i/>
          <w:sz w:val="20"/>
          <w:szCs w:val="20"/>
        </w:rPr>
        <w:t>Roe v. Wade</w:t>
      </w:r>
      <w:r w:rsidRPr="00676700">
        <w:rPr>
          <w:rFonts w:ascii="Times New Roman" w:hAnsi="Times New Roman" w:cs="Times New Roman"/>
          <w:sz w:val="20"/>
          <w:szCs w:val="20"/>
        </w:rPr>
        <w:t>.</w:t>
      </w:r>
      <w:r w:rsidRPr="00676700">
        <w:rPr>
          <w:rFonts w:ascii="Times New Roman" w:hAnsi="Times New Roman" w:cs="Times New Roman"/>
          <w:sz w:val="20"/>
          <w:szCs w:val="20"/>
        </w:rPr>
        <w:br/>
        <w:t xml:space="preserve">ANSWER: Harry </w:t>
      </w:r>
      <w:r w:rsidRPr="00676700">
        <w:rPr>
          <w:rFonts w:ascii="Times New Roman" w:hAnsi="Times New Roman" w:cs="Times New Roman"/>
          <w:b/>
          <w:sz w:val="20"/>
          <w:szCs w:val="20"/>
          <w:u w:val="single"/>
        </w:rPr>
        <w:t>Blackmun</w:t>
      </w:r>
      <w:r w:rsidRPr="00676700">
        <w:rPr>
          <w:rFonts w:ascii="Times New Roman" w:hAnsi="Times New Roman" w:cs="Times New Roman"/>
          <w:sz w:val="20"/>
          <w:szCs w:val="20"/>
        </w:rPr>
        <w:br/>
        <w:t>[10] Justice Blackmun's dissent in this case was actually written by his clerk, Pam Karlan.  In it, the court upheld a Georgia law forbidding sodomy.</w:t>
      </w:r>
      <w:r w:rsidRPr="00676700">
        <w:rPr>
          <w:rFonts w:ascii="Times New Roman" w:hAnsi="Times New Roman" w:cs="Times New Roman"/>
          <w:sz w:val="20"/>
          <w:szCs w:val="20"/>
        </w:rPr>
        <w:br/>
        <w:t xml:space="preserve">ANSWER: </w:t>
      </w:r>
      <w:r w:rsidRPr="00676700">
        <w:rPr>
          <w:rFonts w:ascii="Times New Roman" w:hAnsi="Times New Roman" w:cs="Times New Roman"/>
          <w:b/>
          <w:i/>
          <w:sz w:val="20"/>
          <w:szCs w:val="20"/>
          <w:u w:val="single"/>
        </w:rPr>
        <w:t>Bowers v. Hardwick</w:t>
      </w:r>
      <w:r w:rsidRPr="00676700">
        <w:rPr>
          <w:rFonts w:ascii="Times New Roman" w:hAnsi="Times New Roman" w:cs="Times New Roman"/>
          <w:sz w:val="20"/>
          <w:szCs w:val="20"/>
        </w:rPr>
        <w:br/>
      </w:r>
    </w:p>
    <w:sectPr w:rsidR="00676700" w:rsidRPr="00E47F50" w:rsidSect="00D064DC">
      <w:footerReference w:type="default" r:id="rId6"/>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14C" w:rsidRDefault="006F714C" w:rsidP="00D064DC">
      <w:pPr>
        <w:spacing w:after="0" w:line="240" w:lineRule="auto"/>
      </w:pPr>
      <w:r>
        <w:separator/>
      </w:r>
    </w:p>
  </w:endnote>
  <w:endnote w:type="continuationSeparator" w:id="0">
    <w:p w:rsidR="006F714C" w:rsidRDefault="006F714C" w:rsidP="00D064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451417"/>
      <w:docPartObj>
        <w:docPartGallery w:val="Page Numbers (Bottom of Page)"/>
        <w:docPartUnique/>
      </w:docPartObj>
    </w:sdtPr>
    <w:sdtContent>
      <w:p w:rsidR="00D064DC" w:rsidRDefault="00AD0B4F">
        <w:pPr>
          <w:pStyle w:val="Footer"/>
          <w:jc w:val="right"/>
        </w:pPr>
        <w:fldSimple w:instr=" PAGE   \* MERGEFORMAT ">
          <w:r w:rsidR="00A753A9">
            <w:rPr>
              <w:noProof/>
            </w:rPr>
            <w:t>1</w:t>
          </w:r>
        </w:fldSimple>
      </w:p>
    </w:sdtContent>
  </w:sdt>
  <w:p w:rsidR="00D064DC" w:rsidRDefault="00D064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14C" w:rsidRDefault="006F714C" w:rsidP="00D064DC">
      <w:pPr>
        <w:spacing w:after="0" w:line="240" w:lineRule="auto"/>
      </w:pPr>
      <w:r>
        <w:separator/>
      </w:r>
    </w:p>
  </w:footnote>
  <w:footnote w:type="continuationSeparator" w:id="0">
    <w:p w:rsidR="006F714C" w:rsidRDefault="006F714C" w:rsidP="00D064D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47F50"/>
    <w:rsid w:val="000002A1"/>
    <w:rsid w:val="00020305"/>
    <w:rsid w:val="00030702"/>
    <w:rsid w:val="000F6985"/>
    <w:rsid w:val="0013258E"/>
    <w:rsid w:val="00133F21"/>
    <w:rsid w:val="00170680"/>
    <w:rsid w:val="001D3B6C"/>
    <w:rsid w:val="00240790"/>
    <w:rsid w:val="002527AD"/>
    <w:rsid w:val="0028224D"/>
    <w:rsid w:val="002B270A"/>
    <w:rsid w:val="002C345D"/>
    <w:rsid w:val="002D2A48"/>
    <w:rsid w:val="002E2820"/>
    <w:rsid w:val="002F2538"/>
    <w:rsid w:val="00316540"/>
    <w:rsid w:val="00320AD1"/>
    <w:rsid w:val="00325BE3"/>
    <w:rsid w:val="0034024B"/>
    <w:rsid w:val="0037638A"/>
    <w:rsid w:val="003A346C"/>
    <w:rsid w:val="003C2601"/>
    <w:rsid w:val="003C3154"/>
    <w:rsid w:val="0041075D"/>
    <w:rsid w:val="00413831"/>
    <w:rsid w:val="00421203"/>
    <w:rsid w:val="00421879"/>
    <w:rsid w:val="004770E0"/>
    <w:rsid w:val="004822C7"/>
    <w:rsid w:val="004872B0"/>
    <w:rsid w:val="00496172"/>
    <w:rsid w:val="004C3258"/>
    <w:rsid w:val="004E5C13"/>
    <w:rsid w:val="005B3216"/>
    <w:rsid w:val="005E4A6D"/>
    <w:rsid w:val="005E709F"/>
    <w:rsid w:val="00632E17"/>
    <w:rsid w:val="0064322D"/>
    <w:rsid w:val="006508C4"/>
    <w:rsid w:val="00652904"/>
    <w:rsid w:val="00676700"/>
    <w:rsid w:val="006C1947"/>
    <w:rsid w:val="006F714C"/>
    <w:rsid w:val="00783C1B"/>
    <w:rsid w:val="00794E5F"/>
    <w:rsid w:val="007967E6"/>
    <w:rsid w:val="007B3087"/>
    <w:rsid w:val="00837A2D"/>
    <w:rsid w:val="00845446"/>
    <w:rsid w:val="0086625B"/>
    <w:rsid w:val="0088603D"/>
    <w:rsid w:val="008A098F"/>
    <w:rsid w:val="008D2F82"/>
    <w:rsid w:val="00923FBE"/>
    <w:rsid w:val="00945A1B"/>
    <w:rsid w:val="00972075"/>
    <w:rsid w:val="00A753A9"/>
    <w:rsid w:val="00AA1296"/>
    <w:rsid w:val="00AA5636"/>
    <w:rsid w:val="00AD0B4F"/>
    <w:rsid w:val="00AD6C6F"/>
    <w:rsid w:val="00AD73ED"/>
    <w:rsid w:val="00AE31C7"/>
    <w:rsid w:val="00B6503C"/>
    <w:rsid w:val="00B76DB5"/>
    <w:rsid w:val="00BE0118"/>
    <w:rsid w:val="00BF2A36"/>
    <w:rsid w:val="00C03125"/>
    <w:rsid w:val="00C17B23"/>
    <w:rsid w:val="00C3409C"/>
    <w:rsid w:val="00C754B6"/>
    <w:rsid w:val="00C77706"/>
    <w:rsid w:val="00C819DE"/>
    <w:rsid w:val="00CC34FA"/>
    <w:rsid w:val="00D064DC"/>
    <w:rsid w:val="00D41562"/>
    <w:rsid w:val="00DB35D8"/>
    <w:rsid w:val="00DB4222"/>
    <w:rsid w:val="00DD29D2"/>
    <w:rsid w:val="00E128CD"/>
    <w:rsid w:val="00E36330"/>
    <w:rsid w:val="00E47F50"/>
    <w:rsid w:val="00E85F1D"/>
    <w:rsid w:val="00EB4183"/>
    <w:rsid w:val="00F718CF"/>
    <w:rsid w:val="00F82B34"/>
    <w:rsid w:val="00F87FB2"/>
    <w:rsid w:val="00F93428"/>
    <w:rsid w:val="00FC6195"/>
    <w:rsid w:val="00FE6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25B"/>
    <w:pPr>
      <w:ind w:left="720"/>
      <w:contextualSpacing/>
    </w:pPr>
  </w:style>
  <w:style w:type="paragraph" w:styleId="NoSpacing">
    <w:name w:val="No Spacing"/>
    <w:uiPriority w:val="1"/>
    <w:qFormat/>
    <w:rsid w:val="00421879"/>
    <w:pPr>
      <w:spacing w:after="0" w:line="240" w:lineRule="auto"/>
    </w:pPr>
    <w:rPr>
      <w:rFonts w:ascii="Calibri" w:eastAsia="Calibri" w:hAnsi="Calibri" w:cs="Times New Roman"/>
    </w:rPr>
  </w:style>
  <w:style w:type="paragraph" w:customStyle="1" w:styleId="FreeForm">
    <w:name w:val="Free Form"/>
    <w:rsid w:val="005B3216"/>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semiHidden/>
    <w:unhideWhenUsed/>
    <w:rsid w:val="00D064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64DC"/>
  </w:style>
  <w:style w:type="paragraph" w:styleId="Footer">
    <w:name w:val="footer"/>
    <w:basedOn w:val="Normal"/>
    <w:link w:val="FooterChar"/>
    <w:uiPriority w:val="99"/>
    <w:unhideWhenUsed/>
    <w:rsid w:val="00D06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4D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10</Pages>
  <Words>5354</Words>
  <Characters>30518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dc:creator>
  <cp:lastModifiedBy>Ezequiel</cp:lastModifiedBy>
  <cp:revision>51</cp:revision>
  <cp:lastPrinted>2010-04-18T03:55:00Z</cp:lastPrinted>
  <dcterms:created xsi:type="dcterms:W3CDTF">2010-03-27T21:59:00Z</dcterms:created>
  <dcterms:modified xsi:type="dcterms:W3CDTF">2010-04-21T01:00:00Z</dcterms:modified>
</cp:coreProperties>
</file>