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F45C9E">
        <w:rPr>
          <w:rFonts w:ascii="Times New Roman" w:hAnsi="Times New Roman" w:cs="Times New Roman"/>
          <w:b/>
          <w:sz w:val="20"/>
          <w:szCs w:val="20"/>
        </w:rPr>
        <w:t>s Round</w:t>
      </w:r>
      <w:r w:rsidR="00354CE1">
        <w:rPr>
          <w:rFonts w:ascii="Times New Roman" w:hAnsi="Times New Roman" w:cs="Times New Roman"/>
          <w:b/>
          <w:sz w:val="20"/>
          <w:szCs w:val="20"/>
        </w:rPr>
        <w:t xml:space="preserve"> (Playoff </w:t>
      </w:r>
      <w:r w:rsidR="00C9755F">
        <w:rPr>
          <w:rFonts w:ascii="Times New Roman" w:hAnsi="Times New Roman" w:cs="Times New Roman"/>
          <w:b/>
          <w:sz w:val="20"/>
          <w:szCs w:val="20"/>
        </w:rPr>
        <w:t>#</w:t>
      </w:r>
      <w:r w:rsidR="00354CE1">
        <w:rPr>
          <w:rFonts w:ascii="Times New Roman" w:hAnsi="Times New Roman" w:cs="Times New Roman"/>
          <w:b/>
          <w:sz w:val="20"/>
          <w:szCs w:val="20"/>
        </w:rPr>
        <w:t>5)</w:t>
      </w:r>
    </w:p>
    <w:p w:rsidR="003F1790" w:rsidRDefault="003F1790" w:rsidP="003F1790">
      <w:pPr>
        <w:spacing w:after="0" w:line="240" w:lineRule="auto"/>
        <w:rPr>
          <w:rFonts w:ascii="Times New Roman" w:hAnsi="Times New Roman" w:cs="Times New Roman"/>
          <w:sz w:val="20"/>
          <w:szCs w:val="20"/>
        </w:rPr>
      </w:pPr>
    </w:p>
    <w:p w:rsidR="00532808" w:rsidRDefault="00532808" w:rsidP="0053280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Bold" w:hAnsi="Times New Roman Bold"/>
          <w:sz w:val="20"/>
          <w:u w:val="single"/>
        </w:rPr>
      </w:pPr>
      <w:r>
        <w:rPr>
          <w:rFonts w:ascii="Times New Roman" w:hAnsi="Times New Roman"/>
          <w:sz w:val="20"/>
        </w:rPr>
        <w:t>1. The Langlands program in mathematics relates to the attempt to understand this as applied to the algebraic closure of the rational numbers. For the polynomial x to the fourth plus three x squared plus five, it associates the dihedral group of order 8. It involves eponymous groups of automorphisms of a field that preserve a given subfield. The fundamental theorem of this subject establishes a one-to-one correspondence between subgroups of its namesake group and intermediate fields of a field extension. Although its most famous result was proved earlier by Abel, the establishment of this field led to a deeper understanding of the insolubility of the quintic equation by radicals. For 10 points, what is this branch of mathematics named for a French mathematician who was killed in a duel at age 20?</w:t>
      </w:r>
    </w:p>
    <w:p w:rsidR="00532808" w:rsidRDefault="00532808" w:rsidP="0053280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Galois</w:t>
      </w:r>
      <w:r>
        <w:rPr>
          <w:rFonts w:ascii="Times New Roman" w:hAnsi="Times New Roman"/>
          <w:sz w:val="20"/>
        </w:rPr>
        <w:t xml:space="preserve"> theory</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Pr="00127238">
        <w:rPr>
          <w:rFonts w:ascii="Times New Roman" w:hAnsi="Times New Roman" w:cs="Times New Roman"/>
          <w:sz w:val="20"/>
          <w:szCs w:val="20"/>
        </w:rPr>
        <w:t xml:space="preserve">This book opens by claiming that three groups – one marked by the absence of hypotheses, the Teutonic school, and the Bancroft school – are the three schools of historical research. Its diminishing impact was noted by Ellen Nore, the biographer of its author, and started primarily after Forrest Macdonald’s devastating takedown of its research. A late chapter looks at the “Political Doctrines” of the men this book targets, and the penultimate chapter examines the “Popular Vote” on the titular item. The final chapter includes a long analysis of John Marshall’s </w:t>
      </w:r>
      <w:r w:rsidRPr="00127238">
        <w:rPr>
          <w:rFonts w:ascii="Times New Roman" w:hAnsi="Times New Roman" w:cs="Times New Roman"/>
          <w:i/>
          <w:sz w:val="20"/>
          <w:szCs w:val="20"/>
        </w:rPr>
        <w:t>Life of Washington</w:t>
      </w:r>
      <w:r w:rsidRPr="00127238">
        <w:rPr>
          <w:rFonts w:ascii="Times New Roman" w:hAnsi="Times New Roman" w:cs="Times New Roman"/>
          <w:sz w:val="20"/>
          <w:szCs w:val="20"/>
        </w:rPr>
        <w:t xml:space="preserve"> and this book also contains a detailed catalog of the public securities and land holdings of a group of 18</w:t>
      </w:r>
      <w:r w:rsidRPr="00127238">
        <w:rPr>
          <w:rFonts w:ascii="Times New Roman" w:hAnsi="Times New Roman" w:cs="Times New Roman"/>
          <w:sz w:val="20"/>
          <w:szCs w:val="20"/>
          <w:vertAlign w:val="superscript"/>
        </w:rPr>
        <w:t>th</w:t>
      </w:r>
      <w:r w:rsidRPr="00127238">
        <w:rPr>
          <w:rFonts w:ascii="Times New Roman" w:hAnsi="Times New Roman" w:cs="Times New Roman"/>
          <w:sz w:val="20"/>
          <w:szCs w:val="20"/>
        </w:rPr>
        <w:t>-century Americans. For 10 points, name this book which argued that the Founding Fathers were only interested in preserving their wealth in drafting the titular document, a 1913 monograph by Charles Beard.</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w:t>
      </w:r>
      <w:r w:rsidRPr="00127238">
        <w:rPr>
          <w:rFonts w:ascii="Times New Roman" w:hAnsi="Times New Roman" w:cs="Times New Roman"/>
          <w:i/>
          <w:sz w:val="20"/>
          <w:szCs w:val="20"/>
        </w:rPr>
        <w:t xml:space="preserve">An </w:t>
      </w:r>
      <w:r w:rsidRPr="00127238">
        <w:rPr>
          <w:rFonts w:ascii="Times New Roman" w:hAnsi="Times New Roman" w:cs="Times New Roman"/>
          <w:b/>
          <w:i/>
          <w:sz w:val="20"/>
          <w:szCs w:val="20"/>
          <w:u w:val="single"/>
        </w:rPr>
        <w:t>Economic Interpretation of the Constitution</w:t>
      </w:r>
      <w:r w:rsidRPr="00127238">
        <w:rPr>
          <w:rFonts w:ascii="Times New Roman" w:hAnsi="Times New Roman" w:cs="Times New Roman"/>
          <w:i/>
          <w:sz w:val="20"/>
          <w:szCs w:val="20"/>
        </w:rPr>
        <w:t xml:space="preserve"> of the United States</w:t>
      </w:r>
    </w:p>
    <w:p w:rsidR="003F1790" w:rsidRDefault="003F1790" w:rsidP="003F1790">
      <w:pPr>
        <w:spacing w:after="0" w:line="240" w:lineRule="auto"/>
        <w:rPr>
          <w:rFonts w:ascii="Times New Roman" w:hAnsi="Times New Roman" w:cs="Times New Roman"/>
          <w:sz w:val="20"/>
          <w:szCs w:val="20"/>
        </w:rPr>
      </w:pPr>
    </w:p>
    <w:p w:rsidR="005C18F6" w:rsidRPr="005C18F6" w:rsidRDefault="005C18F6" w:rsidP="005C18F6">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Pr="005C18F6">
        <w:rPr>
          <w:rFonts w:ascii="Times New Roman" w:eastAsia="Times New Roman" w:hAnsi="Times New Roman" w:cs="Times New Roman"/>
          <w:color w:val="000000"/>
          <w:sz w:val="20"/>
          <w:szCs w:val="24"/>
          <w:shd w:val="clear" w:color="auto" w:fill="FFFFFF"/>
          <w:lang w:eastAsia="ar-SA"/>
        </w:rPr>
        <w:t xml:space="preserve"> </w:t>
      </w:r>
      <w:r w:rsidRPr="005C18F6">
        <w:rPr>
          <w:rFonts w:ascii="Times New Roman" w:hAnsi="Times New Roman" w:cs="Times New Roman"/>
          <w:sz w:val="20"/>
          <w:szCs w:val="20"/>
        </w:rPr>
        <w:t xml:space="preserve">A paper by Andreoni and Miller used simulations and lab experiments to parameterize it using a revealed preference framework. Dale Miller wrote an article in American Psychologist arguing that to deny it leads to a tautology.  </w:t>
      </w:r>
      <w:r w:rsidRPr="005C18F6">
        <w:rPr>
          <w:rFonts w:ascii="Times New Roman" w:hAnsi="Times New Roman" w:cs="Times New Roman"/>
          <w:sz w:val="20"/>
          <w:szCs w:val="20"/>
          <w:lang w:val="ru-RU"/>
        </w:rPr>
        <w:t xml:space="preserve">The competitive form of </w:t>
      </w:r>
      <w:r w:rsidRPr="005C18F6">
        <w:rPr>
          <w:rFonts w:ascii="Times New Roman" w:hAnsi="Times New Roman" w:cs="Times New Roman"/>
          <w:sz w:val="20"/>
          <w:szCs w:val="20"/>
        </w:rPr>
        <w:t xml:space="preserve"> it </w:t>
      </w:r>
      <w:r w:rsidRPr="005C18F6">
        <w:rPr>
          <w:rFonts w:ascii="Times New Roman" w:hAnsi="Times New Roman" w:cs="Times New Roman"/>
          <w:sz w:val="20"/>
          <w:szCs w:val="20"/>
          <w:lang w:val="ru-RU"/>
        </w:rPr>
        <w:t>was introduced by Gilbert Roberts, who explained it by the handicap principle and signaling benefits. Daniel Batson tackled the question of this behavior, which he links in a namesake hypothesis with empathy. Pitirim Sorokin wrote a 1950 study about this type of love, subtitled as "a Study of American Good Neighbors." In a book subtitled "Toward a Social Psychological Answer,"</w:t>
      </w:r>
      <w:r w:rsidRPr="005C18F6">
        <w:rPr>
          <w:rFonts w:ascii="Times New Roman" w:hAnsi="Times New Roman" w:cs="Times New Roman"/>
          <w:sz w:val="20"/>
          <w:szCs w:val="20"/>
        </w:rPr>
        <w:t xml:space="preserve"> </w:t>
      </w:r>
      <w:r w:rsidRPr="005C18F6">
        <w:rPr>
          <w:rFonts w:ascii="Times New Roman" w:hAnsi="Times New Roman" w:cs="Times New Roman"/>
          <w:sz w:val="20"/>
          <w:szCs w:val="20"/>
          <w:lang w:val="ru-RU"/>
        </w:rPr>
        <w:t xml:space="preserve">Along with fatalistic, anomic, and egoistic – it was identified by Emile Durkheim as one type of suicide. </w:t>
      </w:r>
      <w:r w:rsidR="006C010D">
        <w:rPr>
          <w:rFonts w:ascii="Times New Roman" w:hAnsi="Times New Roman" w:cs="Times New Roman"/>
          <w:sz w:val="20"/>
          <w:szCs w:val="20"/>
        </w:rPr>
        <w:t>For 10 points</w:t>
      </w:r>
      <w:r w:rsidRPr="005C18F6">
        <w:rPr>
          <w:rFonts w:ascii="Times New Roman" w:hAnsi="Times New Roman" w:cs="Times New Roman"/>
          <w:sz w:val="20"/>
          <w:szCs w:val="20"/>
          <w:lang w:val="ru-RU"/>
        </w:rPr>
        <w:t>, name this type of behavior in which agents account for benefits to people other than themselves.</w:t>
      </w:r>
    </w:p>
    <w:p w:rsidR="005C18F6" w:rsidRPr="005C18F6" w:rsidRDefault="005C18F6" w:rsidP="005C18F6">
      <w:pPr>
        <w:spacing w:after="0" w:line="240" w:lineRule="auto"/>
        <w:rPr>
          <w:rFonts w:ascii="Times New Roman" w:hAnsi="Times New Roman" w:cs="Times New Roman"/>
          <w:sz w:val="20"/>
          <w:szCs w:val="20"/>
        </w:rPr>
      </w:pPr>
      <w:r w:rsidRPr="005C18F6">
        <w:rPr>
          <w:rFonts w:ascii="Times New Roman" w:hAnsi="Times New Roman" w:cs="Times New Roman"/>
          <w:sz w:val="20"/>
          <w:szCs w:val="20"/>
          <w:lang w:val="ru-RU"/>
        </w:rPr>
        <w:t xml:space="preserve">ANSWER: </w:t>
      </w:r>
      <w:r w:rsidRPr="005C18F6">
        <w:rPr>
          <w:rFonts w:ascii="Times New Roman" w:hAnsi="Times New Roman" w:cs="Times New Roman"/>
          <w:b/>
          <w:sz w:val="20"/>
          <w:szCs w:val="20"/>
          <w:u w:val="single"/>
          <w:lang w:val="ru-RU"/>
        </w:rPr>
        <w:t>altruism</w:t>
      </w:r>
      <w:r w:rsidRPr="005C18F6">
        <w:rPr>
          <w:rFonts w:ascii="Times New Roman" w:hAnsi="Times New Roman" w:cs="Times New Roman"/>
          <w:sz w:val="20"/>
          <w:szCs w:val="20"/>
          <w:lang w:val="ru-RU"/>
        </w:rPr>
        <w:t xml:space="preserve"> or </w:t>
      </w:r>
      <w:r w:rsidRPr="005C18F6">
        <w:rPr>
          <w:rFonts w:ascii="Times New Roman" w:hAnsi="Times New Roman" w:cs="Times New Roman"/>
          <w:b/>
          <w:sz w:val="20"/>
          <w:szCs w:val="20"/>
          <w:u w:val="single"/>
          <w:lang w:val="ru-RU"/>
        </w:rPr>
        <w:t>altruistic</w:t>
      </w:r>
      <w:r w:rsidRPr="005C18F6">
        <w:rPr>
          <w:rFonts w:ascii="Times New Roman" w:hAnsi="Times New Roman" w:cs="Times New Roman"/>
          <w:sz w:val="20"/>
          <w:szCs w:val="20"/>
          <w:lang w:val="ru-RU"/>
        </w:rPr>
        <w:t xml:space="preserve"> behavior</w:t>
      </w:r>
    </w:p>
    <w:p w:rsidR="003F1790" w:rsidRDefault="003F1790" w:rsidP="003F1790">
      <w:pPr>
        <w:spacing w:after="0" w:line="240" w:lineRule="auto"/>
        <w:rPr>
          <w:rFonts w:ascii="Times New Roman" w:hAnsi="Times New Roman" w:cs="Times New Roman"/>
          <w:sz w:val="20"/>
          <w:szCs w:val="20"/>
        </w:rPr>
      </w:pPr>
    </w:p>
    <w:p w:rsidR="00883194" w:rsidRPr="005C0739" w:rsidRDefault="00883194" w:rsidP="00883194">
      <w:pPr>
        <w:spacing w:before="100" w:beforeAutospacing="1" w:after="100" w:afterAutospacing="1" w:line="240" w:lineRule="auto"/>
        <w:contextualSpacing/>
        <w:rPr>
          <w:rFonts w:ascii="Times New Roman" w:hAnsi="Times New Roman" w:cs="Times New Roman"/>
          <w:b/>
          <w:i/>
          <w:sz w:val="20"/>
          <w:szCs w:val="20"/>
          <w:u w:val="single"/>
        </w:rPr>
      </w:pPr>
      <w:r>
        <w:rPr>
          <w:rFonts w:ascii="Times New Roman" w:hAnsi="Times New Roman" w:cs="Times New Roman"/>
          <w:sz w:val="20"/>
          <w:szCs w:val="20"/>
        </w:rPr>
        <w:t xml:space="preserve">4. </w:t>
      </w:r>
      <w:r w:rsidRPr="005C0739">
        <w:rPr>
          <w:rFonts w:ascii="Times New Roman" w:hAnsi="Times New Roman" w:cs="Times New Roman"/>
          <w:sz w:val="20"/>
          <w:szCs w:val="20"/>
        </w:rPr>
        <w:t xml:space="preserve">This work recounts an encounter with a man who supports Cuban independence by working as a cigar roller in Jacksonville.  The protagonist ends up playing Mendelssohn’s “Wedding March” at a club that hosts lots of slumming visitors; this is where he meets “my millionaire” and witnesses the murder of a widow who bought him a drink.  Though he grows up in Connecticut, the protagonist attends school in Atlanta, but after seeing a man being burned at the stake decides to leave Georgia for good.  The protagonist later recognizes his childhood friend “Shiny” walking in New York and resolves to tell his new fiancé the truth.  Its author, who would revisit the same theme in 1933’s </w:t>
      </w:r>
      <w:r w:rsidRPr="005C0739">
        <w:rPr>
          <w:rFonts w:ascii="Times New Roman" w:hAnsi="Times New Roman" w:cs="Times New Roman"/>
          <w:i/>
          <w:sz w:val="20"/>
          <w:szCs w:val="20"/>
        </w:rPr>
        <w:t>Along this Way</w:t>
      </w:r>
      <w:r w:rsidRPr="005C0739">
        <w:rPr>
          <w:rFonts w:ascii="Times New Roman" w:hAnsi="Times New Roman" w:cs="Times New Roman"/>
          <w:sz w:val="20"/>
          <w:szCs w:val="20"/>
        </w:rPr>
        <w:t>, based this work on the life of his friend and law partner Judson D. Wetmore, who succeeded in graduating from Michigan Law by “passing.” For 10 points, name this novel about a black man who lives as a white man, a work by James Weldon Johnson.</w:t>
      </w:r>
    </w:p>
    <w:p w:rsidR="00883194" w:rsidRPr="005C0739" w:rsidRDefault="00883194" w:rsidP="00883194">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Autobiography of an Ex-Colored Man</w:t>
      </w:r>
    </w:p>
    <w:p w:rsidR="003F1790" w:rsidRDefault="003F1790" w:rsidP="003F1790">
      <w:pPr>
        <w:spacing w:after="0" w:line="240" w:lineRule="auto"/>
        <w:rPr>
          <w:rFonts w:ascii="Times New Roman" w:hAnsi="Times New Roman" w:cs="Times New Roman"/>
          <w:sz w:val="20"/>
          <w:szCs w:val="20"/>
        </w:rPr>
      </w:pPr>
    </w:p>
    <w:p w:rsidR="00D07CCB" w:rsidRDefault="00D07CCB" w:rsidP="00D07CCB">
      <w:pPr>
        <w:spacing w:line="240" w:lineRule="auto"/>
        <w:contextualSpacing/>
        <w:rPr>
          <w:rFonts w:ascii="Times New Roman" w:hAnsi="Times New Roman"/>
          <w:sz w:val="20"/>
          <w:szCs w:val="20"/>
        </w:rPr>
      </w:pPr>
      <w:r>
        <w:rPr>
          <w:rFonts w:ascii="Times New Roman" w:hAnsi="Times New Roman" w:cs="Times New Roman"/>
          <w:sz w:val="20"/>
          <w:szCs w:val="20"/>
        </w:rPr>
        <w:t xml:space="preserve">5. </w:t>
      </w:r>
      <w:r>
        <w:rPr>
          <w:rFonts w:ascii="Times New Roman" w:hAnsi="Times New Roman"/>
          <w:sz w:val="20"/>
          <w:szCs w:val="20"/>
        </w:rPr>
        <w:t xml:space="preserve">Its major portions were completed by a select group of the artist’s pupils, including Antonio Raggi and Claude Poussin.  Its building was highly unpopular due to the new bread tax instituted to finance its construction.  The artist himself was responsible for the images at the center, which were carved in situ, and include a horse and a palm tree.  Another pupil, Baratta, was responsible for the bearded black man who sits on a pile of coins and has his arm upraised, a gesture theorized to be an insult to the design of the neighboring church of Sant’Agnese by Borromini.  It is also populated by several types of animals, including a few lions and the dove at the top representing the Pamphili family of its patron, Innocent X. </w:t>
      </w:r>
      <w:r w:rsidR="00444ACF">
        <w:rPr>
          <w:rFonts w:ascii="Times New Roman" w:hAnsi="Times New Roman"/>
          <w:sz w:val="20"/>
          <w:szCs w:val="20"/>
        </w:rPr>
        <w:t xml:space="preserve"> </w:t>
      </w:r>
      <w:r>
        <w:rPr>
          <w:rFonts w:ascii="Times New Roman" w:hAnsi="Times New Roman"/>
          <w:sz w:val="20"/>
          <w:szCs w:val="20"/>
        </w:rPr>
        <w:t xml:space="preserve">For 10 points, name this structure in the Piazza Navona of Rome that was designed by Bernini and includes personifications of the Rio de la Plata and the Ganges. </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5119A4">
        <w:rPr>
          <w:rFonts w:ascii="Times New Roman" w:hAnsi="Times New Roman"/>
          <w:b/>
          <w:sz w:val="20"/>
          <w:szCs w:val="20"/>
          <w:u w:val="single"/>
        </w:rPr>
        <w:t>Fountain of the Four Rivers</w:t>
      </w:r>
      <w:r>
        <w:rPr>
          <w:rFonts w:ascii="Times New Roman" w:hAnsi="Times New Roman"/>
          <w:sz w:val="20"/>
          <w:szCs w:val="20"/>
        </w:rPr>
        <w:t xml:space="preserve"> (or </w:t>
      </w:r>
      <w:r w:rsidRPr="00E7247E">
        <w:rPr>
          <w:rFonts w:ascii="Times New Roman" w:hAnsi="Times New Roman"/>
          <w:b/>
          <w:sz w:val="20"/>
          <w:szCs w:val="20"/>
          <w:u w:val="single"/>
        </w:rPr>
        <w:t>Fontana dei Quattro Fiumi</w:t>
      </w:r>
      <w:r>
        <w:rPr>
          <w:rFonts w:ascii="Times New Roman" w:hAnsi="Times New Roman"/>
          <w:sz w:val="20"/>
          <w:szCs w:val="20"/>
        </w:rPr>
        <w:t>)</w:t>
      </w:r>
    </w:p>
    <w:p w:rsidR="003F1790" w:rsidRDefault="003F1790" w:rsidP="003F1790">
      <w:pPr>
        <w:spacing w:after="0" w:line="240" w:lineRule="auto"/>
        <w:rPr>
          <w:rFonts w:ascii="Times New Roman" w:hAnsi="Times New Roman" w:cs="Times New Roman"/>
          <w:sz w:val="20"/>
          <w:szCs w:val="20"/>
        </w:rPr>
      </w:pPr>
    </w:p>
    <w:p w:rsidR="007C13D6"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6. In one section, the author cites Jose de Acosta’s work on Peru, to highlight the infancy of the title concept.  In another part, the author explores the tension inherent in the rational adoption of “prerogative.”  The author quotes extensively throughout from </w:t>
      </w:r>
      <w:r>
        <w:rPr>
          <w:rFonts w:ascii="Times New Roman" w:hAnsi="Times New Roman" w:cs="Times New Roman"/>
          <w:i/>
          <w:sz w:val="20"/>
          <w:szCs w:val="20"/>
        </w:rPr>
        <w:t xml:space="preserve">The Laws of Ecclesiastical Polity </w:t>
      </w:r>
      <w:r>
        <w:rPr>
          <w:rFonts w:ascii="Times New Roman" w:hAnsi="Times New Roman" w:cs="Times New Roman"/>
          <w:sz w:val="20"/>
          <w:szCs w:val="20"/>
        </w:rPr>
        <w:t xml:space="preserve">by Richard Hooker, particularly in the chapter, “On </w:t>
      </w:r>
      <w:r>
        <w:rPr>
          <w:rFonts w:ascii="Times New Roman" w:hAnsi="Times New Roman" w:cs="Times New Roman"/>
          <w:sz w:val="20"/>
          <w:szCs w:val="20"/>
        </w:rPr>
        <w:lastRenderedPageBreak/>
        <w:t xml:space="preserve">the State of Nature.”  </w:t>
      </w:r>
      <w:r w:rsidR="00444ACF">
        <w:rPr>
          <w:rFonts w:ascii="Times New Roman" w:hAnsi="Times New Roman" w:cs="Times New Roman"/>
          <w:sz w:val="20"/>
          <w:szCs w:val="20"/>
        </w:rPr>
        <w:t>This work</w:t>
      </w:r>
      <w:r w:rsidR="00750D8F">
        <w:rPr>
          <w:rFonts w:ascii="Times New Roman" w:hAnsi="Times New Roman" w:cs="Times New Roman"/>
          <w:sz w:val="20"/>
          <w:szCs w:val="20"/>
        </w:rPr>
        <w:t xml:space="preserve"> attempted to prove that</w:t>
      </w:r>
      <w:r>
        <w:rPr>
          <w:rFonts w:ascii="Times New Roman" w:hAnsi="Times New Roman" w:cs="Times New Roman"/>
          <w:sz w:val="20"/>
          <w:szCs w:val="20"/>
        </w:rPr>
        <w:t xml:space="preserve"> Adam had not, either by donation from God or by right of fatherhood, any natural authority </w:t>
      </w:r>
      <w:r w:rsidR="00444ACF">
        <w:rPr>
          <w:rFonts w:ascii="Times New Roman" w:hAnsi="Times New Roman" w:cs="Times New Roman"/>
          <w:sz w:val="20"/>
          <w:szCs w:val="20"/>
        </w:rPr>
        <w:t>over his children, and</w:t>
      </w:r>
      <w:r>
        <w:rPr>
          <w:rFonts w:ascii="Times New Roman" w:hAnsi="Times New Roman" w:cs="Times New Roman"/>
          <w:sz w:val="20"/>
          <w:szCs w:val="20"/>
        </w:rPr>
        <w:t xml:space="preserve"> posited a theory of property based on improvement in an attempt to justify the legitimacy of the Glorious Revolution.  Published anonymously in 1690, </w:t>
      </w:r>
      <w:r w:rsidR="00444ACF">
        <w:rPr>
          <w:rFonts w:ascii="Times New Roman" w:hAnsi="Times New Roman" w:cs="Times New Roman"/>
          <w:sz w:val="20"/>
          <w:szCs w:val="20"/>
        </w:rPr>
        <w:t xml:space="preserve">[*] </w:t>
      </w:r>
      <w:r>
        <w:rPr>
          <w:rFonts w:ascii="Times New Roman" w:hAnsi="Times New Roman" w:cs="Times New Roman"/>
          <w:sz w:val="20"/>
          <w:szCs w:val="20"/>
        </w:rPr>
        <w:t xml:space="preserve">they address the true extent of a civil society and refute “the false principles and foundation” of the </w:t>
      </w:r>
      <w:r>
        <w:rPr>
          <w:rFonts w:ascii="Times New Roman" w:hAnsi="Times New Roman" w:cs="Times New Roman"/>
          <w:i/>
          <w:sz w:val="20"/>
          <w:szCs w:val="20"/>
        </w:rPr>
        <w:t>Patriarcha</w:t>
      </w:r>
      <w:r>
        <w:rPr>
          <w:rFonts w:ascii="Times New Roman" w:hAnsi="Times New Roman" w:cs="Times New Roman"/>
          <w:sz w:val="20"/>
          <w:szCs w:val="20"/>
        </w:rPr>
        <w:t xml:space="preserve">, a work by Sir Robert Filmer. For 10 point, identify this pair of essays by John Locke. </w:t>
      </w:r>
    </w:p>
    <w:p w:rsidR="007C13D6" w:rsidRPr="002D3E7C" w:rsidRDefault="007C13D6" w:rsidP="007C13D6">
      <w:pPr>
        <w:spacing w:after="0" w:line="240" w:lineRule="auto"/>
        <w:rPr>
          <w:rFonts w:ascii="Times New Roman" w:hAnsi="Times New Roman" w:cs="Times New Roman"/>
          <w:b/>
          <w:i/>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Two Treatises of Government</w:t>
      </w:r>
      <w:r>
        <w:rPr>
          <w:rFonts w:ascii="Times New Roman" w:hAnsi="Times New Roman" w:cs="Times New Roman"/>
          <w:sz w:val="20"/>
          <w:szCs w:val="20"/>
        </w:rPr>
        <w:t xml:space="preserve"> or </w:t>
      </w:r>
      <w:r>
        <w:rPr>
          <w:rFonts w:ascii="Times New Roman" w:hAnsi="Times New Roman" w:cs="Times New Roman"/>
          <w:b/>
          <w:i/>
          <w:sz w:val="20"/>
          <w:szCs w:val="20"/>
          <w:u w:val="single"/>
        </w:rPr>
        <w:t xml:space="preserve">Locke’s Two Treatises </w:t>
      </w:r>
      <w:r>
        <w:rPr>
          <w:rFonts w:ascii="Times New Roman" w:hAnsi="Times New Roman" w:cs="Times New Roman"/>
          <w:sz w:val="20"/>
          <w:szCs w:val="20"/>
        </w:rPr>
        <w:t xml:space="preserve"> or </w:t>
      </w:r>
      <w:r>
        <w:rPr>
          <w:rFonts w:ascii="Times New Roman" w:hAnsi="Times New Roman" w:cs="Times New Roman"/>
          <w:b/>
          <w:i/>
          <w:sz w:val="20"/>
          <w:szCs w:val="20"/>
          <w:u w:val="single"/>
        </w:rPr>
        <w:t>Locke’s Treatises of Government</w:t>
      </w:r>
      <w:r>
        <w:rPr>
          <w:rFonts w:ascii="Times New Roman" w:hAnsi="Times New Roman" w:cs="Times New Roman"/>
          <w:sz w:val="20"/>
          <w:szCs w:val="20"/>
        </w:rPr>
        <w:t xml:space="preserve"> [accept </w:t>
      </w:r>
      <w:r>
        <w:rPr>
          <w:rFonts w:ascii="Times New Roman" w:hAnsi="Times New Roman" w:cs="Times New Roman"/>
          <w:b/>
          <w:i/>
          <w:sz w:val="20"/>
          <w:szCs w:val="20"/>
          <w:u w:val="single"/>
        </w:rPr>
        <w:t>The Second Treatise of Government</w:t>
      </w:r>
      <w:r w:rsidR="00444ACF">
        <w:rPr>
          <w:rFonts w:ascii="Times New Roman" w:hAnsi="Times New Roman" w:cs="Times New Roman"/>
          <w:sz w:val="20"/>
          <w:szCs w:val="20"/>
        </w:rPr>
        <w:t xml:space="preserve"> before *]</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Pr="00127238">
        <w:rPr>
          <w:rFonts w:ascii="Times New Roman" w:hAnsi="Times New Roman" w:cs="Times New Roman"/>
          <w:sz w:val="20"/>
          <w:szCs w:val="20"/>
        </w:rPr>
        <w:t xml:space="preserve">Roger Gene Miller’s history of this event details the complex block and ladder system used during it that initially gave low priority to Yorks.  Jake Schuffert created popular uncensored cartoons for the </w:t>
      </w:r>
      <w:r w:rsidRPr="00127238">
        <w:rPr>
          <w:rFonts w:ascii="Times New Roman" w:hAnsi="Times New Roman" w:cs="Times New Roman"/>
          <w:i/>
          <w:sz w:val="20"/>
          <w:szCs w:val="20"/>
        </w:rPr>
        <w:t>Task Force Times</w:t>
      </w:r>
      <w:r w:rsidRPr="00127238">
        <w:rPr>
          <w:rFonts w:ascii="Times New Roman" w:hAnsi="Times New Roman" w:cs="Times New Roman"/>
          <w:sz w:val="20"/>
          <w:szCs w:val="20"/>
        </w:rPr>
        <w:t>, a paper written for members of this operation.  It was preceded by the Gatow Disaster, and coal was a key component of its so-called “Easter Parade.”  One commander of this operation, sometimes known as “Willie the Whip,” had earlier made journeys across the Hump in Asia more efficient.  Gail Halvorsen became known as The Chocolate Uncle during this event, which was supported by Ernst Reuter. Officially designated as Operation Vittles, it was overseen by “Tonnage” Tunner, but the man most responsible for it was Lucius D. Clay.  For 10 points, name this operation that relieved residents of a city blockaded by the Soviets following World War II.</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ANSWER: </w:t>
      </w:r>
      <w:r w:rsidRPr="00127238">
        <w:rPr>
          <w:rFonts w:ascii="Times New Roman" w:hAnsi="Times New Roman" w:cs="Times New Roman"/>
          <w:b/>
          <w:bCs/>
          <w:sz w:val="20"/>
          <w:szCs w:val="20"/>
          <w:u w:val="single"/>
        </w:rPr>
        <w:t>Berlin Air Lift</w:t>
      </w:r>
      <w:r w:rsidRPr="00127238">
        <w:rPr>
          <w:rFonts w:ascii="Times New Roman" w:hAnsi="Times New Roman" w:cs="Times New Roman"/>
          <w:sz w:val="20"/>
          <w:szCs w:val="20"/>
        </w:rPr>
        <w:t> [or Berlin Blockade; accept </w:t>
      </w:r>
      <w:r w:rsidRPr="00127238">
        <w:rPr>
          <w:rFonts w:ascii="Times New Roman" w:hAnsi="Times New Roman" w:cs="Times New Roman"/>
          <w:b/>
          <w:bCs/>
          <w:sz w:val="20"/>
          <w:szCs w:val="20"/>
          <w:u w:val="single"/>
        </w:rPr>
        <w:t>Operation Vittles</w:t>
      </w:r>
      <w:r w:rsidRPr="00127238">
        <w:rPr>
          <w:rFonts w:ascii="Times New Roman" w:hAnsi="Times New Roman" w:cs="Times New Roman"/>
          <w:sz w:val="20"/>
          <w:szCs w:val="20"/>
        </w:rPr>
        <w:t> before mentioned]</w:t>
      </w:r>
    </w:p>
    <w:p w:rsidR="003F1790" w:rsidRDefault="003F1790" w:rsidP="003F1790">
      <w:pPr>
        <w:spacing w:after="0" w:line="240" w:lineRule="auto"/>
        <w:rPr>
          <w:rFonts w:ascii="Times New Roman" w:hAnsi="Times New Roman" w:cs="Times New Roman"/>
          <w:sz w:val="20"/>
          <w:szCs w:val="20"/>
        </w:rPr>
      </w:pPr>
    </w:p>
    <w:p w:rsidR="00AB726A" w:rsidRPr="005C0739" w:rsidRDefault="00AB726A" w:rsidP="00AB726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r w:rsidRPr="005C0739">
        <w:rPr>
          <w:rFonts w:ascii="Times New Roman" w:hAnsi="Times New Roman" w:cs="Times New Roman"/>
          <w:sz w:val="20"/>
          <w:szCs w:val="20"/>
        </w:rPr>
        <w:t xml:space="preserve">The second act features the symbolic vision of a goldfinch being captured and killed by a hawk, that scene is preceded by an episode in which the protagonist’s footman pretends to be a Latin instructor from Coruna in order to gain access to his master’s love.  When a rival suitor takes the green ribbon from a railing, it leads to an unsolicited marriage proposal for the heroine, whose beauty had earlier captivated the hero at the </w:t>
      </w:r>
      <w:r w:rsidRPr="005C0739">
        <w:rPr>
          <w:rFonts w:ascii="Times New Roman" w:hAnsi="Times New Roman" w:cs="Times New Roman"/>
          <w:i/>
          <w:sz w:val="20"/>
          <w:szCs w:val="20"/>
        </w:rPr>
        <w:t>Feria</w:t>
      </w:r>
      <w:r w:rsidRPr="005C0739">
        <w:rPr>
          <w:rFonts w:ascii="Times New Roman" w:hAnsi="Times New Roman" w:cs="Times New Roman"/>
          <w:sz w:val="20"/>
          <w:szCs w:val="20"/>
        </w:rPr>
        <w:t xml:space="preserve">.   Later, even though the title hero saves his rival from being gored by a bull in Medina, Rodrigo still ambushes him and shoots him to death.  Its author adapted portions of </w:t>
      </w:r>
      <w:r w:rsidRPr="005C0739">
        <w:rPr>
          <w:rFonts w:ascii="Times New Roman" w:hAnsi="Times New Roman" w:cs="Times New Roman"/>
          <w:i/>
          <w:sz w:val="20"/>
          <w:szCs w:val="20"/>
        </w:rPr>
        <w:t>La Celestina</w:t>
      </w:r>
      <w:r w:rsidRPr="005C0739">
        <w:rPr>
          <w:rFonts w:ascii="Times New Roman" w:hAnsi="Times New Roman" w:cs="Times New Roman"/>
          <w:sz w:val="20"/>
          <w:szCs w:val="20"/>
        </w:rPr>
        <w:t xml:space="preserve"> in this work’s depiction of the witch Fabia, whose machinations fail to bring Ines and the noble Alonso together.  For 10 points, identify this work about a warrior from a Castilian city, a play by Lope de Vega.</w:t>
      </w:r>
    </w:p>
    <w:p w:rsidR="00AB726A" w:rsidRPr="005F1C16" w:rsidRDefault="00AB726A" w:rsidP="00AB726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Knight from Olmedo</w:t>
      </w:r>
      <w:r w:rsidR="005F1C16">
        <w:rPr>
          <w:rFonts w:ascii="Times New Roman" w:hAnsi="Times New Roman" w:cs="Times New Roman"/>
          <w:sz w:val="20"/>
          <w:szCs w:val="20"/>
        </w:rPr>
        <w:t xml:space="preserve"> or </w:t>
      </w:r>
      <w:r w:rsidR="005F1C16">
        <w:rPr>
          <w:rFonts w:ascii="Times New Roman" w:hAnsi="Times New Roman" w:cs="Times New Roman"/>
          <w:b/>
          <w:i/>
          <w:sz w:val="20"/>
          <w:szCs w:val="20"/>
          <w:u w:val="single"/>
        </w:rPr>
        <w:t>El Caballero de Olmedo</w:t>
      </w:r>
      <w:r w:rsidR="005F1C16">
        <w:rPr>
          <w:rFonts w:ascii="Times New Roman" w:hAnsi="Times New Roman" w:cs="Times New Roman"/>
          <w:sz w:val="20"/>
          <w:szCs w:val="20"/>
        </w:rPr>
        <w:t xml:space="preserve"> or [</w:t>
      </w:r>
      <w:r w:rsidR="005F1C16">
        <w:rPr>
          <w:rFonts w:ascii="Times New Roman" w:hAnsi="Times New Roman" w:cs="Times New Roman"/>
          <w:b/>
          <w:i/>
          <w:sz w:val="20"/>
          <w:szCs w:val="20"/>
          <w:u w:val="single"/>
        </w:rPr>
        <w:t>The Knight of Olmedo</w:t>
      </w:r>
      <w:r w:rsidR="005F1C16">
        <w:rPr>
          <w:rFonts w:ascii="Times New Roman" w:hAnsi="Times New Roman" w:cs="Times New Roman"/>
          <w:sz w:val="20"/>
          <w:szCs w:val="20"/>
        </w:rPr>
        <w:t>]</w:t>
      </w:r>
    </w:p>
    <w:p w:rsidR="003F1790" w:rsidRDefault="003F1790" w:rsidP="003F1790">
      <w:pPr>
        <w:spacing w:after="0" w:line="240" w:lineRule="auto"/>
        <w:rPr>
          <w:rFonts w:ascii="Times New Roman" w:hAnsi="Times New Roman" w:cs="Times New Roman"/>
          <w:sz w:val="20"/>
          <w:szCs w:val="20"/>
        </w:rPr>
      </w:pPr>
    </w:p>
    <w:p w:rsidR="00872457" w:rsidRPr="00D42004" w:rsidRDefault="00872457" w:rsidP="0087245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Pr="00D42004">
        <w:rPr>
          <w:rFonts w:ascii="Times New Roman" w:hAnsi="Times New Roman" w:cs="Times New Roman"/>
          <w:sz w:val="20"/>
          <w:szCs w:val="20"/>
        </w:rPr>
        <w:t xml:space="preserve">In zeolite pores, a confinement effect that acts primarily upon this entity reduces the gap between it and its counterpart.  The ionization potential of a closed-shell system may be determined by ascertaining the negative of its energy, a relationship described by Koopman’s theorem. Walsh’s rule predicts that molecular structures are predicated on the stability of </w:t>
      </w:r>
      <w:r w:rsidRPr="00D42004">
        <w:rPr>
          <w:rFonts w:ascii="Times New Roman" w:hAnsi="Times New Roman" w:cs="Times New Roman"/>
          <w:i/>
          <w:sz w:val="20"/>
          <w:szCs w:val="20"/>
        </w:rPr>
        <w:t>these</w:t>
      </w:r>
      <w:r w:rsidRPr="00D42004">
        <w:rPr>
          <w:rFonts w:ascii="Times New Roman" w:hAnsi="Times New Roman" w:cs="Times New Roman"/>
          <w:sz w:val="20"/>
          <w:szCs w:val="20"/>
        </w:rPr>
        <w:t>, while in ring-opening electrocyclic reactions, their symmetry directs the symmetry of the newly formed p-orbitals.  Lewis bases have a lone pair of electrons in this region, and the photochemical induction of cycloaddition of ethylene is activated by excitement of a pi electron that migrates to enter a new one of these. The Diels-Alder reaction involves interaction between this orbital of the diene and the opposite orbital of the dienophile.  For 10 points, name this frontier orbital that contains at least one electron.</w:t>
      </w:r>
    </w:p>
    <w:p w:rsidR="00872457" w:rsidRPr="00D42004" w:rsidRDefault="00872457" w:rsidP="0087245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HOMO</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highest occupied molecular orbital</w:t>
      </w:r>
    </w:p>
    <w:p w:rsidR="003F1790" w:rsidRDefault="003F1790" w:rsidP="003F1790">
      <w:pPr>
        <w:spacing w:after="0" w:line="240" w:lineRule="auto"/>
        <w:rPr>
          <w:rFonts w:ascii="Times New Roman" w:hAnsi="Times New Roman" w:cs="Times New Roman"/>
          <w:sz w:val="20"/>
          <w:szCs w:val="20"/>
        </w:rPr>
      </w:pPr>
    </w:p>
    <w:p w:rsidR="00956141" w:rsidRPr="00F763C5" w:rsidRDefault="00956141" w:rsidP="00956141">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Pr="00956141">
        <w:rPr>
          <w:rFonts w:ascii="Times New Roman" w:hAnsi="Times New Roman" w:cs="Times New Roman"/>
          <w:sz w:val="20"/>
          <w:szCs w:val="20"/>
        </w:rPr>
        <w:t xml:space="preserve"> </w:t>
      </w:r>
      <w:r>
        <w:rPr>
          <w:rFonts w:ascii="Times New Roman" w:hAnsi="Times New Roman" w:cs="Times New Roman"/>
          <w:sz w:val="20"/>
          <w:szCs w:val="20"/>
        </w:rPr>
        <w:t xml:space="preserve">It opens with a slow three bar sequence that is eventually joined by a second melody for first violins based on a folk song that was brought to the composer’s attention by Percy Grainger and named “In Ola Valley.”  The first melodic theme consists of a sequence of phrases written for strings and oboe that is played once and then softly repeated as if the instruments are engaged in an exchange.  This work, whose composition was preceded by </w:t>
      </w:r>
      <w:r>
        <w:rPr>
          <w:rFonts w:ascii="Times New Roman" w:hAnsi="Times New Roman" w:cs="Times New Roman"/>
          <w:i/>
          <w:sz w:val="20"/>
          <w:szCs w:val="20"/>
        </w:rPr>
        <w:t>A Song of the High Hills</w:t>
      </w:r>
      <w:r>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 xml:space="preserve">was completed in the same year as its companion piece </w:t>
      </w:r>
      <w:r>
        <w:rPr>
          <w:rFonts w:ascii="Times New Roman" w:hAnsi="Times New Roman" w:cs="Times New Roman"/>
          <w:i/>
          <w:sz w:val="20"/>
          <w:szCs w:val="20"/>
        </w:rPr>
        <w:t>Summer Night on the River</w:t>
      </w:r>
      <w:r>
        <w:rPr>
          <w:rFonts w:ascii="Times New Roman" w:hAnsi="Times New Roman" w:cs="Times New Roman"/>
          <w:sz w:val="20"/>
          <w:szCs w:val="20"/>
        </w:rPr>
        <w:t xml:space="preserve">.  A tone poem, which was first performed in Leipzig in 1913, it concludes with a clarinet mimicking the calls of the title creature.  For 10 points, identify this musical sketch that depicts a bird stirring after the long winter, a work by Frederick Delius. </w:t>
      </w:r>
    </w:p>
    <w:p w:rsidR="00956141" w:rsidRPr="00F75CF9" w:rsidRDefault="00956141" w:rsidP="00956141">
      <w:pPr>
        <w:spacing w:after="0" w:line="240" w:lineRule="auto"/>
        <w:rPr>
          <w:rFonts w:ascii="Times New Roman" w:hAnsi="Times New Roman" w:cs="Times New Roman"/>
          <w:b/>
          <w:i/>
          <w:sz w:val="20"/>
          <w:szCs w:val="20"/>
          <w:u w:val="single"/>
        </w:rPr>
      </w:pPr>
      <w:r w:rsidRPr="00F75CF9">
        <w:rPr>
          <w:rFonts w:ascii="Times New Roman" w:hAnsi="Times New Roman" w:cs="Times New Roman"/>
          <w:sz w:val="20"/>
          <w:szCs w:val="20"/>
        </w:rPr>
        <w:t xml:space="preserve">ANSWER: </w:t>
      </w:r>
      <w:r w:rsidRPr="00F75CF9">
        <w:rPr>
          <w:rFonts w:ascii="Times New Roman" w:hAnsi="Times New Roman" w:cs="Times New Roman"/>
          <w:b/>
          <w:i/>
          <w:sz w:val="20"/>
          <w:szCs w:val="20"/>
          <w:u w:val="single"/>
        </w:rPr>
        <w:t>On Hearing the First Cuckoo in Spring</w:t>
      </w:r>
    </w:p>
    <w:p w:rsidR="00956141" w:rsidRDefault="00956141" w:rsidP="00956141">
      <w:pPr>
        <w:spacing w:after="0" w:line="240" w:lineRule="auto"/>
        <w:rPr>
          <w:rFonts w:ascii="Times New Roman" w:hAnsi="Times New Roman" w:cs="Times New Roman"/>
          <w:sz w:val="20"/>
          <w:szCs w:val="20"/>
        </w:rPr>
      </w:pPr>
    </w:p>
    <w:p w:rsidR="00E35C03" w:rsidRDefault="00E35C03" w:rsidP="00E35C03">
      <w:pPr>
        <w:spacing w:line="240" w:lineRule="auto"/>
        <w:contextualSpacing/>
        <w:rPr>
          <w:rFonts w:ascii="Times New Roman" w:hAnsi="Times New Roman"/>
          <w:sz w:val="20"/>
          <w:szCs w:val="20"/>
        </w:rPr>
      </w:pPr>
      <w:r>
        <w:rPr>
          <w:rFonts w:ascii="Times New Roman" w:hAnsi="Times New Roman" w:cs="Times New Roman"/>
          <w:sz w:val="20"/>
          <w:szCs w:val="20"/>
        </w:rPr>
        <w:t>11.</w:t>
      </w:r>
      <w:r w:rsidRPr="00E35C03">
        <w:rPr>
          <w:rFonts w:ascii="Times New Roman" w:hAnsi="Times New Roman"/>
          <w:sz w:val="20"/>
          <w:szCs w:val="20"/>
        </w:rPr>
        <w:t xml:space="preserve"> </w:t>
      </w:r>
      <w:r>
        <w:rPr>
          <w:rFonts w:ascii="Times New Roman" w:hAnsi="Times New Roman"/>
          <w:sz w:val="20"/>
          <w:szCs w:val="20"/>
        </w:rPr>
        <w:t>In their most famous work the 13</w:t>
      </w:r>
      <w:r w:rsidRPr="00F10721">
        <w:rPr>
          <w:rFonts w:ascii="Times New Roman" w:hAnsi="Times New Roman"/>
          <w:sz w:val="20"/>
          <w:szCs w:val="20"/>
          <w:vertAlign w:val="superscript"/>
        </w:rPr>
        <w:t>th</w:t>
      </w:r>
      <w:r>
        <w:rPr>
          <w:rFonts w:ascii="Times New Roman" w:hAnsi="Times New Roman"/>
          <w:sz w:val="20"/>
          <w:szCs w:val="20"/>
        </w:rPr>
        <w:t xml:space="preserve"> image is entitled </w:t>
      </w:r>
      <w:r w:rsidRPr="00F10721">
        <w:rPr>
          <w:rFonts w:ascii="Times New Roman" w:hAnsi="Times New Roman"/>
          <w:i/>
          <w:sz w:val="20"/>
          <w:szCs w:val="20"/>
        </w:rPr>
        <w:t>The Anatomical Man</w:t>
      </w:r>
      <w:r>
        <w:rPr>
          <w:rFonts w:ascii="Times New Roman" w:hAnsi="Times New Roman"/>
          <w:sz w:val="20"/>
          <w:szCs w:val="20"/>
        </w:rPr>
        <w:t xml:space="preserve"> but of the two figures seen it is a woman, with the signs of the zodiac ascending up her naked body, who faces the viewer.  That work ends with preliminary drawings for two more images, but the actual final image is that of the </w:t>
      </w:r>
      <w:r w:rsidRPr="00F10721">
        <w:rPr>
          <w:rFonts w:ascii="Times New Roman" w:hAnsi="Times New Roman"/>
          <w:i/>
          <w:sz w:val="20"/>
          <w:szCs w:val="20"/>
        </w:rPr>
        <w:t>Martyrdom of St. Andrew</w:t>
      </w:r>
      <w:r>
        <w:rPr>
          <w:rFonts w:ascii="Times New Roman" w:hAnsi="Times New Roman"/>
          <w:sz w:val="20"/>
          <w:szCs w:val="20"/>
        </w:rPr>
        <w:t>.  In the same work, their patron can be seen wearing a brilliant blue robe on the right on the first folio.  Some of their sections were completed by the “Master of Shadows” and in their time they were known as the “courtly,” “pious,” and “rustic” painters.  Their major achievement remains the opening calendar, featuring one month painted by Jean Colombe. They worked at the behest of Jean, Duc de Berry, and their names were Johan, Herman, and Paul.  For 10 points, name this group who created the major illuminated manuscript of the 15</w:t>
      </w:r>
      <w:r w:rsidRPr="00B70FA2">
        <w:rPr>
          <w:rFonts w:ascii="Times New Roman" w:hAnsi="Times New Roman"/>
          <w:sz w:val="20"/>
          <w:szCs w:val="20"/>
          <w:vertAlign w:val="superscript"/>
        </w:rPr>
        <w:t>th</w:t>
      </w:r>
      <w:r>
        <w:rPr>
          <w:rFonts w:ascii="Times New Roman" w:hAnsi="Times New Roman"/>
          <w:sz w:val="20"/>
          <w:szCs w:val="20"/>
        </w:rPr>
        <w:t xml:space="preserve">-century, </w:t>
      </w:r>
      <w:r w:rsidRPr="0091562E">
        <w:rPr>
          <w:rFonts w:ascii="Times New Roman" w:hAnsi="Times New Roman"/>
          <w:i/>
          <w:sz w:val="20"/>
          <w:szCs w:val="20"/>
        </w:rPr>
        <w:t>Tres Riches Heures</w:t>
      </w:r>
      <w:r>
        <w:rPr>
          <w:rFonts w:ascii="Times New Roman" w:hAnsi="Times New Roman"/>
          <w:sz w:val="20"/>
          <w:szCs w:val="20"/>
        </w:rPr>
        <w:t>.</w:t>
      </w:r>
    </w:p>
    <w:p w:rsidR="00E35C03" w:rsidRDefault="00E35C03" w:rsidP="00E35C03">
      <w:pPr>
        <w:spacing w:line="240" w:lineRule="auto"/>
        <w:contextualSpacing/>
        <w:rPr>
          <w:rFonts w:ascii="Times New Roman" w:hAnsi="Times New Roman"/>
          <w:sz w:val="20"/>
          <w:szCs w:val="20"/>
        </w:rPr>
      </w:pPr>
      <w:r>
        <w:rPr>
          <w:rFonts w:ascii="Times New Roman" w:hAnsi="Times New Roman"/>
          <w:sz w:val="20"/>
          <w:szCs w:val="20"/>
        </w:rPr>
        <w:lastRenderedPageBreak/>
        <w:t xml:space="preserve">ANSWERs: the </w:t>
      </w:r>
      <w:r w:rsidRPr="0091562E">
        <w:rPr>
          <w:rFonts w:ascii="Times New Roman" w:hAnsi="Times New Roman"/>
          <w:b/>
          <w:sz w:val="20"/>
          <w:szCs w:val="20"/>
          <w:u w:val="single"/>
        </w:rPr>
        <w:t>Limbourg</w:t>
      </w:r>
      <w:r>
        <w:rPr>
          <w:rFonts w:ascii="Times New Roman" w:hAnsi="Times New Roman"/>
          <w:sz w:val="20"/>
          <w:szCs w:val="20"/>
        </w:rPr>
        <w:t xml:space="preserve"> brothers</w:t>
      </w:r>
    </w:p>
    <w:p w:rsidR="003F1790" w:rsidRDefault="003F1790" w:rsidP="003F1790">
      <w:pPr>
        <w:spacing w:after="0" w:line="240" w:lineRule="auto"/>
        <w:rPr>
          <w:rFonts w:ascii="Times New Roman" w:hAnsi="Times New Roman" w:cs="Times New Roman"/>
          <w:sz w:val="20"/>
          <w:szCs w:val="20"/>
        </w:rPr>
      </w:pPr>
    </w:p>
    <w:p w:rsidR="000B7FAB" w:rsidRPr="00EF6EAC" w:rsidRDefault="000B7FAB" w:rsidP="000B7FA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12. The section discussing the distribution of alms is followed by a chapter on the temptations of the enemy and the importance of understanding “scruples.”  Another section of this work details the “three types of men” and the “three kinds of humility.”  It advocates a position that “the intimate understanding and relish of truth” derives from self discovery rather than being preached at.  This work was first printed as a Latin translation by Andre des Freux known as the </w:t>
      </w:r>
      <w:r>
        <w:rPr>
          <w:rFonts w:ascii="Times New Roman" w:hAnsi="Times New Roman" w:cs="Times New Roman"/>
          <w:i/>
          <w:sz w:val="20"/>
          <w:szCs w:val="20"/>
        </w:rPr>
        <w:t>versio vulgata</w:t>
      </w:r>
      <w:r>
        <w:rPr>
          <w:rFonts w:ascii="Times New Roman" w:hAnsi="Times New Roman" w:cs="Times New Roman"/>
          <w:sz w:val="20"/>
          <w:szCs w:val="20"/>
        </w:rPr>
        <w:t>, though the bulk of this 1548 work was written during a retreat at Manresa. Containing such sections as “The Kingdom of Christ” and “The Two Standards,” it is divided into “weeks” and outlines a regimen of meditation that its author deemed central to the establishment of the Society of Jesus.  For 10 points, identify this pedagogical work by St. Ignatius of Loyola.</w:t>
      </w:r>
    </w:p>
    <w:p w:rsidR="000B7FAB" w:rsidRPr="005D2BF1" w:rsidRDefault="000B7FAB" w:rsidP="000B7FAB">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Spiritual Exercises</w:t>
      </w:r>
      <w:r>
        <w:rPr>
          <w:rFonts w:ascii="Times New Roman" w:hAnsi="Times New Roman" w:cs="Times New Roman"/>
          <w:sz w:val="20"/>
          <w:szCs w:val="20"/>
        </w:rPr>
        <w:t xml:space="preserve"> [accept </w:t>
      </w:r>
      <w:r>
        <w:rPr>
          <w:rFonts w:ascii="Times New Roman" w:hAnsi="Times New Roman" w:cs="Times New Roman"/>
          <w:b/>
          <w:sz w:val="20"/>
          <w:szCs w:val="20"/>
          <w:u w:val="single"/>
        </w:rPr>
        <w:t xml:space="preserve">Loyola’s </w:t>
      </w:r>
      <w:r>
        <w:rPr>
          <w:rFonts w:ascii="Times New Roman" w:hAnsi="Times New Roman" w:cs="Times New Roman"/>
          <w:b/>
          <w:i/>
          <w:sz w:val="20"/>
          <w:szCs w:val="20"/>
          <w:u w:val="single"/>
        </w:rPr>
        <w:t>Exercises</w:t>
      </w:r>
      <w:r>
        <w:rPr>
          <w:rFonts w:ascii="Times New Roman" w:hAnsi="Times New Roman" w:cs="Times New Roman"/>
          <w:sz w:val="20"/>
          <w:szCs w:val="20"/>
        </w:rPr>
        <w:t>]</w:t>
      </w:r>
    </w:p>
    <w:p w:rsidR="003F1790" w:rsidRDefault="003F1790" w:rsidP="003F1790">
      <w:pPr>
        <w:spacing w:after="0" w:line="240" w:lineRule="auto"/>
        <w:rPr>
          <w:rFonts w:ascii="Times New Roman" w:hAnsi="Times New Roman" w:cs="Times New Roman"/>
          <w:sz w:val="20"/>
          <w:szCs w:val="20"/>
        </w:rPr>
      </w:pPr>
    </w:p>
    <w:p w:rsidR="007D61D8" w:rsidRPr="00D42004" w:rsidRDefault="007D61D8" w:rsidP="00E7247E">
      <w:pPr>
        <w:pStyle w:val="FreeForm"/>
        <w:rPr>
          <w:rFonts w:ascii="Times New Roman" w:hAnsi="Times New Roman"/>
          <w:sz w:val="20"/>
        </w:rPr>
      </w:pPr>
      <w:r>
        <w:rPr>
          <w:rFonts w:ascii="Times New Roman" w:hAnsi="Times New Roman"/>
          <w:sz w:val="20"/>
        </w:rPr>
        <w:t xml:space="preserve">13. </w:t>
      </w:r>
      <w:r w:rsidRPr="00D42004">
        <w:rPr>
          <w:rFonts w:ascii="Times New Roman" w:hAnsi="Times New Roman"/>
          <w:sz w:val="20"/>
        </w:rPr>
        <w:t>A system of N interacting bosons can be regarded as a Bose-Einstein condensate if the single particle this has one eigenvalue of order N and all the others of order 1. Banks, Peskin, and Susskind showed that if it obeys an equation more general than Schrödinger’s, as suggested by Hawking, locality or energy conservation would be violated. The von Neumann entropy is minus the trace of this matrix times its logarithm. If and only if it is equal to its own square, it represents a pure state and could be alternately represented simply as a wavefunction. For 10 points, what is this mathematical description of general mixed states in quantum mechanics, with a name that evokes its use as a measure of the amount of "weight" of wave function per "volume" of configuration space?</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density matrix</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Pr="00127238">
        <w:rPr>
          <w:rFonts w:ascii="Times New Roman" w:hAnsi="Times New Roman" w:cs="Times New Roman"/>
          <w:sz w:val="20"/>
          <w:szCs w:val="20"/>
        </w:rPr>
        <w:t>Its leader was only able to escape after assuming the identity of Betty Burke, a servant to a supporter of his. The panic of December 6</w:t>
      </w:r>
      <w:r w:rsidRPr="00127238">
        <w:rPr>
          <w:rFonts w:ascii="Times New Roman" w:hAnsi="Times New Roman" w:cs="Times New Roman"/>
          <w:sz w:val="20"/>
          <w:szCs w:val="20"/>
          <w:vertAlign w:val="superscript"/>
        </w:rPr>
        <w:t>th</w:t>
      </w:r>
      <w:r w:rsidRPr="00127238">
        <w:rPr>
          <w:rFonts w:ascii="Times New Roman" w:hAnsi="Times New Roman" w:cs="Times New Roman"/>
          <w:sz w:val="20"/>
          <w:szCs w:val="20"/>
        </w:rPr>
        <w:t xml:space="preserve"> or “Black Friday,” during this event is described in the memoirs of Chevalier de Johnstone, who took part in it. It was planned at meetings of the Association, a group that included the noblemen Lovat, Drummond, and Linton and began with the embarkation of the warships </w:t>
      </w:r>
      <w:r w:rsidRPr="00127238">
        <w:rPr>
          <w:rFonts w:ascii="Times New Roman" w:hAnsi="Times New Roman" w:cs="Times New Roman"/>
          <w:i/>
          <w:sz w:val="20"/>
          <w:szCs w:val="20"/>
        </w:rPr>
        <w:t>Doutelle</w:t>
      </w:r>
      <w:r w:rsidRPr="00127238">
        <w:rPr>
          <w:rFonts w:ascii="Times New Roman" w:hAnsi="Times New Roman" w:cs="Times New Roman"/>
          <w:sz w:val="20"/>
          <w:szCs w:val="20"/>
        </w:rPr>
        <w:t xml:space="preserve"> and </w:t>
      </w:r>
      <w:r w:rsidRPr="00127238">
        <w:rPr>
          <w:rFonts w:ascii="Times New Roman" w:hAnsi="Times New Roman" w:cs="Times New Roman"/>
          <w:i/>
          <w:sz w:val="20"/>
          <w:szCs w:val="20"/>
        </w:rPr>
        <w:t>Elisabeth</w:t>
      </w:r>
      <w:r w:rsidRPr="00127238">
        <w:rPr>
          <w:rFonts w:ascii="Times New Roman" w:hAnsi="Times New Roman" w:cs="Times New Roman"/>
          <w:sz w:val="20"/>
          <w:szCs w:val="20"/>
        </w:rPr>
        <w:t>. The first major battle saw the defeat of forces under John Cope and skirmishes at Stirling Castle and Derby followed. Despite their initial victory at Prestonpans the instigators would be crushed the next year by a son of George II, the Duke of Cumberland. For 10 points, identify this uprising that ended with Bonnie Prince Charlie’s defeat at Culloden, a Jacobite rebellion named for the year in which it began.</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ANSWER: Jacobite Rebellion of 17</w:t>
      </w:r>
      <w:r w:rsidRPr="00127238">
        <w:rPr>
          <w:rFonts w:ascii="Times New Roman" w:hAnsi="Times New Roman" w:cs="Times New Roman"/>
          <w:b/>
          <w:sz w:val="20"/>
          <w:szCs w:val="20"/>
          <w:u w:val="single"/>
        </w:rPr>
        <w:t>45</w:t>
      </w:r>
      <w:r w:rsidRPr="00127238">
        <w:rPr>
          <w:rFonts w:ascii="Times New Roman" w:hAnsi="Times New Roman" w:cs="Times New Roman"/>
          <w:sz w:val="20"/>
          <w:szCs w:val="20"/>
        </w:rPr>
        <w:t xml:space="preserve"> or the </w:t>
      </w:r>
      <w:r w:rsidRPr="00127238">
        <w:rPr>
          <w:rFonts w:ascii="Times New Roman" w:hAnsi="Times New Roman" w:cs="Times New Roman"/>
          <w:b/>
          <w:sz w:val="20"/>
          <w:szCs w:val="20"/>
          <w:u w:val="single"/>
        </w:rPr>
        <w:t>Forty-Five</w:t>
      </w:r>
      <w:r w:rsidRPr="00127238">
        <w:rPr>
          <w:rFonts w:ascii="Times New Roman" w:hAnsi="Times New Roman" w:cs="Times New Roman"/>
          <w:sz w:val="20"/>
          <w:szCs w:val="20"/>
        </w:rPr>
        <w:t xml:space="preserve"> (accept equivalents for rebellion as long as year is mentioned; prompt on Jacobite Rebellion, Revolt, etc. until Jacobite is mentioned)</w:t>
      </w:r>
    </w:p>
    <w:p w:rsidR="003F1790" w:rsidRDefault="003F1790" w:rsidP="003F1790">
      <w:pPr>
        <w:spacing w:after="0" w:line="240" w:lineRule="auto"/>
        <w:rPr>
          <w:rFonts w:ascii="Times New Roman" w:hAnsi="Times New Roman" w:cs="Times New Roman"/>
          <w:sz w:val="20"/>
          <w:szCs w:val="20"/>
        </w:rPr>
      </w:pPr>
    </w:p>
    <w:p w:rsidR="00AB726A" w:rsidRPr="005C0739" w:rsidRDefault="00AB726A" w:rsidP="00AB726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15. </w:t>
      </w:r>
      <w:r w:rsidRPr="005C0739">
        <w:rPr>
          <w:rFonts w:ascii="Times New Roman" w:hAnsi="Times New Roman" w:cs="Times New Roman"/>
          <w:sz w:val="20"/>
          <w:szCs w:val="20"/>
        </w:rPr>
        <w:t xml:space="preserve">Minor characters in this work include the lustful Scottish Captain Hausbank and a pair of prostitutes who administer magical vials of perfume and are nicknamed the Skeleton and the Mattress.  Much of the center portion of the book concerns the adventures of a tulip tattooed mercenary called the Turk whose retinue includes a quartet of Swiss giants, and who long ago left his childhood friends Agostino and Nicolo behind.  It contains two epigraphs, one by Mirza Ghalib and another by Petrarch, and opens with a cart approaching the glowing lake of Sikri and a blonde man’s demands to see the emperor, so that he might tell him how they are both descended from the title figure, a woman alternatively known as Lady Black Eyes and Qara Koz.  For 10 points, identify this 2008 work that juxtaposes events set at Akbar’s Mughal court with Machiavelli’s Renaissance home, a novel by Salman Rushdie.  </w:t>
      </w:r>
    </w:p>
    <w:p w:rsidR="00AB726A" w:rsidRPr="005C0739" w:rsidRDefault="00AB726A" w:rsidP="00AB726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Enchantress of Florence</w:t>
      </w:r>
    </w:p>
    <w:p w:rsidR="003F1790" w:rsidRDefault="003F1790" w:rsidP="003F1790">
      <w:pPr>
        <w:spacing w:after="0" w:line="240" w:lineRule="auto"/>
        <w:rPr>
          <w:rFonts w:ascii="Times New Roman" w:hAnsi="Times New Roman" w:cs="Times New Roman"/>
          <w:sz w:val="20"/>
          <w:szCs w:val="20"/>
        </w:rPr>
      </w:pPr>
    </w:p>
    <w:p w:rsidR="001E387F" w:rsidRPr="001E387F" w:rsidRDefault="001E387F" w:rsidP="001E387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16. </w:t>
      </w:r>
      <w:r w:rsidRPr="001E387F">
        <w:rPr>
          <w:rFonts w:ascii="Times New Roman" w:hAnsi="Times New Roman" w:cs="Times New Roman"/>
          <w:sz w:val="20"/>
          <w:szCs w:val="20"/>
        </w:rPr>
        <w:t xml:space="preserve">Seven sons of this figure were renamed Maine in order to satisfy the misleading prophecy of a druid, while this figure's daughter Findabair was promised in marriage to Fraech in return for </w:t>
      </w:r>
      <w:r w:rsidR="00900EBC">
        <w:rPr>
          <w:rFonts w:ascii="Times New Roman" w:hAnsi="Times New Roman" w:cs="Times New Roman"/>
          <w:sz w:val="20"/>
          <w:szCs w:val="20"/>
        </w:rPr>
        <w:t>a</w:t>
      </w:r>
      <w:r w:rsidRPr="001E387F">
        <w:rPr>
          <w:rFonts w:ascii="Times New Roman" w:hAnsi="Times New Roman" w:cs="Times New Roman"/>
          <w:sz w:val="20"/>
          <w:szCs w:val="20"/>
        </w:rPr>
        <w:t xml:space="preserve"> battle pledge, though his death caused Findabair to die of grief.  One story says that this figure died while bathing after being hit on the head by a hunk of cheese slung by Furbaide, who was avenging the death of his mother Eithni at the hands of this figure. This figure shares her name with the Celtic goddess of intoxication, and it was said that she could only be sexually satisfied by Fergus mac Roich, though her most famous partner was Ailill. Perhaps most famously, she grows jealous over Aillil's possession of Finnbennach, which starts the Cattle Raid of Cooley. For 10 points, name this Queen of Connaught.   </w:t>
      </w:r>
    </w:p>
    <w:p w:rsidR="001E387F" w:rsidRPr="001E387F" w:rsidRDefault="001E387F" w:rsidP="001E387F">
      <w:pPr>
        <w:spacing w:after="0" w:line="240" w:lineRule="auto"/>
        <w:rPr>
          <w:rFonts w:ascii="Times New Roman" w:hAnsi="Times New Roman" w:cs="Times New Roman"/>
          <w:sz w:val="20"/>
          <w:szCs w:val="20"/>
        </w:rPr>
      </w:pPr>
      <w:r w:rsidRPr="001E387F">
        <w:rPr>
          <w:rFonts w:ascii="Times New Roman" w:hAnsi="Times New Roman" w:cs="Times New Roman"/>
          <w:sz w:val="20"/>
          <w:szCs w:val="20"/>
        </w:rPr>
        <w:t xml:space="preserve">ANSWER: </w:t>
      </w:r>
      <w:r w:rsidRPr="001E387F">
        <w:rPr>
          <w:rFonts w:ascii="Times New Roman" w:hAnsi="Times New Roman" w:cs="Times New Roman"/>
          <w:b/>
          <w:bCs/>
          <w:sz w:val="20"/>
          <w:szCs w:val="20"/>
          <w:u w:val="single"/>
        </w:rPr>
        <w:t>Medb</w:t>
      </w:r>
      <w:r w:rsidRPr="001E387F">
        <w:rPr>
          <w:rFonts w:ascii="Times New Roman" w:hAnsi="Times New Roman" w:cs="Times New Roman"/>
          <w:sz w:val="20"/>
          <w:szCs w:val="20"/>
        </w:rPr>
        <w:t xml:space="preserve"> (or Queen Maeve, Maev, Maive, Meadbh, etc.)</w:t>
      </w:r>
    </w:p>
    <w:p w:rsidR="003F1790" w:rsidRDefault="003F1790" w:rsidP="003F1790">
      <w:pPr>
        <w:spacing w:after="0" w:line="240" w:lineRule="auto"/>
        <w:rPr>
          <w:rFonts w:ascii="Times New Roman" w:hAnsi="Times New Roman" w:cs="Times New Roman"/>
          <w:sz w:val="20"/>
          <w:szCs w:val="20"/>
        </w:rPr>
      </w:pPr>
    </w:p>
    <w:p w:rsidR="002E7537" w:rsidRPr="002E7537" w:rsidRDefault="003F1790" w:rsidP="002E753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17. </w:t>
      </w:r>
      <w:r w:rsidR="002E7537" w:rsidRPr="002E7537">
        <w:rPr>
          <w:rFonts w:ascii="Times New Roman" w:hAnsi="Times New Roman" w:cs="Times New Roman"/>
          <w:sz w:val="20"/>
          <w:szCs w:val="20"/>
        </w:rPr>
        <w:t xml:space="preserve">In his talk on “Taste,” which he later turned into an essay, he took issue with the work of Malcom Morley and David Salle among others. In another essay he defined one of the titular movements by saying it originated in France in the poetry, painting, and prose fiction of Baudelaire, Manet, and Flaubert respectively. In addition to </w:t>
      </w:r>
      <w:r w:rsidR="002E7537" w:rsidRPr="002E7537">
        <w:rPr>
          <w:rFonts w:ascii="Times New Roman" w:hAnsi="Times New Roman" w:cs="Times New Roman"/>
          <w:i/>
          <w:sz w:val="20"/>
          <w:szCs w:val="20"/>
        </w:rPr>
        <w:t>Modern and Postmodern</w:t>
      </w:r>
      <w:r w:rsidR="002E7537" w:rsidRPr="002E7537">
        <w:rPr>
          <w:rFonts w:ascii="Times New Roman" w:hAnsi="Times New Roman" w:cs="Times New Roman"/>
          <w:sz w:val="20"/>
          <w:szCs w:val="20"/>
        </w:rPr>
        <w:t xml:space="preserve"> he attempted to give proper credit for the titular art medium, to either Braque or Picasso, in his seminal </w:t>
      </w:r>
      <w:r w:rsidR="002E7537" w:rsidRPr="002E7537">
        <w:rPr>
          <w:rFonts w:ascii="Times New Roman" w:hAnsi="Times New Roman" w:cs="Times New Roman"/>
          <w:sz w:val="20"/>
          <w:szCs w:val="20"/>
        </w:rPr>
        <w:lastRenderedPageBreak/>
        <w:t xml:space="preserve">essay </w:t>
      </w:r>
      <w:r w:rsidR="002E7537" w:rsidRPr="002E7537">
        <w:rPr>
          <w:rFonts w:ascii="Times New Roman" w:hAnsi="Times New Roman" w:cs="Times New Roman"/>
          <w:i/>
          <w:sz w:val="20"/>
          <w:szCs w:val="20"/>
        </w:rPr>
        <w:t>Collage</w:t>
      </w:r>
      <w:r w:rsidR="002E7537" w:rsidRPr="002E7537">
        <w:rPr>
          <w:rFonts w:ascii="Times New Roman" w:hAnsi="Times New Roman" w:cs="Times New Roman"/>
          <w:sz w:val="20"/>
          <w:szCs w:val="20"/>
        </w:rPr>
        <w:t>. In his major work he concluded that socialism was the means of preservation for whatever living culture, particularly artistic, that exists and also popularized the titular German word. He would go on to become an ardent supporter and promoter of Hans Hoffman and Jackson Pollock. For 10 points, name this art critic and author of “Avant-Garde and Kitsch.”</w:t>
      </w:r>
    </w:p>
    <w:p w:rsidR="002E7537" w:rsidRPr="002E7537" w:rsidRDefault="002E7537" w:rsidP="002E7537">
      <w:pPr>
        <w:spacing w:after="0" w:line="240" w:lineRule="auto"/>
        <w:rPr>
          <w:rFonts w:ascii="Times New Roman" w:hAnsi="Times New Roman" w:cs="Times New Roman"/>
          <w:sz w:val="20"/>
          <w:szCs w:val="20"/>
        </w:rPr>
      </w:pPr>
      <w:r w:rsidRPr="002E7537">
        <w:rPr>
          <w:rFonts w:ascii="Times New Roman" w:hAnsi="Times New Roman" w:cs="Times New Roman"/>
          <w:sz w:val="20"/>
          <w:szCs w:val="20"/>
        </w:rPr>
        <w:t xml:space="preserve">ANSWER: Clement </w:t>
      </w:r>
      <w:r w:rsidRPr="002E7537">
        <w:rPr>
          <w:rFonts w:ascii="Times New Roman" w:hAnsi="Times New Roman" w:cs="Times New Roman"/>
          <w:b/>
          <w:sz w:val="20"/>
          <w:szCs w:val="20"/>
          <w:u w:val="single"/>
        </w:rPr>
        <w:t>Greenberg</w:t>
      </w:r>
    </w:p>
    <w:p w:rsidR="003F1790" w:rsidRDefault="003F1790" w:rsidP="003F1790">
      <w:pPr>
        <w:spacing w:after="0" w:line="240" w:lineRule="auto"/>
        <w:rPr>
          <w:rFonts w:ascii="Times New Roman" w:hAnsi="Times New Roman" w:cs="Times New Roman"/>
          <w:sz w:val="20"/>
          <w:szCs w:val="20"/>
        </w:rPr>
      </w:pPr>
    </w:p>
    <w:p w:rsidR="00A17B70" w:rsidRPr="00A17B70" w:rsidRDefault="00127238" w:rsidP="00A17B7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18. </w:t>
      </w:r>
      <w:r w:rsidR="00A17B70" w:rsidRPr="00A17B70">
        <w:rPr>
          <w:rFonts w:ascii="Times New Roman" w:hAnsi="Times New Roman" w:cs="Times New Roman"/>
          <w:sz w:val="20"/>
          <w:szCs w:val="20"/>
        </w:rPr>
        <w:t xml:space="preserve">Under his leadership persons of European descent were disenfranchised and those of </w:t>
      </w:r>
      <w:r w:rsidR="00A17B70" w:rsidRPr="00A17B70">
        <w:rPr>
          <w:rFonts w:ascii="Times New Roman" w:hAnsi="Times New Roman" w:cs="Times New Roman"/>
          <w:i/>
          <w:sz w:val="20"/>
          <w:szCs w:val="20"/>
        </w:rPr>
        <w:t xml:space="preserve">pardo </w:t>
      </w:r>
      <w:r w:rsidR="00A17B70" w:rsidRPr="00A17B70">
        <w:rPr>
          <w:rFonts w:ascii="Times New Roman" w:hAnsi="Times New Roman" w:cs="Times New Roman"/>
          <w:sz w:val="20"/>
          <w:szCs w:val="20"/>
        </w:rPr>
        <w:t xml:space="preserve">descent were favored.  Swept into power after the Parian Market was destroyed during the Acordada riots, his tenure ended after he was kidnapped by an Italian ship captain and executed.   At one point this man, who would go on to abolish slavery in his homeland, missed hooking up with the forces of Javier Mina, who would have boosted the army he had been put in charge of when Morelos named him commander of the South.  In addition to leading his army to victory at such battles as Huetamo and Santa Fe, this man who helped Iturbide draft the Plan of Iguala took power in 1829, but was deposed under the Plan of Jalapa that saw the rise of the conservatives under Lucas Alaman.  For 10 points, identify this revolutionary hero and early president of the Mexican republic. </w:t>
      </w:r>
    </w:p>
    <w:p w:rsidR="00A17B70" w:rsidRPr="00A17B70" w:rsidRDefault="00A17B70" w:rsidP="00A17B70">
      <w:pPr>
        <w:spacing w:after="0" w:line="240" w:lineRule="auto"/>
        <w:rPr>
          <w:rFonts w:ascii="Times New Roman" w:hAnsi="Times New Roman" w:cs="Times New Roman"/>
          <w:sz w:val="20"/>
          <w:szCs w:val="20"/>
        </w:rPr>
      </w:pPr>
      <w:r w:rsidRPr="00A17B70">
        <w:rPr>
          <w:rFonts w:ascii="Times New Roman" w:hAnsi="Times New Roman" w:cs="Times New Roman"/>
          <w:sz w:val="20"/>
          <w:szCs w:val="20"/>
        </w:rPr>
        <w:t xml:space="preserve">ANSWER: Vicente Ramon </w:t>
      </w:r>
      <w:r w:rsidRPr="00A17B70">
        <w:rPr>
          <w:rFonts w:ascii="Times New Roman" w:hAnsi="Times New Roman" w:cs="Times New Roman"/>
          <w:b/>
          <w:sz w:val="20"/>
          <w:szCs w:val="20"/>
          <w:u w:val="single"/>
        </w:rPr>
        <w:t>Guerrero</w:t>
      </w:r>
      <w:r w:rsidRPr="00A17B70">
        <w:rPr>
          <w:rFonts w:ascii="Times New Roman" w:hAnsi="Times New Roman" w:cs="Times New Roman"/>
          <w:sz w:val="20"/>
          <w:szCs w:val="20"/>
        </w:rPr>
        <w:t xml:space="preserve"> Saldana</w:t>
      </w:r>
    </w:p>
    <w:p w:rsidR="003F1790" w:rsidRDefault="003F1790" w:rsidP="009965B2">
      <w:pPr>
        <w:spacing w:after="0" w:line="240" w:lineRule="auto"/>
        <w:rPr>
          <w:rFonts w:ascii="Times New Roman" w:hAnsi="Times New Roman" w:cs="Times New Roman"/>
          <w:sz w:val="20"/>
          <w:szCs w:val="20"/>
        </w:rPr>
      </w:pPr>
    </w:p>
    <w:p w:rsidR="00FF5F00" w:rsidRDefault="00FF5F00" w:rsidP="009965B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19. </w:t>
      </w:r>
      <w:r w:rsidRPr="00D42004">
        <w:rPr>
          <w:rFonts w:ascii="Times New Roman" w:hAnsi="Times New Roman" w:cs="Times New Roman"/>
          <w:sz w:val="20"/>
          <w:szCs w:val="20"/>
        </w:rPr>
        <w:t>A major signaling pathway in these cells is the APS-Cap-CBL pathway.  Individuals with Berardinelli-Seip disease lack this cell type.  P-P-A-R-gamma-two regulates their differentiation and also functions as a thi-a-zo-lid-ine-di-ene receptor in these cells.  This cell type features an unusual cortical actin structure associated with caveolae “rosettes”, which was first characterized in the 3T3-L1 cell line.  With increasing age, differentiation of marrow stromal cells shifts to favor this cell type over osteoblasts.  This cell type’s secretions include resistin, estrogen, and leptin.  The unilocular, or “white”, type of this cell predominates in adults, while newborns have more of the mitochondria-rich multilocular, or “brown” type.  For 10 points, name this type of cell which stores fat.</w:t>
      </w:r>
      <w:r w:rsidRPr="00D42004">
        <w:rPr>
          <w:rFonts w:ascii="Times New Roman" w:hAnsi="Times New Roman" w:cs="Times New Roman"/>
          <w:sz w:val="20"/>
          <w:szCs w:val="20"/>
        </w:rPr>
        <w:br/>
        <w:t xml:space="preserve">ANSWER:  </w:t>
      </w:r>
      <w:r w:rsidRPr="00D42004">
        <w:rPr>
          <w:rFonts w:ascii="Times New Roman" w:hAnsi="Times New Roman" w:cs="Times New Roman"/>
          <w:b/>
          <w:sz w:val="20"/>
          <w:szCs w:val="20"/>
          <w:u w:val="single"/>
        </w:rPr>
        <w:t>adipocytes</w:t>
      </w:r>
      <w:r w:rsidRPr="00D42004">
        <w:rPr>
          <w:rFonts w:ascii="Times New Roman" w:hAnsi="Times New Roman" w:cs="Times New Roman"/>
          <w:sz w:val="20"/>
          <w:szCs w:val="20"/>
        </w:rPr>
        <w:t xml:space="preserve"> (accept </w:t>
      </w:r>
      <w:r w:rsidRPr="00D42004">
        <w:rPr>
          <w:rFonts w:ascii="Times New Roman" w:hAnsi="Times New Roman" w:cs="Times New Roman"/>
          <w:b/>
          <w:sz w:val="20"/>
          <w:szCs w:val="20"/>
          <w:u w:val="single"/>
        </w:rPr>
        <w:t>adipose</w:t>
      </w:r>
      <w:r w:rsidRPr="00D42004">
        <w:rPr>
          <w:rFonts w:ascii="Times New Roman" w:hAnsi="Times New Roman" w:cs="Times New Roman"/>
          <w:sz w:val="20"/>
          <w:szCs w:val="20"/>
        </w:rPr>
        <w:t xml:space="preserve"> cells; accept </w:t>
      </w:r>
      <w:r w:rsidRPr="00D42004">
        <w:rPr>
          <w:rFonts w:ascii="Times New Roman" w:hAnsi="Times New Roman" w:cs="Times New Roman"/>
          <w:b/>
          <w:sz w:val="20"/>
          <w:szCs w:val="20"/>
          <w:u w:val="single"/>
        </w:rPr>
        <w:t>fat cells</w:t>
      </w:r>
      <w:r w:rsidRPr="00D42004">
        <w:rPr>
          <w:rFonts w:ascii="Times New Roman" w:hAnsi="Times New Roman" w:cs="Times New Roman"/>
          <w:sz w:val="20"/>
          <w:szCs w:val="20"/>
        </w:rPr>
        <w:t xml:space="preserve"> before “fat” is read)</w:t>
      </w:r>
      <w:r w:rsidRPr="00D42004">
        <w:rPr>
          <w:rFonts w:ascii="Times New Roman" w:hAnsi="Times New Roman" w:cs="Times New Roman"/>
          <w:sz w:val="20"/>
          <w:szCs w:val="20"/>
        </w:rPr>
        <w:br/>
      </w:r>
    </w:p>
    <w:p w:rsidR="00C0117C" w:rsidRPr="007E2565" w:rsidRDefault="00C0117C" w:rsidP="009965B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Pr="007E2565">
        <w:rPr>
          <w:rFonts w:ascii="Times New Roman" w:hAnsi="Times New Roman" w:cs="Times New Roman"/>
          <w:sz w:val="20"/>
          <w:szCs w:val="20"/>
        </w:rPr>
        <w:t xml:space="preserve">This work alludes to Samuel Daniel’s </w:t>
      </w:r>
      <w:r w:rsidRPr="008A07B4">
        <w:rPr>
          <w:rFonts w:ascii="Times New Roman" w:hAnsi="Times New Roman" w:cs="Times New Roman"/>
          <w:i/>
          <w:sz w:val="20"/>
          <w:szCs w:val="20"/>
        </w:rPr>
        <w:t>Musophilus</w:t>
      </w:r>
      <w:r w:rsidRPr="007E2565">
        <w:rPr>
          <w:rFonts w:ascii="Times New Roman" w:hAnsi="Times New Roman" w:cs="Times New Roman"/>
          <w:sz w:val="20"/>
          <w:szCs w:val="20"/>
        </w:rPr>
        <w:t xml:space="preserve"> in its description of an “actor” who fills his “humorous stage.”  The speaker later addresses a figure whose appearance belies his soul’s immensity, in this work, which was written with an eye toward the books of Enoch and Elijah according to </w:t>
      </w:r>
      <w:r w:rsidRPr="008A07B4">
        <w:rPr>
          <w:rFonts w:ascii="Times New Roman" w:hAnsi="Times New Roman" w:cs="Times New Roman"/>
          <w:i/>
          <w:sz w:val="20"/>
          <w:szCs w:val="20"/>
        </w:rPr>
        <w:t>The Fenwick Notes</w:t>
      </w:r>
      <w:r w:rsidRPr="007E2565">
        <w:rPr>
          <w:rFonts w:ascii="Times New Roman" w:hAnsi="Times New Roman" w:cs="Times New Roman"/>
          <w:sz w:val="20"/>
          <w:szCs w:val="20"/>
        </w:rPr>
        <w:t xml:space="preserve">.  It features an epigraph from Virgil, “Let us sing of somewhat more exalted things,” and ends with a section addressing “fountains, meadows, hills, and groves,” and their once “habitual sway.”  This work in eleven stanzas, which was first published in the 1807 collection </w:t>
      </w:r>
      <w:r w:rsidRPr="008A07B4">
        <w:rPr>
          <w:rFonts w:ascii="Times New Roman" w:hAnsi="Times New Roman" w:cs="Times New Roman"/>
          <w:i/>
          <w:sz w:val="20"/>
          <w:szCs w:val="20"/>
        </w:rPr>
        <w:t>Poems in Two Volumes</w:t>
      </w:r>
      <w:r w:rsidRPr="007E2565">
        <w:rPr>
          <w:rFonts w:ascii="Times New Roman" w:hAnsi="Times New Roman" w:cs="Times New Roman"/>
          <w:sz w:val="20"/>
          <w:szCs w:val="20"/>
        </w:rPr>
        <w:t>, opens with the speaker’s realization that the “the glory and the freshness of a dream” is “not now as it has been of yore.”  For 10 points, identify this work that tries to reconcile the lost world of the speaker’s youth with the realities of adulthood, a poem by William Wordsworth.</w:t>
      </w:r>
    </w:p>
    <w:p w:rsidR="00C0117C" w:rsidRPr="007E2565" w:rsidRDefault="00C0117C" w:rsidP="00C0117C">
      <w:pPr>
        <w:spacing w:before="100" w:beforeAutospacing="1" w:after="100" w:afterAutospacing="1" w:line="240" w:lineRule="auto"/>
        <w:contextualSpacing/>
        <w:rPr>
          <w:rFonts w:ascii="Times New Roman" w:hAnsi="Times New Roman" w:cs="Times New Roman"/>
          <w:sz w:val="20"/>
          <w:szCs w:val="20"/>
        </w:rPr>
      </w:pPr>
      <w:r w:rsidRPr="007E2565">
        <w:rPr>
          <w:rFonts w:ascii="Times New Roman" w:hAnsi="Times New Roman" w:cs="Times New Roman"/>
          <w:sz w:val="20"/>
          <w:szCs w:val="20"/>
        </w:rPr>
        <w:t>ANSWER: “</w:t>
      </w:r>
      <w:r w:rsidRPr="007E2565">
        <w:rPr>
          <w:rFonts w:ascii="Times New Roman" w:hAnsi="Times New Roman" w:cs="Times New Roman"/>
          <w:b/>
          <w:sz w:val="20"/>
          <w:szCs w:val="20"/>
          <w:u w:val="single"/>
        </w:rPr>
        <w:t>Ode. Intimations of Immortality from Recollections of Early Childhood</w:t>
      </w:r>
      <w:r w:rsidRPr="007E2565">
        <w:rPr>
          <w:rFonts w:ascii="Times New Roman" w:hAnsi="Times New Roman" w:cs="Times New Roman"/>
          <w:sz w:val="20"/>
          <w:szCs w:val="20"/>
        </w:rPr>
        <w:t>” [also accept “</w:t>
      </w:r>
      <w:r w:rsidRPr="007E2565">
        <w:rPr>
          <w:rFonts w:ascii="Times New Roman" w:hAnsi="Times New Roman" w:cs="Times New Roman"/>
          <w:b/>
          <w:sz w:val="20"/>
          <w:szCs w:val="20"/>
          <w:u w:val="single"/>
        </w:rPr>
        <w:t>Ode. Intimations of Immortality</w:t>
      </w:r>
      <w:r w:rsidRPr="007E2565">
        <w:rPr>
          <w:rFonts w:ascii="Times New Roman" w:hAnsi="Times New Roman" w:cs="Times New Roman"/>
          <w:sz w:val="20"/>
          <w:szCs w:val="20"/>
        </w:rPr>
        <w:t>” or the “</w:t>
      </w:r>
      <w:r w:rsidRPr="007E2565">
        <w:rPr>
          <w:rFonts w:ascii="Times New Roman" w:hAnsi="Times New Roman" w:cs="Times New Roman"/>
          <w:b/>
          <w:sz w:val="20"/>
          <w:szCs w:val="20"/>
          <w:u w:val="single"/>
        </w:rPr>
        <w:t>Immortality Ode</w:t>
      </w:r>
      <w:r w:rsidRPr="007E2565">
        <w:rPr>
          <w:rFonts w:ascii="Times New Roman" w:hAnsi="Times New Roman" w:cs="Times New Roman"/>
          <w:sz w:val="20"/>
          <w:szCs w:val="20"/>
        </w:rPr>
        <w:t>”]</w:t>
      </w:r>
    </w:p>
    <w:p w:rsidR="003F1790" w:rsidRDefault="003F1790" w:rsidP="003F1790">
      <w:pPr>
        <w:spacing w:after="0" w:line="240" w:lineRule="auto"/>
        <w:rPr>
          <w:rFonts w:ascii="Times New Roman" w:hAnsi="Times New Roman" w:cs="Times New Roman"/>
          <w:sz w:val="20"/>
          <w:szCs w:val="20"/>
        </w:rPr>
      </w:pPr>
    </w:p>
    <w:p w:rsidR="008A7E0A" w:rsidRPr="00D42004" w:rsidRDefault="008A7E0A" w:rsidP="008A7E0A">
      <w:pPr>
        <w:spacing w:after="0" w:line="240" w:lineRule="auto"/>
        <w:rPr>
          <w:rFonts w:ascii="Times New Roman" w:hAnsi="Times New Roman"/>
          <w:sz w:val="20"/>
          <w:szCs w:val="20"/>
        </w:rPr>
      </w:pPr>
      <w:r>
        <w:rPr>
          <w:rFonts w:ascii="Times New Roman" w:hAnsi="Times New Roman" w:cs="Times New Roman"/>
          <w:sz w:val="20"/>
          <w:szCs w:val="20"/>
        </w:rPr>
        <w:t xml:space="preserve">21. </w:t>
      </w:r>
      <w:r w:rsidRPr="00D42004">
        <w:rPr>
          <w:rFonts w:ascii="Times New Roman" w:hAnsi="Times New Roman"/>
          <w:sz w:val="20"/>
          <w:szCs w:val="20"/>
        </w:rPr>
        <w:t>Guven and colleagues pioneered the attachment of these molecules to copolymeric hydrogels to control swelling rate.  The surface chemistry of activated carbon was formerly modeled as this type of chemical, though newer methods use a simpler two-parameter approach.  In aqueous suspensions, metal particles behave like this type of chemical.  Though tyrosine and glutamate are not this type of compound, thirteen of the most common amino acids are.  K-sub-a-2 is typically the lowest dissociation constant for this type of acid, examples of which include carbonic acid and sulfuric acid, and titrations for these acids typically show two equivalence points.  For 10 points, name this type of acid that can generate two moles of hydronium ion per mole of acid dissociated.</w:t>
      </w:r>
    </w:p>
    <w:p w:rsidR="008A7E0A" w:rsidRPr="00D42004" w:rsidRDefault="008A7E0A" w:rsidP="008A7E0A">
      <w:pPr>
        <w:spacing w:after="0" w:line="240" w:lineRule="auto"/>
        <w:rPr>
          <w:rFonts w:ascii="Times New Roman" w:hAnsi="Times New Roman"/>
          <w:sz w:val="20"/>
          <w:szCs w:val="20"/>
        </w:rPr>
      </w:pPr>
      <w:r w:rsidRPr="00D42004">
        <w:rPr>
          <w:rFonts w:ascii="Times New Roman" w:hAnsi="Times New Roman"/>
          <w:sz w:val="20"/>
          <w:szCs w:val="20"/>
        </w:rPr>
        <w:t xml:space="preserve">ANSWER:  </w:t>
      </w:r>
      <w:r w:rsidRPr="00D42004">
        <w:rPr>
          <w:rFonts w:ascii="Times New Roman" w:hAnsi="Times New Roman"/>
          <w:b/>
          <w:color w:val="000000"/>
          <w:sz w:val="20"/>
          <w:szCs w:val="20"/>
          <w:u w:val="single"/>
        </w:rPr>
        <w:t>diprotic</w:t>
      </w:r>
      <w:r w:rsidRPr="00D42004">
        <w:rPr>
          <w:rFonts w:ascii="Times New Roman" w:hAnsi="Times New Roman"/>
          <w:sz w:val="20"/>
          <w:szCs w:val="20"/>
        </w:rPr>
        <w:t xml:space="preserve"> acids </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22. </w:t>
      </w:r>
      <w:r w:rsidRPr="00127238">
        <w:rPr>
          <w:rFonts w:ascii="Times New Roman" w:hAnsi="Times New Roman" w:cs="Times New Roman"/>
          <w:sz w:val="20"/>
          <w:szCs w:val="20"/>
        </w:rPr>
        <w:t>One anecdote relates how he ordered a town to be sacked unless one of its citizens could finish an enormous flagon of wine which one citizen, Heinrich Toppler, did before dying. His own death occurred at a battle in which his subordinate and successor Aldringen was also wounded. After an indecisive encounter at Wiesloch, he embarked on a string of victories including one at Stadtlohn, where he defeated one of his rivals Ernst of Mansfield. Three years later his defeat of Christian IV at Lutter forced the Treaty of Lubeck, resulting in the entry of his eventual chief adversary. The events that followed included his sacking of Magdeburg and death at Lech. For 10 points, name this man who was crushed at Breitenfeld by Gustavus Adolphus, the commander of the forces of the Catholic League who had been made a count during the Thirty Years’ War.</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Johann </w:t>
      </w:r>
      <w:r w:rsidRPr="00127238">
        <w:rPr>
          <w:rFonts w:ascii="Times New Roman" w:hAnsi="Times New Roman" w:cs="Times New Roman"/>
          <w:b/>
          <w:sz w:val="20"/>
          <w:szCs w:val="20"/>
          <w:u w:val="single"/>
        </w:rPr>
        <w:t>Tserclaes</w:t>
      </w:r>
      <w:r w:rsidRPr="00127238">
        <w:rPr>
          <w:rFonts w:ascii="Times New Roman" w:hAnsi="Times New Roman" w:cs="Times New Roman"/>
          <w:sz w:val="20"/>
          <w:szCs w:val="20"/>
        </w:rPr>
        <w:t xml:space="preserve">, Graf von </w:t>
      </w:r>
      <w:r w:rsidRPr="00127238">
        <w:rPr>
          <w:rFonts w:ascii="Times New Roman" w:hAnsi="Times New Roman" w:cs="Times New Roman"/>
          <w:b/>
          <w:sz w:val="20"/>
          <w:szCs w:val="20"/>
          <w:u w:val="single"/>
        </w:rPr>
        <w:t>Tilly</w:t>
      </w:r>
      <w:r w:rsidRPr="00127238">
        <w:rPr>
          <w:rFonts w:ascii="Times New Roman" w:hAnsi="Times New Roman" w:cs="Times New Roman"/>
          <w:sz w:val="20"/>
          <w:szCs w:val="20"/>
        </w:rPr>
        <w:t xml:space="preserve"> (accept either underlined answer as well as Count of </w:t>
      </w:r>
      <w:r w:rsidRPr="00127238">
        <w:rPr>
          <w:rFonts w:ascii="Times New Roman" w:hAnsi="Times New Roman" w:cs="Times New Roman"/>
          <w:b/>
          <w:sz w:val="20"/>
          <w:szCs w:val="20"/>
          <w:u w:val="single"/>
        </w:rPr>
        <w:t>Tilly</w:t>
      </w:r>
      <w:r w:rsidRPr="00127238">
        <w:rPr>
          <w:rFonts w:ascii="Times New Roman" w:hAnsi="Times New Roman" w:cs="Times New Roman"/>
          <w:sz w:val="20"/>
          <w:szCs w:val="20"/>
        </w:rPr>
        <w:t xml:space="preserve">) </w:t>
      </w:r>
    </w:p>
    <w:p w:rsidR="003F1790" w:rsidRDefault="003F1790" w:rsidP="003F1790">
      <w:pPr>
        <w:spacing w:after="0" w:line="240" w:lineRule="auto"/>
        <w:rPr>
          <w:rFonts w:ascii="Times New Roman" w:hAnsi="Times New Roman" w:cs="Times New Roman"/>
          <w:sz w:val="20"/>
          <w:szCs w:val="20"/>
        </w:rPr>
      </w:pPr>
    </w:p>
    <w:p w:rsidR="00076B3D" w:rsidRPr="005C0739" w:rsidRDefault="00076B3D" w:rsidP="00076B3D">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23. </w:t>
      </w:r>
      <w:r w:rsidRPr="005C0739">
        <w:rPr>
          <w:rFonts w:ascii="Times New Roman" w:hAnsi="Times New Roman" w:cs="Times New Roman"/>
          <w:sz w:val="20"/>
          <w:szCs w:val="20"/>
        </w:rPr>
        <w:t xml:space="preserve">This author created the vainglorious Aristabalus Bragg in a work about the Effingham family’s return to New York, </w:t>
      </w:r>
      <w:r w:rsidRPr="005C0739">
        <w:rPr>
          <w:rFonts w:ascii="Times New Roman" w:hAnsi="Times New Roman" w:cs="Times New Roman"/>
          <w:i/>
          <w:sz w:val="20"/>
          <w:szCs w:val="20"/>
        </w:rPr>
        <w:t>Home as Found</w:t>
      </w:r>
      <w:r w:rsidRPr="005C0739">
        <w:rPr>
          <w:rFonts w:ascii="Times New Roman" w:hAnsi="Times New Roman" w:cs="Times New Roman"/>
          <w:sz w:val="20"/>
          <w:szCs w:val="20"/>
        </w:rPr>
        <w:t xml:space="preserve">. He described the romance of Lucy Hardinge in </w:t>
      </w:r>
      <w:r w:rsidRPr="005C0739">
        <w:rPr>
          <w:rFonts w:ascii="Times New Roman" w:hAnsi="Times New Roman" w:cs="Times New Roman"/>
          <w:i/>
          <w:sz w:val="20"/>
          <w:szCs w:val="20"/>
        </w:rPr>
        <w:t>Afloat and Ashore</w:t>
      </w:r>
      <w:r w:rsidRPr="005C0739">
        <w:rPr>
          <w:rFonts w:ascii="Times New Roman" w:hAnsi="Times New Roman" w:cs="Times New Roman"/>
          <w:sz w:val="20"/>
          <w:szCs w:val="20"/>
        </w:rPr>
        <w:t xml:space="preserve">, a story that would be continued in </w:t>
      </w:r>
      <w:r w:rsidRPr="005C0739">
        <w:rPr>
          <w:rFonts w:ascii="Times New Roman" w:hAnsi="Times New Roman" w:cs="Times New Roman"/>
          <w:i/>
          <w:sz w:val="20"/>
          <w:szCs w:val="20"/>
        </w:rPr>
        <w:t>Miles Wallingford</w:t>
      </w:r>
      <w:r w:rsidRPr="005C0739">
        <w:rPr>
          <w:rFonts w:ascii="Times New Roman" w:hAnsi="Times New Roman" w:cs="Times New Roman"/>
          <w:sz w:val="20"/>
          <w:szCs w:val="20"/>
        </w:rPr>
        <w:t>.   He wrote of monkeys traveling in Europe and set another work in 16</w:t>
      </w:r>
      <w:r w:rsidRPr="005C0739">
        <w:rPr>
          <w:rFonts w:ascii="Times New Roman" w:hAnsi="Times New Roman" w:cs="Times New Roman"/>
          <w:sz w:val="20"/>
          <w:szCs w:val="20"/>
          <w:vertAlign w:val="superscript"/>
        </w:rPr>
        <w:t>th</w:t>
      </w:r>
      <w:r w:rsidRPr="005C0739">
        <w:rPr>
          <w:rFonts w:ascii="Times New Roman" w:hAnsi="Times New Roman" w:cs="Times New Roman"/>
          <w:sz w:val="20"/>
          <w:szCs w:val="20"/>
        </w:rPr>
        <w:t xml:space="preserve"> Century Bavaria.  In addition to </w:t>
      </w:r>
      <w:r w:rsidRPr="005C0739">
        <w:rPr>
          <w:rFonts w:ascii="Times New Roman" w:hAnsi="Times New Roman" w:cs="Times New Roman"/>
          <w:i/>
          <w:sz w:val="20"/>
          <w:szCs w:val="20"/>
        </w:rPr>
        <w:t xml:space="preserve">The Monikins </w:t>
      </w:r>
      <w:r w:rsidRPr="005C0739">
        <w:rPr>
          <w:rFonts w:ascii="Times New Roman" w:hAnsi="Times New Roman" w:cs="Times New Roman"/>
          <w:sz w:val="20"/>
          <w:szCs w:val="20"/>
        </w:rPr>
        <w:t xml:space="preserve">and </w:t>
      </w:r>
      <w:r w:rsidRPr="005C0739">
        <w:rPr>
          <w:rFonts w:ascii="Times New Roman" w:hAnsi="Times New Roman" w:cs="Times New Roman"/>
          <w:i/>
          <w:sz w:val="20"/>
          <w:szCs w:val="20"/>
        </w:rPr>
        <w:t>The Heidenmauer</w:t>
      </w:r>
      <w:r w:rsidRPr="005C0739">
        <w:rPr>
          <w:rFonts w:ascii="Times New Roman" w:hAnsi="Times New Roman" w:cs="Times New Roman"/>
          <w:sz w:val="20"/>
          <w:szCs w:val="20"/>
        </w:rPr>
        <w:t xml:space="preserve">, he wrote about politics in </w:t>
      </w:r>
      <w:r w:rsidRPr="005C0739">
        <w:rPr>
          <w:rFonts w:ascii="Times New Roman" w:hAnsi="Times New Roman" w:cs="Times New Roman"/>
          <w:i/>
          <w:sz w:val="20"/>
          <w:szCs w:val="20"/>
        </w:rPr>
        <w:t xml:space="preserve">A Letter to his Countrymen </w:t>
      </w:r>
      <w:r w:rsidRPr="005C0739">
        <w:rPr>
          <w:rFonts w:ascii="Times New Roman" w:hAnsi="Times New Roman" w:cs="Times New Roman"/>
          <w:sz w:val="20"/>
          <w:szCs w:val="20"/>
        </w:rPr>
        <w:t xml:space="preserve">and </w:t>
      </w:r>
      <w:r w:rsidRPr="005C0739">
        <w:rPr>
          <w:rFonts w:ascii="Times New Roman" w:hAnsi="Times New Roman" w:cs="Times New Roman"/>
          <w:i/>
          <w:sz w:val="20"/>
          <w:szCs w:val="20"/>
        </w:rPr>
        <w:t>The American Democrat</w:t>
      </w:r>
      <w:r w:rsidRPr="005C0739">
        <w:rPr>
          <w:rFonts w:ascii="Times New Roman" w:hAnsi="Times New Roman" w:cs="Times New Roman"/>
          <w:sz w:val="20"/>
          <w:szCs w:val="20"/>
        </w:rPr>
        <w:t xml:space="preserve">, while his trilogy about the Anti-Rent War included the novel </w:t>
      </w:r>
      <w:r w:rsidRPr="005C0739">
        <w:rPr>
          <w:rFonts w:ascii="Times New Roman" w:hAnsi="Times New Roman" w:cs="Times New Roman"/>
          <w:i/>
          <w:sz w:val="20"/>
          <w:szCs w:val="20"/>
        </w:rPr>
        <w:t>The Chainbearer</w:t>
      </w:r>
      <w:r w:rsidRPr="005C0739">
        <w:rPr>
          <w:rFonts w:ascii="Times New Roman" w:hAnsi="Times New Roman" w:cs="Times New Roman"/>
          <w:sz w:val="20"/>
          <w:szCs w:val="20"/>
        </w:rPr>
        <w:t>.</w:t>
      </w:r>
      <w:r w:rsidRPr="005C0739">
        <w:rPr>
          <w:rFonts w:ascii="Times New Roman" w:hAnsi="Times New Roman" w:cs="Times New Roman"/>
          <w:i/>
          <w:sz w:val="20"/>
          <w:szCs w:val="20"/>
        </w:rPr>
        <w:t xml:space="preserve"> </w:t>
      </w:r>
      <w:r w:rsidRPr="005C0739">
        <w:rPr>
          <w:rFonts w:ascii="Times New Roman" w:hAnsi="Times New Roman" w:cs="Times New Roman"/>
          <w:sz w:val="20"/>
          <w:szCs w:val="20"/>
        </w:rPr>
        <w:t xml:space="preserve"> Characters created by this man include Harvey Birch, in a story of Revolutionary War intrigue, as well as Judith Hutter, who appears in a series of novels that also features Cora Munro, the evil Magua, and the noble Uncas.  For 10 points, identify this author of </w:t>
      </w:r>
      <w:r w:rsidRPr="005C0739">
        <w:rPr>
          <w:rFonts w:ascii="Times New Roman" w:hAnsi="Times New Roman" w:cs="Times New Roman"/>
          <w:i/>
          <w:sz w:val="20"/>
          <w:szCs w:val="20"/>
        </w:rPr>
        <w:t>The Spy</w:t>
      </w:r>
      <w:r w:rsidRPr="005C0739">
        <w:rPr>
          <w:rFonts w:ascii="Times New Roman" w:hAnsi="Times New Roman" w:cs="Times New Roman"/>
          <w:sz w:val="20"/>
          <w:szCs w:val="20"/>
        </w:rPr>
        <w:t xml:space="preserve"> who chronicled the adventures of  Natty Bumppo in the </w:t>
      </w:r>
      <w:r w:rsidRPr="005C0739">
        <w:rPr>
          <w:rFonts w:ascii="Times New Roman" w:hAnsi="Times New Roman" w:cs="Times New Roman"/>
          <w:i/>
          <w:sz w:val="20"/>
          <w:szCs w:val="20"/>
        </w:rPr>
        <w:t>Leather-Stocking Tales</w:t>
      </w:r>
      <w:r w:rsidRPr="005C0739">
        <w:rPr>
          <w:rFonts w:ascii="Times New Roman" w:hAnsi="Times New Roman" w:cs="Times New Roman"/>
          <w:sz w:val="20"/>
          <w:szCs w:val="20"/>
        </w:rPr>
        <w:t>.</w:t>
      </w:r>
    </w:p>
    <w:p w:rsidR="00076B3D" w:rsidRPr="005C0739" w:rsidRDefault="00076B3D" w:rsidP="00076B3D">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James Fennimore </w:t>
      </w:r>
      <w:r w:rsidRPr="005C0739">
        <w:rPr>
          <w:rFonts w:ascii="Times New Roman" w:hAnsi="Times New Roman" w:cs="Times New Roman"/>
          <w:b/>
          <w:sz w:val="20"/>
          <w:szCs w:val="20"/>
          <w:u w:val="single"/>
        </w:rPr>
        <w:t>Cooper</w:t>
      </w:r>
    </w:p>
    <w:p w:rsidR="00076B3D" w:rsidRDefault="00076B3D" w:rsidP="00076B3D">
      <w:pPr>
        <w:spacing w:before="100" w:beforeAutospacing="1" w:after="100" w:afterAutospacing="1" w:line="240" w:lineRule="auto"/>
        <w:contextualSpacing/>
        <w:rPr>
          <w:rFonts w:ascii="Times New Roman" w:hAnsi="Times New Roman" w:cs="Times New Roman"/>
          <w:sz w:val="20"/>
          <w:szCs w:val="20"/>
        </w:rPr>
      </w:pPr>
    </w:p>
    <w:p w:rsidR="003F1790" w:rsidRDefault="003F1790" w:rsidP="003F1790">
      <w:pPr>
        <w:spacing w:after="0" w:line="240" w:lineRule="auto"/>
        <w:rPr>
          <w:rFonts w:ascii="Times New Roman" w:hAnsi="Times New Roman" w:cs="Times New Roman"/>
          <w:sz w:val="20"/>
          <w:szCs w:val="20"/>
        </w:rPr>
      </w:pPr>
    </w:p>
    <w:p w:rsidR="003F1790" w:rsidRDefault="003F1790" w:rsidP="003F1790">
      <w:pPr>
        <w:rPr>
          <w:rFonts w:ascii="Times New Roman" w:hAnsi="Times New Roman" w:cs="Times New Roman"/>
          <w:sz w:val="20"/>
          <w:szCs w:val="20"/>
        </w:rPr>
      </w:pPr>
      <w:r>
        <w:rPr>
          <w:rFonts w:ascii="Times New Roman" w:hAnsi="Times New Roman" w:cs="Times New Roman"/>
          <w:sz w:val="20"/>
          <w:szCs w:val="20"/>
        </w:rPr>
        <w:br w:type="page"/>
      </w:r>
    </w:p>
    <w:p w:rsidR="003F1790" w:rsidRDefault="00E7247E" w:rsidP="003F1790">
      <w:pPr>
        <w:spacing w:after="0" w:line="240" w:lineRule="auto"/>
        <w:rPr>
          <w:rFonts w:ascii="Times New Roman" w:hAnsi="Times New Roman" w:cs="Times New Roman"/>
          <w:sz w:val="20"/>
          <w:szCs w:val="20"/>
        </w:rPr>
      </w:pPr>
      <w:r w:rsidRPr="00E7247E">
        <w:rPr>
          <w:rFonts w:ascii="Times New Roman" w:hAnsi="Times New Roman" w:cs="Times New Roman"/>
          <w:b/>
          <w:sz w:val="20"/>
          <w:szCs w:val="20"/>
        </w:rPr>
        <w:lastRenderedPageBreak/>
        <w:t xml:space="preserve">Editors Round 9 </w:t>
      </w:r>
      <w:r w:rsidR="003F1790" w:rsidRPr="00E7247E">
        <w:rPr>
          <w:rFonts w:ascii="Times New Roman" w:hAnsi="Times New Roman" w:cs="Times New Roman"/>
          <w:b/>
          <w:sz w:val="20"/>
          <w:szCs w:val="20"/>
        </w:rPr>
        <w:t>Bonuses</w:t>
      </w:r>
      <w:r w:rsidR="003F1790">
        <w:rPr>
          <w:rFonts w:ascii="Times New Roman" w:hAnsi="Times New Roman" w:cs="Times New Roman"/>
          <w:sz w:val="20"/>
          <w:szCs w:val="20"/>
        </w:rPr>
        <w:t>:</w:t>
      </w:r>
    </w:p>
    <w:p w:rsidR="003F1790" w:rsidRDefault="003F1790" w:rsidP="003F1790">
      <w:pPr>
        <w:spacing w:after="0" w:line="240" w:lineRule="auto"/>
        <w:rPr>
          <w:rFonts w:ascii="Times New Roman" w:hAnsi="Times New Roman" w:cs="Times New Roman"/>
          <w:sz w:val="20"/>
          <w:szCs w:val="20"/>
        </w:rPr>
      </w:pP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 </w:t>
      </w:r>
      <w:r w:rsidRPr="005C0739">
        <w:rPr>
          <w:rFonts w:ascii="Times New Roman" w:hAnsi="Times New Roman" w:cs="Times New Roman"/>
          <w:sz w:val="20"/>
          <w:szCs w:val="20"/>
        </w:rPr>
        <w:t>It satirized Lord John Hervey as the effeminate Sporus and characterized Joseph Addison as the “jealous Atticus,” for 10 points each:</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1735 poem that compares the poet’s literary accomplishments with those of his contemporaries and was written as a dialogue between the speaker and the titular physician.</w:t>
      </w:r>
    </w:p>
    <w:p w:rsidR="00E823AA" w:rsidRPr="005C0739" w:rsidRDefault="00E823AA" w:rsidP="00E823A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“Epistle to Dr. Arbuthnot”</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The “Epistle to Dr. Arbuthnot” was written by this author of “Essay on Man” and </w:t>
      </w:r>
      <w:r w:rsidRPr="005C0739">
        <w:rPr>
          <w:rFonts w:ascii="Times New Roman" w:hAnsi="Times New Roman" w:cs="Times New Roman"/>
          <w:i/>
          <w:sz w:val="20"/>
          <w:szCs w:val="20"/>
        </w:rPr>
        <w:t>The Dunciad</w:t>
      </w:r>
      <w:r w:rsidRPr="005C0739">
        <w:rPr>
          <w:rFonts w:ascii="Times New Roman" w:hAnsi="Times New Roman" w:cs="Times New Roman"/>
          <w:sz w:val="20"/>
          <w:szCs w:val="20"/>
        </w:rPr>
        <w:t>.</w:t>
      </w:r>
    </w:p>
    <w:p w:rsidR="00E823AA" w:rsidRPr="005C0739" w:rsidRDefault="00E823AA" w:rsidP="00E823A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Alexander </w:t>
      </w:r>
      <w:r w:rsidRPr="005C0739">
        <w:rPr>
          <w:rFonts w:ascii="Times New Roman" w:hAnsi="Times New Roman" w:cs="Times New Roman"/>
          <w:b/>
          <w:sz w:val="20"/>
          <w:szCs w:val="20"/>
          <w:u w:val="single"/>
        </w:rPr>
        <w:t>Pope</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In this Pope poem, which ends with the couplet, “Life’s idle business at one gasp be o’er/The Muse forgot, and thou beloved no more,” the speaker recounts the title figure’s decision to commit suicide for love.</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“Elegy to the Memory of an Unfortunate Lady”</w:t>
      </w:r>
      <w:r w:rsidRPr="005C0739">
        <w:rPr>
          <w:rFonts w:ascii="Times New Roman" w:hAnsi="Times New Roman" w:cs="Times New Roman"/>
          <w:sz w:val="20"/>
          <w:szCs w:val="20"/>
        </w:rPr>
        <w:t xml:space="preserve"> or </w:t>
      </w:r>
      <w:r w:rsidRPr="005C0739">
        <w:rPr>
          <w:rFonts w:ascii="Times New Roman" w:hAnsi="Times New Roman" w:cs="Times New Roman"/>
          <w:b/>
          <w:sz w:val="20"/>
          <w:szCs w:val="20"/>
          <w:u w:val="single"/>
        </w:rPr>
        <w:t>“Verses to the Memory of an Unfortunate Lady”</w:t>
      </w:r>
    </w:p>
    <w:p w:rsidR="003F1790" w:rsidRDefault="003F1790" w:rsidP="003F1790">
      <w:pPr>
        <w:spacing w:after="0" w:line="240" w:lineRule="auto"/>
        <w:rPr>
          <w:rFonts w:ascii="Times New Roman" w:hAnsi="Times New Roman" w:cs="Times New Roman"/>
          <w:sz w:val="20"/>
          <w:szCs w:val="20"/>
        </w:rPr>
      </w:pPr>
    </w:p>
    <w:p w:rsidR="00EA4035" w:rsidRPr="00D42004" w:rsidRDefault="001E1676" w:rsidP="00EA403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EA4035" w:rsidRPr="00D42004">
        <w:rPr>
          <w:rFonts w:ascii="Times New Roman" w:hAnsi="Times New Roman" w:cs="Times New Roman"/>
          <w:sz w:val="20"/>
          <w:szCs w:val="20"/>
        </w:rPr>
        <w:t xml:space="preserve">The </w:t>
      </w:r>
      <w:r w:rsidR="00EA4035" w:rsidRPr="00D42004">
        <w:rPr>
          <w:rFonts w:ascii="Times New Roman" w:hAnsi="Times New Roman" w:cs="Times New Roman"/>
          <w:i/>
          <w:sz w:val="20"/>
          <w:szCs w:val="20"/>
        </w:rPr>
        <w:t>lin</w:t>
      </w:r>
      <w:r w:rsidR="00EA4035" w:rsidRPr="00D42004">
        <w:rPr>
          <w:rFonts w:ascii="Times New Roman" w:hAnsi="Times New Roman" w:cs="Times New Roman"/>
          <w:sz w:val="20"/>
          <w:szCs w:val="20"/>
        </w:rPr>
        <w:t xml:space="preserve">-4 and </w:t>
      </w:r>
      <w:r w:rsidR="00EA4035" w:rsidRPr="00D42004">
        <w:rPr>
          <w:rFonts w:ascii="Times New Roman" w:hAnsi="Times New Roman" w:cs="Times New Roman"/>
          <w:i/>
          <w:sz w:val="20"/>
          <w:szCs w:val="20"/>
        </w:rPr>
        <w:t>let</w:t>
      </w:r>
      <w:r w:rsidR="00EA4035" w:rsidRPr="00D42004">
        <w:rPr>
          <w:rFonts w:ascii="Times New Roman" w:hAnsi="Times New Roman" w:cs="Times New Roman"/>
          <w:sz w:val="20"/>
          <w:szCs w:val="20"/>
        </w:rPr>
        <w:t xml:space="preserve">-7 examples of this class of molecules control developmental timing in </w:t>
      </w:r>
      <w:r w:rsidR="00EA4035" w:rsidRPr="00D42004">
        <w:rPr>
          <w:rFonts w:ascii="Times New Roman" w:hAnsi="Times New Roman" w:cs="Times New Roman"/>
          <w:i/>
          <w:sz w:val="20"/>
          <w:szCs w:val="20"/>
        </w:rPr>
        <w:t>C. elegans</w:t>
      </w:r>
      <w:r w:rsidR="00EA4035" w:rsidRPr="00D42004">
        <w:rPr>
          <w:rFonts w:ascii="Times New Roman" w:hAnsi="Times New Roman" w:cs="Times New Roman"/>
          <w:sz w:val="20"/>
          <w:szCs w:val="20"/>
        </w:rPr>
        <w:t xml:space="preserve">.  FTPE:  </w:t>
      </w:r>
      <w:r w:rsidR="00EA4035" w:rsidRPr="00D42004">
        <w:rPr>
          <w:rFonts w:ascii="Times New Roman" w:hAnsi="Times New Roman" w:cs="Times New Roman"/>
          <w:sz w:val="20"/>
          <w:szCs w:val="20"/>
        </w:rPr>
        <w:br/>
        <w:t xml:space="preserve">[10]  Name these small endogenous molecules, which are 21 to 24 nucleotides in length, whose regulatory role often involves pairing with 3’ UTRs of mRNAs.   </w:t>
      </w:r>
    </w:p>
    <w:p w:rsidR="00EA4035" w:rsidRPr="00D42004" w:rsidRDefault="00EA4035" w:rsidP="00EA4035">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microRNA</w:t>
      </w:r>
      <w:r w:rsidRPr="00D42004">
        <w:rPr>
          <w:rFonts w:ascii="Times New Roman" w:hAnsi="Times New Roman" w:cs="Times New Roman"/>
          <w:sz w:val="20"/>
          <w:szCs w:val="20"/>
        </w:rPr>
        <w:t xml:space="preserve">s or </w:t>
      </w:r>
      <w:r w:rsidRPr="00D42004">
        <w:rPr>
          <w:rFonts w:ascii="Times New Roman" w:hAnsi="Times New Roman" w:cs="Times New Roman"/>
          <w:b/>
          <w:sz w:val="20"/>
          <w:szCs w:val="20"/>
          <w:u w:val="single"/>
        </w:rPr>
        <w:t>miRNA</w:t>
      </w:r>
      <w:r w:rsidRPr="00D42004">
        <w:rPr>
          <w:rFonts w:ascii="Times New Roman" w:hAnsi="Times New Roman" w:cs="Times New Roman"/>
          <w:sz w:val="20"/>
          <w:szCs w:val="20"/>
        </w:rPr>
        <w:t>s</w:t>
      </w:r>
      <w:r w:rsidRPr="00D42004">
        <w:rPr>
          <w:rFonts w:ascii="Times New Roman" w:hAnsi="Times New Roman" w:cs="Times New Roman"/>
          <w:sz w:val="20"/>
          <w:szCs w:val="20"/>
        </w:rPr>
        <w:br/>
        <w:t xml:space="preserve">[10]  MicroRNAs localize to RISC complexes, which contain Argonaute-like proteins as well as FMR1.  This disorder, the most common cause of inherited mental retardation, results from the expansion of a CGG repeat within the FMR1 gene. </w:t>
      </w:r>
    </w:p>
    <w:p w:rsidR="00EA4035" w:rsidRPr="00D42004" w:rsidRDefault="00EA4035" w:rsidP="00EA4035">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Fragile X</w:t>
      </w:r>
      <w:r w:rsidRPr="00D42004">
        <w:rPr>
          <w:rFonts w:ascii="Times New Roman" w:hAnsi="Times New Roman" w:cs="Times New Roman"/>
          <w:sz w:val="20"/>
          <w:szCs w:val="20"/>
        </w:rPr>
        <w:t xml:space="preserve"> syndrome or disorder or </w:t>
      </w:r>
      <w:r w:rsidRPr="00D42004">
        <w:rPr>
          <w:rFonts w:ascii="Times New Roman" w:hAnsi="Times New Roman" w:cs="Times New Roman"/>
          <w:b/>
          <w:sz w:val="20"/>
          <w:szCs w:val="20"/>
          <w:u w:val="single"/>
        </w:rPr>
        <w:t>Martin-Bell</w:t>
      </w:r>
      <w:r w:rsidRPr="00D42004">
        <w:rPr>
          <w:rFonts w:ascii="Times New Roman" w:hAnsi="Times New Roman" w:cs="Times New Roman"/>
          <w:sz w:val="20"/>
          <w:szCs w:val="20"/>
        </w:rPr>
        <w:t xml:space="preserve"> syndrome</w:t>
      </w:r>
      <w:r w:rsidRPr="00D42004">
        <w:rPr>
          <w:rFonts w:ascii="Times New Roman" w:hAnsi="Times New Roman" w:cs="Times New Roman"/>
          <w:sz w:val="20"/>
          <w:szCs w:val="20"/>
        </w:rPr>
        <w:br/>
        <w:t>[10]  Argonaute-like proteins, which bind miRNAs, contain a PAZ domain, which is a modified form of this five-stranded beta-barrel folding motif.  This nucleic-acid-binding motif is found in the single-stranded DNA binding domains of proteins like BRCA2 and RPA.</w:t>
      </w:r>
    </w:p>
    <w:p w:rsidR="00EA4035" w:rsidRPr="00D42004" w:rsidRDefault="00EA4035" w:rsidP="00EA4035">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OB</w:t>
      </w:r>
      <w:r w:rsidRPr="00D42004">
        <w:rPr>
          <w:rFonts w:ascii="Times New Roman" w:hAnsi="Times New Roman" w:cs="Times New Roman"/>
          <w:sz w:val="20"/>
          <w:szCs w:val="20"/>
        </w:rPr>
        <w:t xml:space="preserve">-fold or </w:t>
      </w:r>
      <w:r w:rsidRPr="00D42004">
        <w:rPr>
          <w:rFonts w:ascii="Times New Roman" w:hAnsi="Times New Roman" w:cs="Times New Roman"/>
          <w:b/>
          <w:sz w:val="20"/>
          <w:szCs w:val="20"/>
          <w:u w:val="single"/>
        </w:rPr>
        <w:t>oligosaccharide-binding</w:t>
      </w:r>
      <w:r w:rsidRPr="00D42004">
        <w:rPr>
          <w:rFonts w:ascii="Times New Roman" w:hAnsi="Times New Roman" w:cs="Times New Roman"/>
          <w:sz w:val="20"/>
          <w:szCs w:val="20"/>
        </w:rPr>
        <w:t xml:space="preserve"> fold or </w:t>
      </w:r>
      <w:r w:rsidRPr="00D42004">
        <w:rPr>
          <w:rFonts w:ascii="Times New Roman" w:hAnsi="Times New Roman" w:cs="Times New Roman"/>
          <w:b/>
          <w:sz w:val="20"/>
          <w:szCs w:val="20"/>
          <w:u w:val="single"/>
        </w:rPr>
        <w:t>oligonucleotide-binding</w:t>
      </w:r>
      <w:r w:rsidRPr="00D42004">
        <w:rPr>
          <w:rFonts w:ascii="Times New Roman" w:hAnsi="Times New Roman" w:cs="Times New Roman"/>
          <w:sz w:val="20"/>
          <w:szCs w:val="20"/>
        </w:rPr>
        <w:t xml:space="preserve"> fold</w:t>
      </w:r>
    </w:p>
    <w:p w:rsidR="003F1790" w:rsidRDefault="003F1790" w:rsidP="00EA4035">
      <w:pPr>
        <w:spacing w:after="0" w:line="240" w:lineRule="auto"/>
        <w:rPr>
          <w:rFonts w:ascii="Times New Roman" w:hAnsi="Times New Roman" w:cs="Times New Roman"/>
          <w:sz w:val="20"/>
          <w:szCs w:val="20"/>
        </w:rPr>
      </w:pPr>
    </w:p>
    <w:p w:rsidR="00961C20" w:rsidRPr="00961C20" w:rsidRDefault="00956141" w:rsidP="00961C2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w:t>
      </w:r>
      <w:r w:rsidR="00961C20" w:rsidRPr="00961C20">
        <w:rPr>
          <w:rFonts w:ascii="Times New Roman" w:hAnsi="Times New Roman" w:cs="Times New Roman"/>
          <w:sz w:val="20"/>
          <w:szCs w:val="20"/>
        </w:rPr>
        <w:t xml:space="preserve">This composer drowned while returning from the U.S. when the liner </w:t>
      </w:r>
      <w:r w:rsidR="00961C20" w:rsidRPr="00961C20">
        <w:rPr>
          <w:rFonts w:ascii="Times New Roman" w:hAnsi="Times New Roman" w:cs="Times New Roman"/>
          <w:i/>
          <w:sz w:val="20"/>
          <w:szCs w:val="20"/>
        </w:rPr>
        <w:t xml:space="preserve">Sussex </w:t>
      </w:r>
      <w:r w:rsidR="00961C20" w:rsidRPr="00961C20">
        <w:rPr>
          <w:rFonts w:ascii="Times New Roman" w:hAnsi="Times New Roman" w:cs="Times New Roman"/>
          <w:sz w:val="20"/>
          <w:szCs w:val="20"/>
        </w:rPr>
        <w:t>was torpedoed by a German U-Boat, for 10 points each:</w:t>
      </w:r>
    </w:p>
    <w:p w:rsidR="00961C20" w:rsidRPr="00961C20" w:rsidRDefault="00961C20" w:rsidP="00961C20">
      <w:pPr>
        <w:spacing w:after="0" w:line="240" w:lineRule="auto"/>
        <w:rPr>
          <w:rFonts w:ascii="Times New Roman" w:hAnsi="Times New Roman" w:cs="Times New Roman"/>
          <w:sz w:val="20"/>
          <w:szCs w:val="20"/>
        </w:rPr>
      </w:pPr>
      <w:r w:rsidRPr="00961C20">
        <w:rPr>
          <w:rFonts w:ascii="Times New Roman" w:hAnsi="Times New Roman" w:cs="Times New Roman"/>
          <w:sz w:val="20"/>
          <w:szCs w:val="20"/>
        </w:rPr>
        <w:t xml:space="preserve">[10] Identify this composer of seven </w:t>
      </w:r>
      <w:r w:rsidRPr="00961C20">
        <w:rPr>
          <w:rFonts w:ascii="Times New Roman" w:hAnsi="Times New Roman" w:cs="Times New Roman"/>
          <w:i/>
          <w:sz w:val="20"/>
          <w:szCs w:val="20"/>
        </w:rPr>
        <w:t>Valses Poeticos</w:t>
      </w:r>
      <w:r w:rsidRPr="00961C20">
        <w:rPr>
          <w:rFonts w:ascii="Times New Roman" w:hAnsi="Times New Roman" w:cs="Times New Roman"/>
          <w:sz w:val="20"/>
          <w:szCs w:val="20"/>
        </w:rPr>
        <w:t xml:space="preserve">, a set of twelve </w:t>
      </w:r>
      <w:r w:rsidRPr="00961C20">
        <w:rPr>
          <w:rFonts w:ascii="Times New Roman" w:hAnsi="Times New Roman" w:cs="Times New Roman"/>
          <w:i/>
          <w:sz w:val="20"/>
          <w:szCs w:val="20"/>
        </w:rPr>
        <w:t>Spanish Dances</w:t>
      </w:r>
      <w:r w:rsidRPr="00961C20">
        <w:rPr>
          <w:rFonts w:ascii="Times New Roman" w:hAnsi="Times New Roman" w:cs="Times New Roman"/>
          <w:sz w:val="20"/>
          <w:szCs w:val="20"/>
        </w:rPr>
        <w:t xml:space="preserve">, and a notable piano prelude for his opera </w:t>
      </w:r>
      <w:r w:rsidRPr="00961C20">
        <w:rPr>
          <w:rFonts w:ascii="Times New Roman" w:hAnsi="Times New Roman" w:cs="Times New Roman"/>
          <w:i/>
          <w:sz w:val="20"/>
          <w:szCs w:val="20"/>
        </w:rPr>
        <w:t>Maria del Carmen</w:t>
      </w:r>
      <w:r w:rsidRPr="00961C20">
        <w:rPr>
          <w:rFonts w:ascii="Times New Roman" w:hAnsi="Times New Roman" w:cs="Times New Roman"/>
          <w:sz w:val="20"/>
          <w:szCs w:val="20"/>
        </w:rPr>
        <w:t xml:space="preserve">. </w:t>
      </w:r>
    </w:p>
    <w:p w:rsidR="00961C20" w:rsidRPr="00961C20" w:rsidRDefault="00961C20" w:rsidP="00961C20">
      <w:pPr>
        <w:spacing w:after="0" w:line="240" w:lineRule="auto"/>
        <w:rPr>
          <w:rFonts w:ascii="Times New Roman" w:hAnsi="Times New Roman" w:cs="Times New Roman"/>
          <w:b/>
          <w:i/>
          <w:sz w:val="20"/>
          <w:szCs w:val="20"/>
          <w:u w:val="single"/>
        </w:rPr>
      </w:pPr>
      <w:r w:rsidRPr="00961C20">
        <w:rPr>
          <w:rFonts w:ascii="Times New Roman" w:hAnsi="Times New Roman" w:cs="Times New Roman"/>
          <w:sz w:val="20"/>
          <w:szCs w:val="20"/>
        </w:rPr>
        <w:t xml:space="preserve">ANSWER: Enrique </w:t>
      </w:r>
      <w:r w:rsidRPr="00961C20">
        <w:rPr>
          <w:rFonts w:ascii="Times New Roman" w:hAnsi="Times New Roman" w:cs="Times New Roman"/>
          <w:b/>
          <w:sz w:val="20"/>
          <w:szCs w:val="20"/>
          <w:u w:val="single"/>
        </w:rPr>
        <w:t>Granados</w:t>
      </w:r>
      <w:r w:rsidRPr="00961C20">
        <w:rPr>
          <w:rFonts w:ascii="Times New Roman" w:hAnsi="Times New Roman" w:cs="Times New Roman"/>
          <w:b/>
          <w:i/>
          <w:sz w:val="20"/>
          <w:szCs w:val="20"/>
          <w:u w:val="single"/>
        </w:rPr>
        <w:t xml:space="preserve"> </w:t>
      </w:r>
    </w:p>
    <w:p w:rsidR="00961C20" w:rsidRPr="00961C20" w:rsidRDefault="00961C20" w:rsidP="00961C20">
      <w:pPr>
        <w:spacing w:after="0" w:line="240" w:lineRule="auto"/>
        <w:rPr>
          <w:rFonts w:ascii="Times New Roman" w:hAnsi="Times New Roman" w:cs="Times New Roman"/>
          <w:sz w:val="20"/>
          <w:szCs w:val="20"/>
        </w:rPr>
      </w:pPr>
      <w:r w:rsidRPr="00961C20">
        <w:rPr>
          <w:rFonts w:ascii="Times New Roman" w:hAnsi="Times New Roman" w:cs="Times New Roman"/>
          <w:sz w:val="20"/>
          <w:szCs w:val="20"/>
        </w:rPr>
        <w:t>[10] Also known by the name “Dandies in Love,” this Granados work, a piano suite in four sections that works hard to translate the rhythms of the flamenco guitar to keyboard, takes its inspiration from a series of prints by the namesake artist.</w:t>
      </w:r>
    </w:p>
    <w:p w:rsidR="00961C20" w:rsidRPr="00961C20" w:rsidRDefault="00961C20" w:rsidP="00961C20">
      <w:pPr>
        <w:spacing w:after="0" w:line="240" w:lineRule="auto"/>
        <w:rPr>
          <w:rFonts w:ascii="Times New Roman" w:hAnsi="Times New Roman" w:cs="Times New Roman"/>
          <w:sz w:val="20"/>
          <w:szCs w:val="20"/>
        </w:rPr>
      </w:pPr>
      <w:r w:rsidRPr="00961C20">
        <w:rPr>
          <w:rFonts w:ascii="Times New Roman" w:hAnsi="Times New Roman" w:cs="Times New Roman"/>
          <w:sz w:val="20"/>
          <w:szCs w:val="20"/>
        </w:rPr>
        <w:t xml:space="preserve">ANSWER: </w:t>
      </w:r>
      <w:r w:rsidRPr="00961C20">
        <w:rPr>
          <w:rFonts w:ascii="Times New Roman" w:hAnsi="Times New Roman" w:cs="Times New Roman"/>
          <w:b/>
          <w:i/>
          <w:sz w:val="20"/>
          <w:szCs w:val="20"/>
          <w:u w:val="single"/>
        </w:rPr>
        <w:t>Goyescas</w:t>
      </w:r>
      <w:r w:rsidRPr="00961C20">
        <w:rPr>
          <w:rFonts w:ascii="Times New Roman" w:hAnsi="Times New Roman" w:cs="Times New Roman"/>
          <w:i/>
          <w:sz w:val="20"/>
          <w:szCs w:val="20"/>
        </w:rPr>
        <w:t>, pieces in 2 books for piano, H 64. DLR 2:4</w:t>
      </w:r>
    </w:p>
    <w:p w:rsidR="00961C20" w:rsidRPr="00961C20" w:rsidRDefault="00961C20" w:rsidP="00961C20">
      <w:pPr>
        <w:spacing w:after="0" w:line="240" w:lineRule="auto"/>
        <w:rPr>
          <w:rFonts w:ascii="Times New Roman" w:hAnsi="Times New Roman" w:cs="Times New Roman"/>
          <w:sz w:val="20"/>
          <w:szCs w:val="20"/>
        </w:rPr>
      </w:pPr>
      <w:r w:rsidRPr="00961C20">
        <w:rPr>
          <w:rFonts w:ascii="Times New Roman" w:hAnsi="Times New Roman" w:cs="Times New Roman"/>
          <w:sz w:val="20"/>
          <w:szCs w:val="20"/>
        </w:rPr>
        <w:t xml:space="preserve">[10] This composer, Granados’ fellow countryman, also helped popularize the use of Spanish folk music in such works as </w:t>
      </w:r>
      <w:r w:rsidRPr="00961C20">
        <w:rPr>
          <w:rFonts w:ascii="Times New Roman" w:hAnsi="Times New Roman" w:cs="Times New Roman"/>
          <w:i/>
          <w:sz w:val="20"/>
          <w:szCs w:val="20"/>
        </w:rPr>
        <w:t xml:space="preserve">Pepita Jimenez </w:t>
      </w:r>
      <w:r w:rsidRPr="00961C20">
        <w:rPr>
          <w:rFonts w:ascii="Times New Roman" w:hAnsi="Times New Roman" w:cs="Times New Roman"/>
          <w:sz w:val="20"/>
          <w:szCs w:val="20"/>
        </w:rPr>
        <w:t xml:space="preserve">and the suite </w:t>
      </w:r>
      <w:r w:rsidRPr="00961C20">
        <w:rPr>
          <w:rFonts w:ascii="Times New Roman" w:hAnsi="Times New Roman" w:cs="Times New Roman"/>
          <w:i/>
          <w:sz w:val="20"/>
          <w:szCs w:val="20"/>
        </w:rPr>
        <w:t>Iberia</w:t>
      </w:r>
      <w:r w:rsidRPr="00961C20">
        <w:rPr>
          <w:rFonts w:ascii="Times New Roman" w:hAnsi="Times New Roman" w:cs="Times New Roman"/>
          <w:sz w:val="20"/>
          <w:szCs w:val="20"/>
        </w:rPr>
        <w:t>.</w:t>
      </w:r>
    </w:p>
    <w:p w:rsidR="00961C20" w:rsidRPr="00961C20" w:rsidRDefault="00961C20" w:rsidP="00961C20">
      <w:pPr>
        <w:spacing w:after="0" w:line="240" w:lineRule="auto"/>
        <w:rPr>
          <w:rFonts w:ascii="Times New Roman" w:hAnsi="Times New Roman" w:cs="Times New Roman"/>
          <w:b/>
          <w:i/>
          <w:sz w:val="20"/>
          <w:szCs w:val="20"/>
          <w:u w:val="single"/>
        </w:rPr>
      </w:pPr>
      <w:r w:rsidRPr="00961C20">
        <w:rPr>
          <w:rFonts w:ascii="Times New Roman" w:hAnsi="Times New Roman" w:cs="Times New Roman"/>
          <w:sz w:val="20"/>
          <w:szCs w:val="20"/>
        </w:rPr>
        <w:t xml:space="preserve">ANSWER: Isaac </w:t>
      </w:r>
      <w:r w:rsidRPr="00961C20">
        <w:rPr>
          <w:rFonts w:ascii="Times New Roman" w:hAnsi="Times New Roman" w:cs="Times New Roman"/>
          <w:b/>
          <w:sz w:val="20"/>
          <w:szCs w:val="20"/>
          <w:u w:val="single"/>
        </w:rPr>
        <w:t>Albeniz</w:t>
      </w:r>
    </w:p>
    <w:p w:rsidR="00961C20" w:rsidRDefault="00961C20" w:rsidP="00961C2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4. </w:t>
      </w:r>
      <w:r w:rsidRPr="00127238">
        <w:rPr>
          <w:rFonts w:ascii="Times New Roman" w:hAnsi="Times New Roman" w:cs="Times New Roman"/>
          <w:sz w:val="20"/>
          <w:szCs w:val="20"/>
        </w:rPr>
        <w:t>As Chief of Staff of the Army he directed troop movements following the Marco Polo Bridge Incident. For 10 points each:</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Name this man who became prime minister of Japan four years later and who, nine years later in 1948, was executed for war crimes.</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w:t>
      </w:r>
      <w:r w:rsidRPr="00127238">
        <w:rPr>
          <w:rFonts w:ascii="Times New Roman" w:hAnsi="Times New Roman" w:cs="Times New Roman"/>
          <w:b/>
          <w:sz w:val="20"/>
          <w:szCs w:val="20"/>
          <w:u w:val="single"/>
        </w:rPr>
        <w:t>Tojo</w:t>
      </w:r>
      <w:r w:rsidRPr="00127238">
        <w:rPr>
          <w:rFonts w:ascii="Times New Roman" w:hAnsi="Times New Roman" w:cs="Times New Roman"/>
          <w:sz w:val="20"/>
          <w:szCs w:val="20"/>
        </w:rPr>
        <w:t xml:space="preserve"> Hideki</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Tojo’s transition from military to government came with his appointment as Army Minister in the second and third terms of this man, Tojo’s predecessor as prime minister.</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w:t>
      </w:r>
      <w:r w:rsidRPr="00127238">
        <w:rPr>
          <w:rFonts w:ascii="Times New Roman" w:hAnsi="Times New Roman" w:cs="Times New Roman"/>
          <w:b/>
          <w:sz w:val="20"/>
          <w:szCs w:val="20"/>
          <w:u w:val="single"/>
        </w:rPr>
        <w:t>Konoe</w:t>
      </w:r>
      <w:r w:rsidRPr="00127238">
        <w:rPr>
          <w:rFonts w:ascii="Times New Roman" w:hAnsi="Times New Roman" w:cs="Times New Roman"/>
          <w:sz w:val="20"/>
          <w:szCs w:val="20"/>
        </w:rPr>
        <w:t xml:space="preserve"> Fumimaro</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Tojo had been a vocal opponent of this attempted coup in 1936 that had sought to overthrow the government but not Emperor Hirohito.</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w:t>
      </w:r>
      <w:r w:rsidRPr="00127238">
        <w:rPr>
          <w:rFonts w:ascii="Times New Roman" w:hAnsi="Times New Roman" w:cs="Times New Roman"/>
          <w:b/>
          <w:sz w:val="20"/>
          <w:szCs w:val="20"/>
          <w:u w:val="single"/>
        </w:rPr>
        <w:t>February 26 Incident</w:t>
      </w:r>
      <w:r w:rsidRPr="00127238">
        <w:rPr>
          <w:rFonts w:ascii="Times New Roman" w:hAnsi="Times New Roman" w:cs="Times New Roman"/>
          <w:sz w:val="20"/>
          <w:szCs w:val="20"/>
        </w:rPr>
        <w:t xml:space="preserve"> or 2/26 Incident (accept equivalents for incident) </w:t>
      </w:r>
    </w:p>
    <w:p w:rsidR="003F1790" w:rsidRDefault="003F1790" w:rsidP="003F1790">
      <w:pPr>
        <w:spacing w:after="0" w:line="240" w:lineRule="auto"/>
        <w:rPr>
          <w:rFonts w:ascii="Times New Roman" w:hAnsi="Times New Roman" w:cs="Times New Roman"/>
          <w:sz w:val="20"/>
          <w:szCs w:val="20"/>
        </w:rPr>
      </w:pPr>
    </w:p>
    <w:p w:rsidR="005A6D72" w:rsidRDefault="005A6D72" w:rsidP="005A6D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This name identifies several religious figures including a temple scribe in the </w:t>
      </w:r>
      <w:r w:rsidRPr="00A10129">
        <w:rPr>
          <w:rFonts w:ascii="Times New Roman" w:hAnsi="Times New Roman" w:cs="Times New Roman"/>
          <w:i/>
          <w:sz w:val="20"/>
          <w:szCs w:val="20"/>
        </w:rPr>
        <w:t>Book of Nehemiah</w:t>
      </w:r>
      <w:r>
        <w:rPr>
          <w:rFonts w:ascii="Times New Roman" w:hAnsi="Times New Roman" w:cs="Times New Roman"/>
          <w:sz w:val="20"/>
          <w:szCs w:val="20"/>
        </w:rPr>
        <w:t xml:space="preserve"> and a founder of the Zealots alongside Judas of Galilee, for 10 points each:</w:t>
      </w:r>
    </w:p>
    <w:p w:rsidR="005A6D72" w:rsidRDefault="005A6D72" w:rsidP="005A6D72">
      <w:pPr>
        <w:spacing w:after="0" w:line="240" w:lineRule="auto"/>
        <w:rPr>
          <w:rFonts w:ascii="Times New Roman" w:hAnsi="Times New Roman" w:cs="Times New Roman"/>
          <w:sz w:val="20"/>
          <w:szCs w:val="20"/>
        </w:rPr>
      </w:pPr>
      <w:r>
        <w:rPr>
          <w:rFonts w:ascii="Times New Roman" w:hAnsi="Times New Roman" w:cs="Times New Roman"/>
          <w:sz w:val="20"/>
          <w:szCs w:val="20"/>
        </w:rPr>
        <w:t>[10] Identify this moniker that applies to a son of Ahitub, the Jewish High Priest during the time of David.</w:t>
      </w:r>
    </w:p>
    <w:p w:rsidR="005A6D72" w:rsidRPr="00A10129" w:rsidRDefault="005A6D72" w:rsidP="005A6D72">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Zadok</w:t>
      </w:r>
      <w:r>
        <w:rPr>
          <w:rFonts w:ascii="Times New Roman" w:hAnsi="Times New Roman" w:cs="Times New Roman"/>
          <w:sz w:val="20"/>
          <w:szCs w:val="20"/>
        </w:rPr>
        <w:t xml:space="preserve"> or </w:t>
      </w:r>
      <w:r>
        <w:rPr>
          <w:rFonts w:ascii="Times New Roman" w:hAnsi="Times New Roman" w:cs="Times New Roman"/>
          <w:b/>
          <w:sz w:val="20"/>
          <w:szCs w:val="20"/>
          <w:u w:val="single"/>
        </w:rPr>
        <w:t>Zadoq</w:t>
      </w:r>
    </w:p>
    <w:p w:rsidR="005A6D72" w:rsidRDefault="005A6D72" w:rsidP="005A6D72">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[10] Zadok’s exploits during the rebellion of Absolom are recounted in this book of the Hebrew Bible.</w:t>
      </w:r>
    </w:p>
    <w:p w:rsidR="005A6D72" w:rsidRPr="00A10129" w:rsidRDefault="005A6D72" w:rsidP="005A6D72">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Book of </w:t>
      </w:r>
      <w:r>
        <w:rPr>
          <w:rFonts w:ascii="Times New Roman" w:hAnsi="Times New Roman" w:cs="Times New Roman"/>
          <w:b/>
          <w:i/>
          <w:sz w:val="20"/>
          <w:szCs w:val="20"/>
          <w:u w:val="single"/>
        </w:rPr>
        <w:t>Samuel</w:t>
      </w:r>
    </w:p>
    <w:p w:rsidR="005A6D72" w:rsidRDefault="005A6D72" w:rsidP="005A6D72">
      <w:pPr>
        <w:spacing w:after="0" w:line="240" w:lineRule="auto"/>
        <w:rPr>
          <w:rFonts w:ascii="Times New Roman" w:hAnsi="Times New Roman" w:cs="Times New Roman"/>
          <w:sz w:val="20"/>
          <w:szCs w:val="20"/>
        </w:rPr>
      </w:pPr>
      <w:r>
        <w:rPr>
          <w:rFonts w:ascii="Times New Roman" w:hAnsi="Times New Roman" w:cs="Times New Roman"/>
          <w:sz w:val="20"/>
          <w:szCs w:val="20"/>
        </w:rPr>
        <w:t>[10] Some scholars believe that Zadok was actually a member of this Canaanite tribe who inhabited Jerusalem before its conquest by the Israelites.</w:t>
      </w:r>
    </w:p>
    <w:p w:rsidR="005A6D72" w:rsidRPr="009C4471" w:rsidRDefault="005A6D72" w:rsidP="005A6D72">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Jebusite</w:t>
      </w:r>
      <w:r>
        <w:rPr>
          <w:rFonts w:ascii="Times New Roman" w:hAnsi="Times New Roman" w:cs="Times New Roman"/>
          <w:sz w:val="20"/>
          <w:szCs w:val="20"/>
        </w:rPr>
        <w:t xml:space="preserve">(s) or </w:t>
      </w:r>
      <w:r>
        <w:rPr>
          <w:rFonts w:ascii="Times New Roman" w:hAnsi="Times New Roman" w:cs="Times New Roman"/>
          <w:b/>
          <w:sz w:val="20"/>
          <w:szCs w:val="20"/>
          <w:u w:val="single"/>
        </w:rPr>
        <w:t>Yevusi</w:t>
      </w:r>
    </w:p>
    <w:p w:rsidR="003F1790" w:rsidRDefault="003F1790" w:rsidP="003F1790">
      <w:pPr>
        <w:spacing w:after="0" w:line="240" w:lineRule="auto"/>
        <w:rPr>
          <w:rFonts w:ascii="Times New Roman" w:hAnsi="Times New Roman" w:cs="Times New Roman"/>
          <w:sz w:val="20"/>
          <w:szCs w:val="20"/>
        </w:rPr>
      </w:pP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6. </w:t>
      </w:r>
      <w:r w:rsidRPr="005C0739">
        <w:rPr>
          <w:rFonts w:ascii="Times New Roman" w:hAnsi="Times New Roman" w:cs="Times New Roman"/>
          <w:sz w:val="20"/>
          <w:szCs w:val="20"/>
        </w:rPr>
        <w:t xml:space="preserve">Divided into three large sections, in its chapter “S.S. Malone,” the author recalls his voyage to Africa, while “Literary Quarrel” focuses on his rivalry with Zora Neale Hurston over the staging of their collaboration </w:t>
      </w:r>
      <w:r w:rsidRPr="005C0739">
        <w:rPr>
          <w:rFonts w:ascii="Times New Roman" w:hAnsi="Times New Roman" w:cs="Times New Roman"/>
          <w:i/>
          <w:sz w:val="20"/>
          <w:szCs w:val="20"/>
        </w:rPr>
        <w:t>Mule Bone</w:t>
      </w:r>
      <w:r w:rsidRPr="005C0739">
        <w:rPr>
          <w:rFonts w:ascii="Times New Roman" w:hAnsi="Times New Roman" w:cs="Times New Roman"/>
          <w:sz w:val="20"/>
          <w:szCs w:val="20"/>
        </w:rPr>
        <w:t>, for 10 points each:</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1940 autobiography that begins with its author, then a 21 year old man, throwing all of the books he</w:t>
      </w:r>
      <w:r>
        <w:rPr>
          <w:rFonts w:ascii="Times New Roman" w:hAnsi="Times New Roman" w:cs="Times New Roman"/>
          <w:sz w:val="20"/>
          <w:szCs w:val="20"/>
        </w:rPr>
        <w:t xml:space="preserve"> had at Columbia into the ocean before he heads to Europe.</w:t>
      </w:r>
    </w:p>
    <w:p w:rsidR="00E823AA" w:rsidRPr="005C0739" w:rsidRDefault="00E823AA" w:rsidP="00E823AA">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Big Sea</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The Big Sea</w:t>
      </w:r>
      <w:r w:rsidRPr="005C0739">
        <w:rPr>
          <w:rFonts w:ascii="Times New Roman" w:hAnsi="Times New Roman" w:cs="Times New Roman"/>
          <w:sz w:val="20"/>
          <w:szCs w:val="20"/>
        </w:rPr>
        <w:t xml:space="preserve"> was written by this man whose poetry collections included </w:t>
      </w:r>
      <w:r w:rsidRPr="005C0739">
        <w:rPr>
          <w:rFonts w:ascii="Times New Roman" w:hAnsi="Times New Roman" w:cs="Times New Roman"/>
          <w:i/>
          <w:sz w:val="20"/>
          <w:szCs w:val="20"/>
        </w:rPr>
        <w:t xml:space="preserve">Fine Clothes to the Jew </w:t>
      </w:r>
      <w:r w:rsidRPr="005C0739">
        <w:rPr>
          <w:rFonts w:ascii="Times New Roman" w:hAnsi="Times New Roman" w:cs="Times New Roman"/>
          <w:sz w:val="20"/>
          <w:szCs w:val="20"/>
        </w:rPr>
        <w:t xml:space="preserve">and </w:t>
      </w:r>
      <w:r w:rsidRPr="005C0739">
        <w:rPr>
          <w:rFonts w:ascii="Times New Roman" w:hAnsi="Times New Roman" w:cs="Times New Roman"/>
          <w:i/>
          <w:sz w:val="20"/>
          <w:szCs w:val="20"/>
        </w:rPr>
        <w:t>The Weary Blues</w:t>
      </w:r>
      <w:r w:rsidRPr="005C0739">
        <w:rPr>
          <w:rFonts w:ascii="Times New Roman" w:hAnsi="Times New Roman" w:cs="Times New Roman"/>
          <w:sz w:val="20"/>
          <w:szCs w:val="20"/>
        </w:rPr>
        <w:t>.</w:t>
      </w:r>
    </w:p>
    <w:p w:rsidR="00E823AA" w:rsidRPr="005C0739" w:rsidRDefault="00E823AA" w:rsidP="00E823A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Langston </w:t>
      </w:r>
      <w:r w:rsidRPr="005C0739">
        <w:rPr>
          <w:rFonts w:ascii="Times New Roman" w:hAnsi="Times New Roman" w:cs="Times New Roman"/>
          <w:b/>
          <w:sz w:val="20"/>
          <w:szCs w:val="20"/>
          <w:u w:val="single"/>
        </w:rPr>
        <w:t>Hughes</w:t>
      </w:r>
    </w:p>
    <w:p w:rsidR="00E823AA" w:rsidRPr="005C0739" w:rsidRDefault="00E823AA" w:rsidP="00E823AA">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the chapter “Harlem Literati,” Hughes recalls his encounters with this fellow author who was dissatisfied with the composition of his </w:t>
      </w:r>
      <w:r w:rsidRPr="005C0739">
        <w:rPr>
          <w:rFonts w:ascii="Times New Roman" w:hAnsi="Times New Roman" w:cs="Times New Roman"/>
          <w:i/>
          <w:sz w:val="20"/>
          <w:szCs w:val="20"/>
        </w:rPr>
        <w:t>Infants of the Spring</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The Blacker the Berry</w:t>
      </w:r>
      <w:r w:rsidRPr="005C0739">
        <w:rPr>
          <w:rFonts w:ascii="Times New Roman" w:hAnsi="Times New Roman" w:cs="Times New Roman"/>
          <w:sz w:val="20"/>
          <w:szCs w:val="20"/>
        </w:rPr>
        <w:t>.</w:t>
      </w:r>
    </w:p>
    <w:p w:rsidR="00E823AA" w:rsidRPr="005C0739" w:rsidRDefault="00E823AA" w:rsidP="00E823AA">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Wallace </w:t>
      </w:r>
      <w:r w:rsidRPr="005C0739">
        <w:rPr>
          <w:rFonts w:ascii="Times New Roman" w:hAnsi="Times New Roman" w:cs="Times New Roman"/>
          <w:b/>
          <w:sz w:val="20"/>
          <w:szCs w:val="20"/>
          <w:u w:val="single"/>
        </w:rPr>
        <w:t>Thurman</w:t>
      </w:r>
    </w:p>
    <w:p w:rsidR="003F1790" w:rsidRDefault="003F1790" w:rsidP="003F1790">
      <w:pPr>
        <w:spacing w:after="0" w:line="240" w:lineRule="auto"/>
        <w:rPr>
          <w:rFonts w:ascii="Times New Roman" w:hAnsi="Times New Roman" w:cs="Times New Roman"/>
          <w:sz w:val="20"/>
          <w:szCs w:val="20"/>
        </w:rPr>
      </w:pP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7. </w:t>
      </w:r>
      <w:r w:rsidRPr="00D42004">
        <w:rPr>
          <w:rFonts w:ascii="Times New Roman" w:hAnsi="Times New Roman"/>
          <w:sz w:val="20"/>
        </w:rPr>
        <w:t>For 10 points each, some questions about matter in magnetic fields.</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When charged particles are placed in a magnetic field, they exhibit these discrete energy eigenvalues that are odd half-integer multiples of the cyclotron frequency.</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u w:val="single"/>
        </w:rPr>
      </w:pPr>
      <w:r w:rsidRPr="00D42004">
        <w:rPr>
          <w:rFonts w:ascii="Times New Roman" w:hAnsi="Times New Roman"/>
          <w:sz w:val="20"/>
        </w:rPr>
        <w:t xml:space="preserve">Answer: </w:t>
      </w:r>
      <w:r w:rsidRPr="00797024">
        <w:rPr>
          <w:rFonts w:ascii="Times New Roman" w:hAnsi="Times New Roman"/>
          <w:b/>
          <w:sz w:val="20"/>
          <w:u w:val="single"/>
        </w:rPr>
        <w:t>Landau levels</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In two-dimensional electron systems with an applied magnetic field, this refers to the observation of conductivities proportional to integer multiples of the fundamental quantity e squared over h-bar.</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integer </w:t>
      </w:r>
      <w:r w:rsidRPr="00797024">
        <w:rPr>
          <w:rFonts w:ascii="Times New Roman" w:hAnsi="Times New Roman"/>
          <w:b/>
          <w:sz w:val="20"/>
          <w:u w:val="single"/>
        </w:rPr>
        <w:t>quantum Hall effect</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Originally observed in bismuth, this is a characteristic oscillation of magnetization in metals as  a strong applied magnetic field is varied at low temperatures.</w:t>
      </w:r>
    </w:p>
    <w:p w:rsidR="007D61D8" w:rsidRPr="00D42004" w:rsidRDefault="007D61D8" w:rsidP="007D61D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de Haas - van Alphen</w:t>
      </w:r>
      <w:r w:rsidRPr="00D42004">
        <w:rPr>
          <w:rFonts w:ascii="Times New Roman" w:hAnsi="Times New Roman"/>
          <w:sz w:val="20"/>
        </w:rPr>
        <w:t xml:space="preserve"> effect [accept </w:t>
      </w:r>
      <w:r w:rsidRPr="00797024">
        <w:rPr>
          <w:rFonts w:ascii="Times New Roman" w:hAnsi="Times New Roman"/>
          <w:b/>
          <w:sz w:val="20"/>
          <w:u w:val="single"/>
        </w:rPr>
        <w:t>dHvA</w:t>
      </w:r>
      <w:r w:rsidRPr="00D42004">
        <w:rPr>
          <w:rFonts w:ascii="Times New Roman" w:hAnsi="Times New Roman"/>
          <w:sz w:val="20"/>
        </w:rPr>
        <w:t xml:space="preserve"> effect]</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r w:rsidRPr="00127238">
        <w:rPr>
          <w:rFonts w:ascii="Times New Roman" w:hAnsi="Times New Roman" w:cs="Times New Roman"/>
          <w:sz w:val="20"/>
          <w:szCs w:val="20"/>
        </w:rPr>
        <w:t>This leader famously exclaimed “Vae victis!” after the conquered Romans pointed out that the scales he used to weigh his tribute were fixed. For ten points each:</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[10] Name this leader of the Senones, the Gallic tribe that sacked Rome circa 390 BCE. </w:t>
      </w:r>
    </w:p>
    <w:p w:rsidR="00127238" w:rsidRPr="00127238" w:rsidRDefault="00127238" w:rsidP="00127238">
      <w:pPr>
        <w:spacing w:after="0" w:line="240" w:lineRule="auto"/>
        <w:rPr>
          <w:rFonts w:ascii="Times New Roman" w:hAnsi="Times New Roman" w:cs="Times New Roman"/>
          <w:b/>
          <w:bCs/>
          <w:sz w:val="20"/>
          <w:szCs w:val="20"/>
          <w:u w:val="single"/>
        </w:rPr>
      </w:pPr>
      <w:r w:rsidRPr="00127238">
        <w:rPr>
          <w:rFonts w:ascii="Times New Roman" w:hAnsi="Times New Roman" w:cs="Times New Roman"/>
          <w:sz w:val="20"/>
          <w:szCs w:val="20"/>
        </w:rPr>
        <w:t xml:space="preserve">ANSWER: </w:t>
      </w:r>
      <w:r w:rsidRPr="00127238">
        <w:rPr>
          <w:rFonts w:ascii="Times New Roman" w:hAnsi="Times New Roman" w:cs="Times New Roman"/>
          <w:b/>
          <w:bCs/>
          <w:sz w:val="20"/>
          <w:szCs w:val="20"/>
          <w:u w:val="single"/>
        </w:rPr>
        <w:t>Brennus</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This man, who had been exiled to Ardea for supposedly stealing Etruscan gold from the treasury, supposedly emerged from his seclusion to drive Brennus and the Senones out of the Italian peninsula, though the story is disputed.</w:t>
      </w:r>
    </w:p>
    <w:p w:rsidR="00127238" w:rsidRPr="00127238" w:rsidRDefault="00127238" w:rsidP="00127238">
      <w:pPr>
        <w:spacing w:after="0" w:line="240" w:lineRule="auto"/>
        <w:rPr>
          <w:rFonts w:ascii="Times New Roman" w:hAnsi="Times New Roman" w:cs="Times New Roman"/>
          <w:b/>
          <w:bCs/>
          <w:sz w:val="20"/>
          <w:szCs w:val="20"/>
          <w:u w:val="single"/>
        </w:rPr>
      </w:pPr>
      <w:r w:rsidRPr="00127238">
        <w:rPr>
          <w:rFonts w:ascii="Times New Roman" w:hAnsi="Times New Roman" w:cs="Times New Roman"/>
          <w:sz w:val="20"/>
          <w:szCs w:val="20"/>
        </w:rPr>
        <w:t>ANSWER:</w:t>
      </w:r>
      <w:r w:rsidRPr="00127238">
        <w:rPr>
          <w:rFonts w:ascii="Times New Roman" w:hAnsi="Times New Roman" w:cs="Times New Roman"/>
          <w:b/>
          <w:bCs/>
          <w:sz w:val="20"/>
          <w:szCs w:val="20"/>
        </w:rPr>
        <w:t xml:space="preserve"> </w:t>
      </w:r>
      <w:r w:rsidRPr="00127238">
        <w:rPr>
          <w:rFonts w:ascii="Times New Roman" w:hAnsi="Times New Roman" w:cs="Times New Roman"/>
          <w:sz w:val="20"/>
          <w:szCs w:val="20"/>
        </w:rPr>
        <w:t xml:space="preserve">Marcus Furius </w:t>
      </w:r>
      <w:r w:rsidRPr="00127238">
        <w:rPr>
          <w:rFonts w:ascii="Times New Roman" w:hAnsi="Times New Roman" w:cs="Times New Roman"/>
          <w:b/>
          <w:bCs/>
          <w:sz w:val="20"/>
          <w:szCs w:val="20"/>
          <w:u w:val="single"/>
        </w:rPr>
        <w:t>Camillus</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Camillus is also known for several victories over this group, whose leaders included the Roman traitor Coriolanus. They often allied themselves with the Aequi.</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w:t>
      </w:r>
      <w:r w:rsidRPr="00127238">
        <w:rPr>
          <w:rFonts w:ascii="Times New Roman" w:hAnsi="Times New Roman" w:cs="Times New Roman"/>
          <w:b/>
          <w:bCs/>
          <w:sz w:val="20"/>
          <w:szCs w:val="20"/>
          <w:u w:val="single"/>
        </w:rPr>
        <w:t>Volsci</w:t>
      </w:r>
      <w:r w:rsidRPr="00127238">
        <w:rPr>
          <w:rFonts w:ascii="Times New Roman" w:hAnsi="Times New Roman" w:cs="Times New Roman"/>
          <w:sz w:val="20"/>
          <w:szCs w:val="20"/>
        </w:rPr>
        <w:t>ans</w:t>
      </w:r>
    </w:p>
    <w:p w:rsidR="003F1790" w:rsidRDefault="003F1790" w:rsidP="003F1790">
      <w:pPr>
        <w:spacing w:after="0" w:line="240" w:lineRule="auto"/>
        <w:rPr>
          <w:rFonts w:ascii="Times New Roman" w:hAnsi="Times New Roman" w:cs="Times New Roman"/>
          <w:sz w:val="20"/>
          <w:szCs w:val="20"/>
        </w:rPr>
      </w:pPr>
    </w:p>
    <w:p w:rsidR="00D07CCB" w:rsidRDefault="00D07CCB" w:rsidP="00D07CCB">
      <w:pPr>
        <w:spacing w:line="240" w:lineRule="auto"/>
        <w:contextualSpacing/>
        <w:rPr>
          <w:rFonts w:ascii="Times New Roman" w:hAnsi="Times New Roman"/>
          <w:sz w:val="20"/>
          <w:szCs w:val="20"/>
        </w:rPr>
      </w:pPr>
      <w:r>
        <w:rPr>
          <w:rFonts w:ascii="Times New Roman" w:hAnsi="Times New Roman" w:cs="Times New Roman"/>
          <w:sz w:val="20"/>
          <w:szCs w:val="20"/>
        </w:rPr>
        <w:t>9.</w:t>
      </w:r>
      <w:r w:rsidRPr="00D07CCB">
        <w:rPr>
          <w:rFonts w:ascii="Times New Roman" w:hAnsi="Times New Roman"/>
          <w:sz w:val="20"/>
          <w:szCs w:val="20"/>
        </w:rPr>
        <w:t xml:space="preserve"> </w:t>
      </w:r>
      <w:r>
        <w:rPr>
          <w:rFonts w:ascii="Times New Roman" w:hAnsi="Times New Roman"/>
          <w:sz w:val="20"/>
          <w:szCs w:val="20"/>
        </w:rPr>
        <w:t>Name these things about attempts to circumvent the Hays Code, Hollywood’s censorship guidelines in place from 1930 to 1968, For 10 points each:</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[10]  At the time of its 1946 release this movie’s kiss on a Rio balcony between Cary Grant and Ingrid Bergman was the longest in history.  Hitchcock skirted the Hays Code by intercutting lip-locking with lots of whispers and necking.</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CD4BA2">
        <w:rPr>
          <w:rFonts w:ascii="Times New Roman" w:hAnsi="Times New Roman"/>
          <w:b/>
          <w:i/>
          <w:sz w:val="20"/>
          <w:szCs w:val="20"/>
          <w:u w:val="single"/>
        </w:rPr>
        <w:t>Notorious</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 xml:space="preserve">[10]  His films in the 1950s repeatedly challenged the code, including his adaptation of Nelson Algren’s </w:t>
      </w:r>
      <w:r w:rsidRPr="00CD4BA2">
        <w:rPr>
          <w:rFonts w:ascii="Times New Roman" w:hAnsi="Times New Roman"/>
          <w:i/>
          <w:sz w:val="20"/>
          <w:szCs w:val="20"/>
        </w:rPr>
        <w:t>The Man with the Golden Arm</w:t>
      </w:r>
      <w:r>
        <w:rPr>
          <w:rFonts w:ascii="Times New Roman" w:hAnsi="Times New Roman"/>
          <w:sz w:val="20"/>
          <w:szCs w:val="20"/>
        </w:rPr>
        <w:t xml:space="preserve"> and his earlier </w:t>
      </w:r>
      <w:r w:rsidRPr="00CD4BA2">
        <w:rPr>
          <w:rFonts w:ascii="Times New Roman" w:hAnsi="Times New Roman"/>
          <w:i/>
          <w:sz w:val="20"/>
          <w:szCs w:val="20"/>
        </w:rPr>
        <w:t>The Moon is Blue</w:t>
      </w:r>
      <w:r>
        <w:rPr>
          <w:rFonts w:ascii="Times New Roman" w:hAnsi="Times New Roman"/>
          <w:sz w:val="20"/>
          <w:szCs w:val="20"/>
        </w:rPr>
        <w:t>, the first Hollywood film to use the word “virgin.”</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 xml:space="preserve">ANSWER: Otto </w:t>
      </w:r>
      <w:r w:rsidRPr="00CD4BA2">
        <w:rPr>
          <w:rFonts w:ascii="Times New Roman" w:hAnsi="Times New Roman"/>
          <w:b/>
          <w:sz w:val="20"/>
          <w:szCs w:val="20"/>
          <w:u w:val="single"/>
        </w:rPr>
        <w:t>Preminger</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[10]  Rod Steiger plays a Holocaust survivor in this Sydney Lumet film that is largely credited with beginning the end of the Hays Code after it received an approval certificate despite the presence of bare breasts and a sex scene.</w:t>
      </w:r>
    </w:p>
    <w:p w:rsidR="00D07CCB" w:rsidRDefault="00D07CCB" w:rsidP="00D07CCB">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AE72D9">
        <w:rPr>
          <w:rFonts w:ascii="Times New Roman" w:hAnsi="Times New Roman"/>
          <w:i/>
          <w:sz w:val="20"/>
          <w:szCs w:val="20"/>
        </w:rPr>
        <w:t xml:space="preserve">The </w:t>
      </w:r>
      <w:r w:rsidRPr="00AE72D9">
        <w:rPr>
          <w:rFonts w:ascii="Times New Roman" w:hAnsi="Times New Roman"/>
          <w:b/>
          <w:i/>
          <w:sz w:val="20"/>
          <w:szCs w:val="20"/>
          <w:u w:val="single"/>
        </w:rPr>
        <w:t>Pawnbroker</w:t>
      </w:r>
    </w:p>
    <w:p w:rsidR="003F1790" w:rsidRDefault="003F1790" w:rsidP="003F1790">
      <w:pPr>
        <w:spacing w:after="0" w:line="240" w:lineRule="auto"/>
        <w:rPr>
          <w:rFonts w:ascii="Times New Roman" w:hAnsi="Times New Roman" w:cs="Times New Roman"/>
          <w:sz w:val="20"/>
          <w:szCs w:val="20"/>
        </w:rPr>
      </w:pP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lastRenderedPageBreak/>
        <w:t xml:space="preserve">10. </w:t>
      </w:r>
      <w:r w:rsidRPr="005C0739">
        <w:rPr>
          <w:rFonts w:ascii="Times New Roman" w:hAnsi="Times New Roman" w:cs="Times New Roman"/>
          <w:sz w:val="20"/>
          <w:szCs w:val="20"/>
        </w:rPr>
        <w:t>This epic begins with the speaker’s invocation to Parvati and Shiva, and features such episodes as the subjugation of the Kambojas and the battle with the White Huns, for 10 points each:</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work that tells the story of Dileepa and traces the title figure’s lineage from Surya to Rama.  </w:t>
      </w:r>
    </w:p>
    <w:p w:rsidR="00CC5551" w:rsidRPr="005C0739" w:rsidRDefault="00CC5551" w:rsidP="00CC55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Raghuvamsa</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Dynasty of Raghu</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The </w:t>
      </w:r>
      <w:r w:rsidRPr="005C0739">
        <w:rPr>
          <w:rFonts w:ascii="Times New Roman" w:hAnsi="Times New Roman" w:cs="Times New Roman"/>
          <w:i/>
          <w:sz w:val="20"/>
          <w:szCs w:val="20"/>
        </w:rPr>
        <w:t>Raghuvamsa</w:t>
      </w:r>
      <w:r w:rsidRPr="005C0739">
        <w:rPr>
          <w:rFonts w:ascii="Times New Roman" w:hAnsi="Times New Roman" w:cs="Times New Roman"/>
          <w:sz w:val="20"/>
          <w:szCs w:val="20"/>
        </w:rPr>
        <w:t xml:space="preserve"> was written by this classical Indian dramatist best known for his play </w:t>
      </w:r>
      <w:r w:rsidRPr="005C0739">
        <w:rPr>
          <w:rFonts w:ascii="Times New Roman" w:hAnsi="Times New Roman" w:cs="Times New Roman"/>
          <w:i/>
          <w:sz w:val="20"/>
          <w:szCs w:val="20"/>
        </w:rPr>
        <w:t>The Recognition of Shakuntala</w:t>
      </w:r>
    </w:p>
    <w:p w:rsidR="00CC5551" w:rsidRPr="005C0739" w:rsidRDefault="00CC5551" w:rsidP="00CC5551">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Kalidasa</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114 stanza poem by Kalidasa recounts the tale of a lovesick Yaksha who is exiled to the Vindhya Mountains but manages to communicate his thoughts to his wife via the title entity.</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Meghaduta</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The Cloud Messenger</w:t>
      </w:r>
    </w:p>
    <w:p w:rsidR="003F1790" w:rsidRDefault="003F1790" w:rsidP="003F1790">
      <w:pPr>
        <w:spacing w:after="0" w:line="240" w:lineRule="auto"/>
        <w:rPr>
          <w:rFonts w:ascii="Times New Roman" w:hAnsi="Times New Roman" w:cs="Times New Roman"/>
          <w:sz w:val="20"/>
          <w:szCs w:val="20"/>
        </w:rPr>
      </w:pPr>
    </w:p>
    <w:p w:rsidR="00872457" w:rsidRPr="00D42004" w:rsidRDefault="00872457" w:rsidP="0087245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Pr="00D42004">
        <w:rPr>
          <w:rFonts w:ascii="Times New Roman" w:hAnsi="Times New Roman" w:cs="Times New Roman"/>
          <w:sz w:val="20"/>
          <w:szCs w:val="20"/>
        </w:rPr>
        <w:t>Name some things that you might use when designing a drug, for 10 points each.</w:t>
      </w:r>
    </w:p>
    <w:p w:rsidR="00872457" w:rsidRPr="00D42004" w:rsidRDefault="00872457" w:rsidP="0087245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In this technique, nucleic acid aptamers are synthesized and bound to a ligand, then unbound aptamers are eluted.  Repeating this cycle in increasingly stringent binding conditions leaves only the most tightly-binding aptamers.</w:t>
      </w:r>
    </w:p>
    <w:p w:rsidR="00872457" w:rsidRPr="00D42004" w:rsidRDefault="00872457" w:rsidP="0087245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SELEX</w:t>
      </w:r>
      <w:r w:rsidRPr="00D42004">
        <w:rPr>
          <w:rFonts w:ascii="Times New Roman" w:hAnsi="Times New Roman" w:cs="Times New Roman"/>
          <w:sz w:val="20"/>
          <w:szCs w:val="20"/>
        </w:rPr>
        <w:t xml:space="preserve"> or</w:t>
      </w:r>
      <w:r w:rsidRPr="00D42004">
        <w:rPr>
          <w:rFonts w:ascii="Times New Roman" w:hAnsi="Times New Roman" w:cs="Times New Roman"/>
          <w:b/>
          <w:sz w:val="20"/>
          <w:szCs w:val="20"/>
          <w:u w:val="single"/>
        </w:rPr>
        <w:t xml:space="preserve"> systematic evolution of ligands by exponential enrichment</w:t>
      </w:r>
    </w:p>
    <w:p w:rsidR="00872457" w:rsidRPr="00D42004" w:rsidRDefault="00872457" w:rsidP="0087245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To cross the plasma membrane and other biological barriers, drugs must have this property, which is also exhibited by molecules like phenylalanine, valine, and alkanes; however, this property can also affect bioavailability by causing molecules to be insoluble in aqueous solutions.</w:t>
      </w:r>
    </w:p>
    <w:p w:rsidR="00872457" w:rsidRPr="00D42004" w:rsidRDefault="00872457" w:rsidP="0087245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hydrophobic</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lipophilic</w:t>
      </w:r>
    </w:p>
    <w:p w:rsidR="00872457" w:rsidRPr="00D42004" w:rsidRDefault="00E7247E" w:rsidP="0087245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872457" w:rsidRPr="00D42004">
        <w:rPr>
          <w:rFonts w:ascii="Times New Roman" w:hAnsi="Times New Roman" w:cs="Times New Roman"/>
          <w:sz w:val="20"/>
          <w:szCs w:val="20"/>
        </w:rPr>
        <w:t xml:space="preserve">This is the term for the structural backbone on which the drug moiety, or pharmacophore, is situated. Switching pharmacophores between different ones of these is termed “hopping” and is sometimes done to circumvent patents on the original structure.  </w:t>
      </w:r>
    </w:p>
    <w:p w:rsidR="00872457" w:rsidRPr="00D42004" w:rsidRDefault="00872457" w:rsidP="0087245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molecular </w:t>
      </w:r>
      <w:r w:rsidRPr="00D42004">
        <w:rPr>
          <w:rFonts w:ascii="Times New Roman" w:hAnsi="Times New Roman" w:cs="Times New Roman"/>
          <w:b/>
          <w:sz w:val="20"/>
          <w:szCs w:val="20"/>
          <w:u w:val="single"/>
        </w:rPr>
        <w:t>scaffold</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127238">
        <w:rPr>
          <w:rFonts w:ascii="Times New Roman" w:hAnsi="Times New Roman" w:cs="Times New Roman"/>
          <w:sz w:val="20"/>
          <w:szCs w:val="20"/>
        </w:rPr>
        <w:t>Marcus Croly’s biography of this political figure was released in 1912, eight years after his death, for 10 points each:</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Identify this key Republican adviser who worked with the National Civic Federation to conciliate labor strife, but may be best known for nationalizing the GOP campaign and helping the party win the presidency in 1896.</w:t>
      </w:r>
    </w:p>
    <w:p w:rsidR="00127238" w:rsidRPr="00127238" w:rsidRDefault="00127238" w:rsidP="00127238">
      <w:pPr>
        <w:spacing w:after="0" w:line="240" w:lineRule="auto"/>
        <w:rPr>
          <w:rFonts w:ascii="Times New Roman" w:hAnsi="Times New Roman" w:cs="Times New Roman"/>
          <w:b/>
          <w:sz w:val="20"/>
          <w:szCs w:val="20"/>
          <w:u w:val="single"/>
        </w:rPr>
      </w:pPr>
      <w:r w:rsidRPr="00127238">
        <w:rPr>
          <w:rFonts w:ascii="Times New Roman" w:hAnsi="Times New Roman" w:cs="Times New Roman"/>
          <w:sz w:val="20"/>
          <w:szCs w:val="20"/>
        </w:rPr>
        <w:t xml:space="preserve">ANSWER: Marcus “Mark” Alonzo </w:t>
      </w:r>
      <w:r w:rsidRPr="00127238">
        <w:rPr>
          <w:rFonts w:ascii="Times New Roman" w:hAnsi="Times New Roman" w:cs="Times New Roman"/>
          <w:b/>
          <w:sz w:val="20"/>
          <w:szCs w:val="20"/>
          <w:u w:val="single"/>
        </w:rPr>
        <w:t>Hanna</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One of Hanna’s primary campaign contributors was this entrepreneur who made a fortune in steel after implementing the Bessemer process at his mills near Pittsburgh.</w:t>
      </w:r>
    </w:p>
    <w:p w:rsidR="00127238" w:rsidRPr="00127238" w:rsidRDefault="00127238" w:rsidP="00127238">
      <w:pPr>
        <w:spacing w:after="0" w:line="240" w:lineRule="auto"/>
        <w:rPr>
          <w:rFonts w:ascii="Times New Roman" w:hAnsi="Times New Roman" w:cs="Times New Roman"/>
          <w:b/>
          <w:sz w:val="20"/>
          <w:szCs w:val="20"/>
          <w:u w:val="single"/>
        </w:rPr>
      </w:pPr>
      <w:r w:rsidRPr="00127238">
        <w:rPr>
          <w:rFonts w:ascii="Times New Roman" w:hAnsi="Times New Roman" w:cs="Times New Roman"/>
          <w:sz w:val="20"/>
          <w:szCs w:val="20"/>
        </w:rPr>
        <w:t xml:space="preserve">ANSWER: Andrew </w:t>
      </w:r>
      <w:r w:rsidRPr="00127238">
        <w:rPr>
          <w:rFonts w:ascii="Times New Roman" w:hAnsi="Times New Roman" w:cs="Times New Roman"/>
          <w:b/>
          <w:sz w:val="20"/>
          <w:szCs w:val="20"/>
          <w:u w:val="single"/>
        </w:rPr>
        <w:t>Carnegie</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The Ohio State Legislature elected Hanna to the Senate to take this man’s place, after he was appointed as McKinley’s Secretary of State in 1897.</w:t>
      </w:r>
    </w:p>
    <w:p w:rsidR="00127238" w:rsidRPr="00127238" w:rsidRDefault="00127238" w:rsidP="00127238">
      <w:pPr>
        <w:spacing w:after="0" w:line="240" w:lineRule="auto"/>
        <w:rPr>
          <w:rFonts w:ascii="Times New Roman" w:hAnsi="Times New Roman" w:cs="Times New Roman"/>
          <w:b/>
          <w:sz w:val="20"/>
          <w:szCs w:val="20"/>
          <w:u w:val="single"/>
        </w:rPr>
      </w:pPr>
      <w:r w:rsidRPr="00127238">
        <w:rPr>
          <w:rFonts w:ascii="Times New Roman" w:hAnsi="Times New Roman" w:cs="Times New Roman"/>
          <w:sz w:val="20"/>
          <w:szCs w:val="20"/>
        </w:rPr>
        <w:t xml:space="preserve">ANSWER: John </w:t>
      </w:r>
      <w:r w:rsidRPr="00127238">
        <w:rPr>
          <w:rFonts w:ascii="Times New Roman" w:hAnsi="Times New Roman" w:cs="Times New Roman"/>
          <w:b/>
          <w:sz w:val="20"/>
          <w:szCs w:val="20"/>
          <w:u w:val="single"/>
        </w:rPr>
        <w:t>Sherman</w:t>
      </w:r>
    </w:p>
    <w:p w:rsidR="003F1790" w:rsidRDefault="003F1790" w:rsidP="003F1790">
      <w:pPr>
        <w:spacing w:after="0" w:line="240" w:lineRule="auto"/>
        <w:rPr>
          <w:rFonts w:ascii="Times New Roman" w:hAnsi="Times New Roman" w:cs="Times New Roman"/>
          <w:sz w:val="20"/>
          <w:szCs w:val="20"/>
        </w:rPr>
      </w:pPr>
    </w:p>
    <w:p w:rsidR="005C18F6" w:rsidRPr="005C18F6" w:rsidRDefault="005C18F6" w:rsidP="005C18F6">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Pr="005C18F6">
        <w:rPr>
          <w:rFonts w:ascii="Times New Roman" w:eastAsia="Times New Roman" w:hAnsi="Times New Roman" w:cs="Times New Roman"/>
          <w:color w:val="000000"/>
          <w:sz w:val="20"/>
          <w:szCs w:val="20"/>
          <w:shd w:val="clear" w:color="auto" w:fill="FFFFFF"/>
          <w:lang w:eastAsia="ar-SA"/>
        </w:rPr>
        <w:t xml:space="preserve"> </w:t>
      </w:r>
      <w:r w:rsidRPr="005C18F6">
        <w:rPr>
          <w:rFonts w:ascii="Times New Roman" w:hAnsi="Times New Roman" w:cs="Times New Roman"/>
          <w:sz w:val="20"/>
          <w:szCs w:val="20"/>
        </w:rPr>
        <w:t xml:space="preserve">It was originally used to describe phenomena that could be grouped into “original extrinsic” and “original intrinsic factors” in a work by Herbert Spencer entitled </w:t>
      </w:r>
      <w:r w:rsidRPr="005C18F6">
        <w:rPr>
          <w:rFonts w:ascii="Times New Roman" w:hAnsi="Times New Roman" w:cs="Times New Roman"/>
          <w:i/>
          <w:sz w:val="20"/>
          <w:szCs w:val="20"/>
        </w:rPr>
        <w:t>Principles of Sociology</w:t>
      </w:r>
      <w:r w:rsidRPr="005C18F6">
        <w:rPr>
          <w:rFonts w:ascii="Times New Roman" w:hAnsi="Times New Roman" w:cs="Times New Roman"/>
          <w:sz w:val="20"/>
          <w:szCs w:val="20"/>
        </w:rPr>
        <w:t>, for 10 points each:</w:t>
      </w:r>
    </w:p>
    <w:p w:rsidR="005C18F6" w:rsidRPr="005C18F6" w:rsidRDefault="005C18F6" w:rsidP="005C18F6">
      <w:pPr>
        <w:spacing w:after="0" w:line="240" w:lineRule="auto"/>
        <w:rPr>
          <w:rFonts w:ascii="Times New Roman" w:hAnsi="Times New Roman" w:cs="Times New Roman"/>
          <w:sz w:val="20"/>
          <w:szCs w:val="20"/>
        </w:rPr>
      </w:pPr>
      <w:r w:rsidRPr="005C18F6">
        <w:rPr>
          <w:rFonts w:ascii="Times New Roman" w:hAnsi="Times New Roman" w:cs="Times New Roman"/>
          <w:sz w:val="20"/>
          <w:szCs w:val="20"/>
        </w:rPr>
        <w:t xml:space="preserve">[10] Identify this term which was subsequently deployed by the author of such works as </w:t>
      </w:r>
      <w:r w:rsidRPr="005C18F6">
        <w:rPr>
          <w:rFonts w:ascii="Times New Roman" w:hAnsi="Times New Roman" w:cs="Times New Roman"/>
          <w:i/>
          <w:sz w:val="20"/>
          <w:szCs w:val="20"/>
        </w:rPr>
        <w:t>Configurations of Culture Growth</w:t>
      </w:r>
      <w:r w:rsidRPr="005C18F6">
        <w:rPr>
          <w:rFonts w:ascii="Times New Roman" w:hAnsi="Times New Roman" w:cs="Times New Roman"/>
          <w:sz w:val="20"/>
          <w:szCs w:val="20"/>
        </w:rPr>
        <w:t xml:space="preserve"> and </w:t>
      </w:r>
      <w:r w:rsidRPr="005C18F6">
        <w:rPr>
          <w:rFonts w:ascii="Times New Roman" w:hAnsi="Times New Roman" w:cs="Times New Roman"/>
          <w:i/>
          <w:sz w:val="20"/>
          <w:szCs w:val="20"/>
        </w:rPr>
        <w:t>Ishi in Two Worlds</w:t>
      </w:r>
      <w:r w:rsidRPr="005C18F6">
        <w:rPr>
          <w:rFonts w:ascii="Times New Roman" w:hAnsi="Times New Roman" w:cs="Times New Roman"/>
          <w:sz w:val="20"/>
          <w:szCs w:val="20"/>
        </w:rPr>
        <w:t xml:space="preserve"> to represent a large entity or domain occupied by the study of culture.</w:t>
      </w:r>
    </w:p>
    <w:p w:rsidR="005C18F6" w:rsidRPr="005C18F6" w:rsidRDefault="005C18F6" w:rsidP="005C18F6">
      <w:pPr>
        <w:spacing w:after="0" w:line="240" w:lineRule="auto"/>
        <w:rPr>
          <w:rFonts w:ascii="Times New Roman" w:hAnsi="Times New Roman" w:cs="Times New Roman"/>
          <w:sz w:val="20"/>
          <w:szCs w:val="20"/>
        </w:rPr>
      </w:pPr>
      <w:r w:rsidRPr="005C18F6">
        <w:rPr>
          <w:rFonts w:ascii="Times New Roman" w:hAnsi="Times New Roman" w:cs="Times New Roman"/>
          <w:sz w:val="20"/>
          <w:szCs w:val="20"/>
        </w:rPr>
        <w:t>ANSWER: the “</w:t>
      </w:r>
      <w:r w:rsidRPr="005C18F6">
        <w:rPr>
          <w:rFonts w:ascii="Times New Roman" w:hAnsi="Times New Roman" w:cs="Times New Roman"/>
          <w:b/>
          <w:sz w:val="20"/>
          <w:szCs w:val="20"/>
          <w:u w:val="single"/>
        </w:rPr>
        <w:t>superorganic</w:t>
      </w:r>
      <w:r w:rsidRPr="005C18F6">
        <w:rPr>
          <w:rFonts w:ascii="Times New Roman" w:hAnsi="Times New Roman" w:cs="Times New Roman"/>
          <w:sz w:val="20"/>
          <w:szCs w:val="20"/>
        </w:rPr>
        <w:t xml:space="preserve">” [accept </w:t>
      </w:r>
      <w:r w:rsidRPr="005C18F6">
        <w:rPr>
          <w:rFonts w:ascii="Times New Roman" w:hAnsi="Times New Roman" w:cs="Times New Roman"/>
          <w:b/>
          <w:sz w:val="20"/>
          <w:szCs w:val="20"/>
          <w:u w:val="single"/>
        </w:rPr>
        <w:t>superorganism</w:t>
      </w:r>
      <w:r w:rsidRPr="005C18F6">
        <w:rPr>
          <w:rFonts w:ascii="Times New Roman" w:hAnsi="Times New Roman" w:cs="Times New Roman"/>
          <w:sz w:val="20"/>
          <w:szCs w:val="20"/>
        </w:rPr>
        <w:t>]</w:t>
      </w:r>
    </w:p>
    <w:p w:rsidR="005C18F6" w:rsidRPr="005C18F6" w:rsidRDefault="005C18F6" w:rsidP="005C18F6">
      <w:pPr>
        <w:spacing w:after="0" w:line="240" w:lineRule="auto"/>
        <w:rPr>
          <w:rFonts w:ascii="Times New Roman" w:hAnsi="Times New Roman" w:cs="Times New Roman"/>
          <w:sz w:val="20"/>
          <w:szCs w:val="20"/>
        </w:rPr>
      </w:pPr>
      <w:r w:rsidRPr="005C18F6">
        <w:rPr>
          <w:rFonts w:ascii="Times New Roman" w:hAnsi="Times New Roman" w:cs="Times New Roman"/>
          <w:sz w:val="20"/>
          <w:szCs w:val="20"/>
        </w:rPr>
        <w:t>[10] The “superorganic” was associated with this Anthropologist whose work primarily focused on the culture of Native American tribes and is credited with developing the term “culture area.”</w:t>
      </w:r>
    </w:p>
    <w:p w:rsidR="005C18F6" w:rsidRPr="005C18F6" w:rsidRDefault="005C18F6" w:rsidP="005C18F6">
      <w:pPr>
        <w:spacing w:after="0" w:line="240" w:lineRule="auto"/>
        <w:rPr>
          <w:rFonts w:ascii="Times New Roman" w:hAnsi="Times New Roman" w:cs="Times New Roman"/>
          <w:b/>
          <w:sz w:val="20"/>
          <w:szCs w:val="20"/>
          <w:u w:val="single"/>
        </w:rPr>
      </w:pPr>
      <w:r w:rsidRPr="005C18F6">
        <w:rPr>
          <w:rFonts w:ascii="Times New Roman" w:hAnsi="Times New Roman" w:cs="Times New Roman"/>
          <w:sz w:val="20"/>
          <w:szCs w:val="20"/>
        </w:rPr>
        <w:t xml:space="preserve">ANSWER: Alfred Louis </w:t>
      </w:r>
      <w:r w:rsidRPr="005C18F6">
        <w:rPr>
          <w:rFonts w:ascii="Times New Roman" w:hAnsi="Times New Roman" w:cs="Times New Roman"/>
          <w:b/>
          <w:sz w:val="20"/>
          <w:szCs w:val="20"/>
          <w:u w:val="single"/>
        </w:rPr>
        <w:t>Kroeber</w:t>
      </w:r>
    </w:p>
    <w:p w:rsidR="005C18F6" w:rsidRPr="005C18F6" w:rsidRDefault="005C18F6" w:rsidP="005C18F6">
      <w:pPr>
        <w:spacing w:after="0" w:line="240" w:lineRule="auto"/>
        <w:rPr>
          <w:rFonts w:ascii="Times New Roman" w:hAnsi="Times New Roman" w:cs="Times New Roman"/>
          <w:sz w:val="20"/>
          <w:szCs w:val="20"/>
        </w:rPr>
      </w:pPr>
      <w:r w:rsidRPr="005C18F6">
        <w:rPr>
          <w:rFonts w:ascii="Times New Roman" w:hAnsi="Times New Roman" w:cs="Times New Roman"/>
          <w:sz w:val="20"/>
          <w:szCs w:val="20"/>
        </w:rPr>
        <w:t xml:space="preserve">[10] In 1917 this Anthropologist penned “Do we need a Superorganic?,” an essay that challenged Kroeber by positing the idea of “experiential insolvability.”  This man may be better known for a linguistic relativity hypothesis with Whorf. </w:t>
      </w:r>
    </w:p>
    <w:p w:rsidR="005C18F6" w:rsidRPr="005C18F6" w:rsidRDefault="005C18F6" w:rsidP="005C18F6">
      <w:pPr>
        <w:spacing w:after="0" w:line="240" w:lineRule="auto"/>
        <w:rPr>
          <w:rFonts w:ascii="Times New Roman" w:hAnsi="Times New Roman" w:cs="Times New Roman"/>
          <w:b/>
          <w:sz w:val="20"/>
          <w:szCs w:val="20"/>
          <w:u w:val="single"/>
        </w:rPr>
      </w:pPr>
      <w:r w:rsidRPr="005C18F6">
        <w:rPr>
          <w:rFonts w:ascii="Times New Roman" w:hAnsi="Times New Roman" w:cs="Times New Roman"/>
          <w:sz w:val="20"/>
          <w:szCs w:val="20"/>
        </w:rPr>
        <w:t xml:space="preserve">ANSWER: Edward </w:t>
      </w:r>
      <w:r w:rsidRPr="005C18F6">
        <w:rPr>
          <w:rFonts w:ascii="Times New Roman" w:hAnsi="Times New Roman" w:cs="Times New Roman"/>
          <w:b/>
          <w:sz w:val="20"/>
          <w:szCs w:val="20"/>
          <w:u w:val="single"/>
        </w:rPr>
        <w:t>Sapir</w:t>
      </w:r>
    </w:p>
    <w:p w:rsidR="003F1790" w:rsidRDefault="003F1790" w:rsidP="003F1790">
      <w:pPr>
        <w:spacing w:after="0" w:line="240" w:lineRule="auto"/>
        <w:rPr>
          <w:rFonts w:ascii="Times New Roman" w:hAnsi="Times New Roman" w:cs="Times New Roman"/>
          <w:sz w:val="20"/>
          <w:szCs w:val="20"/>
        </w:rPr>
      </w:pP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14. </w:t>
      </w:r>
      <w:r w:rsidRPr="005C0739">
        <w:rPr>
          <w:rFonts w:ascii="Times New Roman" w:hAnsi="Times New Roman" w:cs="Times New Roman"/>
          <w:sz w:val="20"/>
          <w:szCs w:val="20"/>
        </w:rPr>
        <w:t>His 1871 novel about the building of a paper mill came under attack by the Communist government, while another work depicts a group of disbelieving icon painters who witness a miracle, for 10 points each:</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Russian author of such works as </w:t>
      </w:r>
      <w:r w:rsidRPr="005C0739">
        <w:rPr>
          <w:rFonts w:ascii="Times New Roman" w:hAnsi="Times New Roman" w:cs="Times New Roman"/>
          <w:i/>
          <w:sz w:val="20"/>
          <w:szCs w:val="20"/>
        </w:rPr>
        <w:t>At Daggers Drawn</w:t>
      </w:r>
      <w:r w:rsidRPr="005C0739">
        <w:rPr>
          <w:rFonts w:ascii="Times New Roman" w:hAnsi="Times New Roman" w:cs="Times New Roman"/>
          <w:sz w:val="20"/>
          <w:szCs w:val="20"/>
        </w:rPr>
        <w:t xml:space="preserve"> and </w:t>
      </w:r>
      <w:r w:rsidRPr="005C0739">
        <w:rPr>
          <w:rFonts w:ascii="Times New Roman" w:hAnsi="Times New Roman" w:cs="Times New Roman"/>
          <w:i/>
          <w:sz w:val="20"/>
          <w:szCs w:val="20"/>
        </w:rPr>
        <w:t>The Sealed Angel</w:t>
      </w:r>
      <w:r w:rsidRPr="005C0739">
        <w:rPr>
          <w:rFonts w:ascii="Times New Roman" w:hAnsi="Times New Roman" w:cs="Times New Roman"/>
          <w:sz w:val="20"/>
          <w:szCs w:val="20"/>
        </w:rPr>
        <w:t>.</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Nikolai Semenovich </w:t>
      </w:r>
      <w:r w:rsidRPr="005C0739">
        <w:rPr>
          <w:rFonts w:ascii="Times New Roman" w:hAnsi="Times New Roman" w:cs="Times New Roman"/>
          <w:b/>
          <w:sz w:val="20"/>
          <w:szCs w:val="20"/>
          <w:u w:val="single"/>
        </w:rPr>
        <w:t>Leskov</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Leskov novella traces Sergei Filipych’s adulterous involvement with the fatalistic title figure, a younger kept woman named Katerina Ismailovna.</w:t>
      </w:r>
    </w:p>
    <w:p w:rsidR="00CC5551" w:rsidRPr="005C0739" w:rsidRDefault="00CC5551" w:rsidP="00CC5551">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lastRenderedPageBreak/>
        <w:t xml:space="preserve">ANSWER: </w:t>
      </w:r>
      <w:r w:rsidRPr="005C0739">
        <w:rPr>
          <w:rFonts w:ascii="Times New Roman" w:hAnsi="Times New Roman" w:cs="Times New Roman"/>
          <w:b/>
          <w:sz w:val="20"/>
          <w:szCs w:val="20"/>
          <w:u w:val="single"/>
        </w:rPr>
        <w:t>“Lady Macbeth of Mtsensk”</w:t>
      </w:r>
      <w:r w:rsidRPr="005C0739">
        <w:rPr>
          <w:rFonts w:ascii="Times New Roman" w:hAnsi="Times New Roman" w:cs="Times New Roman"/>
          <w:i/>
          <w:sz w:val="20"/>
          <w:szCs w:val="20"/>
        </w:rPr>
        <w:t xml:space="preserve"> </w:t>
      </w:r>
      <w:r w:rsidRPr="005C0739">
        <w:rPr>
          <w:rFonts w:ascii="Times New Roman" w:hAnsi="Times New Roman" w:cs="Times New Roman"/>
          <w:sz w:val="20"/>
          <w:szCs w:val="20"/>
        </w:rPr>
        <w:t xml:space="preserve">or </w:t>
      </w:r>
      <w:r w:rsidRPr="005C0739">
        <w:rPr>
          <w:rFonts w:ascii="Times New Roman" w:hAnsi="Times New Roman" w:cs="Times New Roman"/>
          <w:b/>
          <w:sz w:val="20"/>
          <w:szCs w:val="20"/>
          <w:u w:val="single"/>
        </w:rPr>
        <w:t>“Lady Macbeth of Mtsensk District”</w:t>
      </w:r>
      <w:r w:rsidRPr="005C0739">
        <w:rPr>
          <w:rFonts w:ascii="Times New Roman" w:hAnsi="Times New Roman" w:cs="Times New Roman"/>
          <w:sz w:val="20"/>
          <w:szCs w:val="20"/>
        </w:rPr>
        <w:t xml:space="preserve"> or </w:t>
      </w:r>
      <w:r w:rsidRPr="005C0739">
        <w:rPr>
          <w:rFonts w:ascii="Times New Roman" w:hAnsi="Times New Roman" w:cs="Times New Roman"/>
          <w:b/>
          <w:sz w:val="20"/>
          <w:szCs w:val="20"/>
          <w:u w:val="single"/>
        </w:rPr>
        <w:t>“Ladi Makbet Mtsenskogo uezda”</w:t>
      </w:r>
    </w:p>
    <w:p w:rsidR="00CC5551" w:rsidRPr="005C0739" w:rsidRDefault="00CC5551" w:rsidP="00CC5551">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Leskov story, which centers on a giant priest named Ivan and his picaresque adventures, includes scenes featuring battles with Tartars and a doomed love with the Gypsy Grusha.</w:t>
      </w:r>
    </w:p>
    <w:p w:rsidR="00CC5551" w:rsidRPr="005C0739" w:rsidRDefault="00CC5551" w:rsidP="00CC5551">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Enchanted Wanderer</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The Enchanted Pilgrim</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Ocharovanny strannik</w:t>
      </w:r>
    </w:p>
    <w:p w:rsidR="003F1790" w:rsidRDefault="003F1790" w:rsidP="003F1790">
      <w:pPr>
        <w:spacing w:after="0" w:line="240" w:lineRule="auto"/>
        <w:rPr>
          <w:rFonts w:ascii="Times New Roman" w:hAnsi="Times New Roman" w:cs="Times New Roman"/>
          <w:sz w:val="20"/>
          <w:szCs w:val="20"/>
        </w:rPr>
      </w:pPr>
    </w:p>
    <w:p w:rsidR="007C13D6"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15. First published in the collection </w:t>
      </w:r>
      <w:r>
        <w:rPr>
          <w:rFonts w:ascii="Times New Roman" w:hAnsi="Times New Roman" w:cs="Times New Roman"/>
          <w:i/>
          <w:sz w:val="20"/>
          <w:szCs w:val="20"/>
        </w:rPr>
        <w:t>Language, Mind, and Knowledge</w:t>
      </w:r>
      <w:r>
        <w:rPr>
          <w:rFonts w:ascii="Times New Roman" w:hAnsi="Times New Roman" w:cs="Times New Roman"/>
          <w:sz w:val="20"/>
          <w:szCs w:val="20"/>
        </w:rPr>
        <w:t>, this work introduced a thought experiment instantiated by the distinction between “wide” and “narrow” content, for 10 points each:</w:t>
      </w:r>
    </w:p>
    <w:p w:rsidR="007C13D6" w:rsidRPr="00C72040"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[10] Identify this 1975 paper which argues that a psychological state does not determine extension through the discussion of a number of scenarios that take place on a fictional planet its author dubbed “Twin Earth.”</w:t>
      </w:r>
    </w:p>
    <w:p w:rsidR="007C13D6" w:rsidRPr="005D36F9" w:rsidRDefault="007C13D6" w:rsidP="007C13D6">
      <w:pPr>
        <w:spacing w:after="0" w:line="240" w:lineRule="auto"/>
        <w:rPr>
          <w:rFonts w:ascii="Times New Roman" w:hAnsi="Times New Roman" w:cs="Times New Roman"/>
          <w:i/>
          <w:sz w:val="20"/>
          <w:szCs w:val="20"/>
        </w:rPr>
      </w:pPr>
      <w:r>
        <w:rPr>
          <w:rFonts w:ascii="Times New Roman" w:hAnsi="Times New Roman" w:cs="Times New Roman"/>
          <w:sz w:val="20"/>
          <w:szCs w:val="20"/>
        </w:rPr>
        <w:t>ANSWER: “</w:t>
      </w:r>
      <w:r w:rsidRPr="005D36F9">
        <w:rPr>
          <w:rFonts w:ascii="Times New Roman" w:hAnsi="Times New Roman" w:cs="Times New Roman"/>
          <w:b/>
          <w:sz w:val="20"/>
          <w:szCs w:val="20"/>
          <w:u w:val="single"/>
        </w:rPr>
        <w:t xml:space="preserve">The Meaning of </w:t>
      </w:r>
      <w:r>
        <w:rPr>
          <w:rFonts w:ascii="Times New Roman" w:hAnsi="Times New Roman" w:cs="Times New Roman"/>
          <w:b/>
          <w:sz w:val="20"/>
          <w:szCs w:val="20"/>
          <w:u w:val="single"/>
        </w:rPr>
        <w:t>“</w:t>
      </w:r>
      <w:r w:rsidRPr="005D36F9">
        <w:rPr>
          <w:rFonts w:ascii="Times New Roman" w:hAnsi="Times New Roman" w:cs="Times New Roman"/>
          <w:b/>
          <w:sz w:val="20"/>
          <w:szCs w:val="20"/>
          <w:u w:val="single"/>
        </w:rPr>
        <w:t>Meaning</w:t>
      </w:r>
      <w:r>
        <w:rPr>
          <w:rFonts w:ascii="Times New Roman" w:hAnsi="Times New Roman" w:cs="Times New Roman"/>
          <w:b/>
          <w:sz w:val="20"/>
          <w:szCs w:val="20"/>
          <w:u w:val="single"/>
        </w:rPr>
        <w:t>”</w:t>
      </w:r>
      <w:r>
        <w:rPr>
          <w:rFonts w:ascii="Times New Roman" w:hAnsi="Times New Roman" w:cs="Times New Roman"/>
          <w:sz w:val="20"/>
          <w:szCs w:val="20"/>
        </w:rPr>
        <w:t>”</w:t>
      </w:r>
    </w:p>
    <w:p w:rsidR="007C13D6" w:rsidRPr="005D36F9"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[10] “</w:t>
      </w:r>
      <w:r w:rsidRPr="004A775E">
        <w:rPr>
          <w:rFonts w:ascii="Times New Roman" w:hAnsi="Times New Roman" w:cs="Times New Roman"/>
          <w:sz w:val="20"/>
          <w:szCs w:val="20"/>
        </w:rPr>
        <w:t xml:space="preserve">The Meaning of </w:t>
      </w:r>
      <w:r>
        <w:rPr>
          <w:rFonts w:ascii="Times New Roman" w:hAnsi="Times New Roman" w:cs="Times New Roman"/>
          <w:sz w:val="20"/>
          <w:szCs w:val="20"/>
        </w:rPr>
        <w:t>“</w:t>
      </w:r>
      <w:r w:rsidRPr="004A775E">
        <w:rPr>
          <w:rFonts w:ascii="Times New Roman" w:hAnsi="Times New Roman" w:cs="Times New Roman"/>
          <w:sz w:val="20"/>
          <w:szCs w:val="20"/>
        </w:rPr>
        <w:t>Meaning</w:t>
      </w:r>
      <w:r>
        <w:rPr>
          <w:rFonts w:ascii="Times New Roman" w:hAnsi="Times New Roman" w:cs="Times New Roman"/>
          <w:sz w:val="20"/>
          <w:szCs w:val="20"/>
        </w:rPr>
        <w:t xml:space="preserve">”” was written by this American philosopher whose other works include </w:t>
      </w:r>
      <w:r>
        <w:rPr>
          <w:rFonts w:ascii="Times New Roman" w:hAnsi="Times New Roman" w:cs="Times New Roman"/>
          <w:i/>
          <w:sz w:val="20"/>
          <w:szCs w:val="20"/>
        </w:rPr>
        <w:t>Reason, Truth, and History</w:t>
      </w:r>
      <w:r>
        <w:rPr>
          <w:rFonts w:ascii="Times New Roman" w:hAnsi="Times New Roman" w:cs="Times New Roman"/>
          <w:sz w:val="20"/>
          <w:szCs w:val="20"/>
        </w:rPr>
        <w:t>.</w:t>
      </w:r>
    </w:p>
    <w:p w:rsidR="007C13D6"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Hilary </w:t>
      </w:r>
      <w:r w:rsidRPr="00BA2FC2">
        <w:rPr>
          <w:rFonts w:ascii="Times New Roman" w:hAnsi="Times New Roman" w:cs="Times New Roman"/>
          <w:b/>
          <w:sz w:val="20"/>
          <w:szCs w:val="20"/>
          <w:u w:val="single"/>
        </w:rPr>
        <w:t>Putnam</w:t>
      </w:r>
    </w:p>
    <w:p w:rsidR="007C13D6"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Much of the latter part of Putnam’s essay is taken up with a consideration of this term introduced by Quine in </w:t>
      </w:r>
      <w:r>
        <w:rPr>
          <w:rFonts w:ascii="Times New Roman" w:hAnsi="Times New Roman" w:cs="Times New Roman"/>
          <w:i/>
          <w:sz w:val="20"/>
          <w:szCs w:val="20"/>
        </w:rPr>
        <w:t>Word and Object</w:t>
      </w:r>
      <w:r>
        <w:rPr>
          <w:rFonts w:ascii="Times New Roman" w:hAnsi="Times New Roman" w:cs="Times New Roman"/>
          <w:sz w:val="20"/>
          <w:szCs w:val="20"/>
        </w:rPr>
        <w:t xml:space="preserve">; it defines what occurs when a linguist attempts to interpret a new language without clues, either from shared culture or cognates. </w:t>
      </w:r>
    </w:p>
    <w:p w:rsidR="007C13D6" w:rsidRPr="009908F6" w:rsidRDefault="007C13D6" w:rsidP="007C13D6">
      <w:pPr>
        <w:spacing w:after="0" w:line="240" w:lineRule="auto"/>
        <w:rPr>
          <w:rFonts w:ascii="Times New Roman" w:hAnsi="Times New Roman" w:cs="Times New Roman"/>
          <w:sz w:val="20"/>
          <w:szCs w:val="20"/>
        </w:rPr>
      </w:pPr>
      <w:r>
        <w:rPr>
          <w:rFonts w:ascii="Times New Roman" w:hAnsi="Times New Roman" w:cs="Times New Roman"/>
          <w:sz w:val="20"/>
          <w:szCs w:val="20"/>
        </w:rPr>
        <w:t>ANSWER: “</w:t>
      </w:r>
      <w:r>
        <w:rPr>
          <w:rFonts w:ascii="Times New Roman" w:hAnsi="Times New Roman" w:cs="Times New Roman"/>
          <w:b/>
          <w:sz w:val="20"/>
          <w:szCs w:val="20"/>
          <w:u w:val="single"/>
        </w:rPr>
        <w:t>radical translation</w:t>
      </w:r>
      <w:r w:rsidR="00B20B46">
        <w:rPr>
          <w:rFonts w:ascii="Times New Roman" w:hAnsi="Times New Roman" w:cs="Times New Roman"/>
          <w:sz w:val="20"/>
          <w:szCs w:val="20"/>
        </w:rPr>
        <w:t xml:space="preserve">” (prompt on “translation;” accept </w:t>
      </w:r>
      <w:r>
        <w:rPr>
          <w:rFonts w:ascii="Times New Roman" w:hAnsi="Times New Roman" w:cs="Times New Roman"/>
          <w:sz w:val="20"/>
          <w:szCs w:val="20"/>
        </w:rPr>
        <w:t>“</w:t>
      </w:r>
      <w:r w:rsidRPr="00B20B46">
        <w:rPr>
          <w:rFonts w:ascii="Times New Roman" w:hAnsi="Times New Roman" w:cs="Times New Roman"/>
          <w:b/>
          <w:sz w:val="20"/>
          <w:szCs w:val="20"/>
          <w:u w:val="single"/>
        </w:rPr>
        <w:t>indeterminacy of translation</w:t>
      </w:r>
      <w:r>
        <w:rPr>
          <w:rFonts w:ascii="Times New Roman" w:hAnsi="Times New Roman" w:cs="Times New Roman"/>
          <w:sz w:val="20"/>
          <w:szCs w:val="20"/>
        </w:rPr>
        <w:t>”)</w:t>
      </w:r>
    </w:p>
    <w:p w:rsidR="003F1790" w:rsidRDefault="003F1790" w:rsidP="003F1790">
      <w:pPr>
        <w:spacing w:after="0" w:line="240" w:lineRule="auto"/>
        <w:rPr>
          <w:rFonts w:ascii="Times New Roman" w:hAnsi="Times New Roman" w:cs="Times New Roman"/>
          <w:sz w:val="20"/>
          <w:szCs w:val="20"/>
        </w:rPr>
      </w:pP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16. There are many statistical techniques measuring goodness of fit. Name these, for 10 points each.</w:t>
      </w: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This test, pioneered by Pearson, is named for a quantity computed as the sum of the square of the difference between observed and expected quantities, divided by the variance.</w:t>
      </w: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chi-square</w:t>
      </w:r>
      <w:r>
        <w:rPr>
          <w:rFonts w:ascii="Times New Roman" w:hAnsi="Times New Roman"/>
          <w:sz w:val="20"/>
        </w:rPr>
        <w:t xml:space="preserve"> test</w:t>
      </w: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This test relies on the maximum difference between a cumulative distribution function and the actual observed distribution function in data.</w:t>
      </w: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Kolmogorov-Smirnov</w:t>
      </w:r>
      <w:r>
        <w:rPr>
          <w:rFonts w:ascii="Times New Roman" w:hAnsi="Times New Roman"/>
          <w:sz w:val="20"/>
        </w:rPr>
        <w:t xml:space="preserve"> or </w:t>
      </w:r>
      <w:r>
        <w:rPr>
          <w:rFonts w:ascii="Times New Roman Bold" w:hAnsi="Times New Roman Bold"/>
          <w:sz w:val="20"/>
          <w:u w:val="single"/>
        </w:rPr>
        <w:t>K-S</w:t>
      </w:r>
      <w:r>
        <w:rPr>
          <w:rFonts w:ascii="Times New Roman" w:hAnsi="Times New Roman"/>
          <w:sz w:val="20"/>
        </w:rPr>
        <w:t xml:space="preserve"> test.</w:t>
      </w: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[10] Also called relative entropy and named for two US mathematicians, it gives the difference in two distributions S and T as a sum of the probability of events E given T times the log of the ratio of probabilities of E given T versus S.</w:t>
      </w:r>
    </w:p>
    <w:p w:rsidR="001222A3" w:rsidRDefault="001222A3" w:rsidP="001222A3">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Kullback-Leibler</w:t>
      </w:r>
      <w:r>
        <w:rPr>
          <w:rFonts w:ascii="Times New Roman" w:hAnsi="Times New Roman"/>
          <w:sz w:val="20"/>
        </w:rPr>
        <w:t xml:space="preserve"> divergence [or Kullback-Leibler distance]</w:t>
      </w:r>
    </w:p>
    <w:p w:rsidR="003F1790" w:rsidRDefault="003F1790" w:rsidP="003F1790">
      <w:pPr>
        <w:spacing w:after="0" w:line="240" w:lineRule="auto"/>
        <w:rPr>
          <w:rFonts w:ascii="Times New Roman" w:hAnsi="Times New Roman" w:cs="Times New Roman"/>
          <w:sz w:val="20"/>
          <w:szCs w:val="20"/>
        </w:rPr>
      </w:pPr>
    </w:p>
    <w:p w:rsidR="00FB38ED" w:rsidRDefault="00FB38ED" w:rsidP="00FB38ED">
      <w:pPr>
        <w:spacing w:line="240" w:lineRule="auto"/>
        <w:contextualSpacing/>
        <w:rPr>
          <w:rFonts w:ascii="Times New Roman" w:hAnsi="Times New Roman"/>
          <w:sz w:val="20"/>
          <w:szCs w:val="20"/>
        </w:rPr>
      </w:pPr>
      <w:r>
        <w:rPr>
          <w:rFonts w:ascii="Times New Roman" w:hAnsi="Times New Roman" w:cs="Times New Roman"/>
          <w:sz w:val="20"/>
          <w:szCs w:val="20"/>
        </w:rPr>
        <w:t xml:space="preserve">17. </w:t>
      </w:r>
      <w:r>
        <w:rPr>
          <w:rFonts w:ascii="Times New Roman" w:hAnsi="Times New Roman"/>
          <w:sz w:val="20"/>
          <w:szCs w:val="20"/>
        </w:rPr>
        <w:t>Name these British landscapists, For 10 points each:</w:t>
      </w:r>
    </w:p>
    <w:p w:rsidR="00FB38ED" w:rsidRDefault="00E7247E" w:rsidP="00FB38ED">
      <w:pPr>
        <w:spacing w:line="240" w:lineRule="auto"/>
        <w:contextualSpacing/>
        <w:rPr>
          <w:rFonts w:ascii="Times New Roman" w:hAnsi="Times New Roman"/>
          <w:sz w:val="20"/>
          <w:szCs w:val="20"/>
        </w:rPr>
      </w:pPr>
      <w:r>
        <w:rPr>
          <w:rFonts w:ascii="Times New Roman" w:hAnsi="Times New Roman"/>
          <w:sz w:val="20"/>
          <w:szCs w:val="20"/>
        </w:rPr>
        <w:t xml:space="preserve">[10] </w:t>
      </w:r>
      <w:r w:rsidR="00FB38ED">
        <w:rPr>
          <w:rFonts w:ascii="Times New Roman" w:hAnsi="Times New Roman"/>
          <w:sz w:val="20"/>
          <w:szCs w:val="20"/>
        </w:rPr>
        <w:t xml:space="preserve">Henry Fuseli was a big admirer of this painter of </w:t>
      </w:r>
      <w:r w:rsidR="00FB38ED" w:rsidRPr="000E6448">
        <w:rPr>
          <w:rFonts w:ascii="Times New Roman" w:hAnsi="Times New Roman"/>
          <w:i/>
          <w:sz w:val="20"/>
          <w:szCs w:val="20"/>
        </w:rPr>
        <w:t>The Leaping Horse</w:t>
      </w:r>
      <w:r w:rsidR="00FB38ED">
        <w:rPr>
          <w:rFonts w:ascii="Times New Roman" w:hAnsi="Times New Roman"/>
          <w:sz w:val="20"/>
          <w:szCs w:val="20"/>
        </w:rPr>
        <w:t xml:space="preserve">, </w:t>
      </w:r>
      <w:r w:rsidR="00FB38ED" w:rsidRPr="000E6448">
        <w:rPr>
          <w:rFonts w:ascii="Times New Roman" w:hAnsi="Times New Roman"/>
          <w:i/>
          <w:sz w:val="20"/>
          <w:szCs w:val="20"/>
        </w:rPr>
        <w:t>The Lock at Dedham</w:t>
      </w:r>
      <w:r w:rsidR="00FB38ED">
        <w:rPr>
          <w:rFonts w:ascii="Times New Roman" w:hAnsi="Times New Roman"/>
          <w:sz w:val="20"/>
          <w:szCs w:val="20"/>
        </w:rPr>
        <w:t xml:space="preserve">, and </w:t>
      </w:r>
      <w:r w:rsidR="00FB38ED" w:rsidRPr="000E6448">
        <w:rPr>
          <w:rFonts w:ascii="Times New Roman" w:hAnsi="Times New Roman"/>
          <w:i/>
          <w:sz w:val="20"/>
          <w:szCs w:val="20"/>
        </w:rPr>
        <w:t>The Hay Wain</w:t>
      </w:r>
      <w:r w:rsidR="00FB38ED">
        <w:rPr>
          <w:rFonts w:ascii="Times New Roman" w:hAnsi="Times New Roman"/>
          <w:sz w:val="20"/>
          <w:szCs w:val="20"/>
        </w:rPr>
        <w:t>.</w:t>
      </w:r>
    </w:p>
    <w:p w:rsidR="00FB38ED" w:rsidRDefault="00FB38ED" w:rsidP="00FB38ED">
      <w:pPr>
        <w:spacing w:line="240" w:lineRule="auto"/>
        <w:contextualSpacing/>
        <w:rPr>
          <w:rFonts w:ascii="Times New Roman" w:hAnsi="Times New Roman"/>
          <w:sz w:val="20"/>
          <w:szCs w:val="20"/>
        </w:rPr>
      </w:pPr>
      <w:r>
        <w:rPr>
          <w:rFonts w:ascii="Times New Roman" w:hAnsi="Times New Roman"/>
          <w:sz w:val="20"/>
          <w:szCs w:val="20"/>
        </w:rPr>
        <w:t xml:space="preserve">ANSWER: John </w:t>
      </w:r>
      <w:r w:rsidRPr="000E6448">
        <w:rPr>
          <w:rFonts w:ascii="Times New Roman" w:hAnsi="Times New Roman"/>
          <w:b/>
          <w:sz w:val="20"/>
          <w:szCs w:val="20"/>
          <w:u w:val="single"/>
        </w:rPr>
        <w:t>Constable</w:t>
      </w:r>
    </w:p>
    <w:p w:rsidR="00FB38ED" w:rsidRDefault="00FB38ED" w:rsidP="00FB38ED">
      <w:pPr>
        <w:spacing w:line="240" w:lineRule="auto"/>
        <w:contextualSpacing/>
        <w:rPr>
          <w:rFonts w:ascii="Times New Roman" w:hAnsi="Times New Roman"/>
          <w:iCs/>
          <w:sz w:val="20"/>
          <w:szCs w:val="20"/>
        </w:rPr>
      </w:pPr>
      <w:r>
        <w:rPr>
          <w:rFonts w:ascii="Times New Roman" w:hAnsi="Times New Roman"/>
          <w:sz w:val="20"/>
          <w:szCs w:val="20"/>
        </w:rPr>
        <w:t xml:space="preserve">[10] He explained his “blot” technique in his influential treatise </w:t>
      </w:r>
      <w:r w:rsidRPr="000E6448">
        <w:rPr>
          <w:rFonts w:ascii="Times New Roman" w:hAnsi="Times New Roman"/>
          <w:i/>
          <w:iCs/>
          <w:sz w:val="20"/>
          <w:szCs w:val="20"/>
        </w:rPr>
        <w:t>A New Method of Assisting the Invention in Drawing Original Compositions of Landscape</w:t>
      </w:r>
      <w:r>
        <w:rPr>
          <w:rFonts w:ascii="Times New Roman" w:hAnsi="Times New Roman"/>
          <w:iCs/>
          <w:sz w:val="20"/>
          <w:szCs w:val="20"/>
        </w:rPr>
        <w:t>.  Among his pupils were his son John Robert, also a noted landscapist, and the author William Beckford.</w:t>
      </w:r>
    </w:p>
    <w:p w:rsidR="00FB38ED" w:rsidRPr="000E6448" w:rsidRDefault="00FB38ED" w:rsidP="00FB38ED">
      <w:pPr>
        <w:spacing w:line="240" w:lineRule="auto"/>
        <w:contextualSpacing/>
        <w:rPr>
          <w:rFonts w:ascii="Times New Roman" w:hAnsi="Times New Roman"/>
          <w:sz w:val="20"/>
          <w:szCs w:val="20"/>
        </w:rPr>
      </w:pPr>
      <w:r>
        <w:rPr>
          <w:rFonts w:ascii="Times New Roman" w:hAnsi="Times New Roman"/>
          <w:iCs/>
          <w:sz w:val="20"/>
          <w:szCs w:val="20"/>
        </w:rPr>
        <w:t xml:space="preserve">ANSWER: Alexander </w:t>
      </w:r>
      <w:r w:rsidRPr="000E6448">
        <w:rPr>
          <w:rFonts w:ascii="Times New Roman" w:hAnsi="Times New Roman"/>
          <w:b/>
          <w:iCs/>
          <w:sz w:val="20"/>
          <w:szCs w:val="20"/>
          <w:u w:val="single"/>
        </w:rPr>
        <w:t>Cozens</w:t>
      </w:r>
    </w:p>
    <w:p w:rsidR="00FB38ED" w:rsidRDefault="00FB38ED" w:rsidP="00FB38ED">
      <w:pPr>
        <w:spacing w:line="240" w:lineRule="auto"/>
        <w:contextualSpacing/>
        <w:rPr>
          <w:rFonts w:ascii="Times New Roman" w:hAnsi="Times New Roman"/>
          <w:sz w:val="20"/>
          <w:szCs w:val="20"/>
        </w:rPr>
      </w:pPr>
      <w:r>
        <w:rPr>
          <w:rFonts w:ascii="Times New Roman" w:hAnsi="Times New Roman"/>
          <w:sz w:val="20"/>
          <w:szCs w:val="20"/>
        </w:rPr>
        <w:t xml:space="preserve">[10] His landscapes proved unsuccessful so he moved onto illustrating the works of Goldsmith and Smollett, though he remains best known as a caricaturist as seen in his depictions of Johnny Newcombe and his </w:t>
      </w:r>
      <w:r w:rsidRPr="00CE3004">
        <w:rPr>
          <w:rFonts w:ascii="Times New Roman" w:hAnsi="Times New Roman"/>
          <w:i/>
          <w:sz w:val="20"/>
          <w:szCs w:val="20"/>
        </w:rPr>
        <w:t>Three Tours of Dr. Syntax</w:t>
      </w:r>
      <w:r>
        <w:rPr>
          <w:rFonts w:ascii="Times New Roman" w:hAnsi="Times New Roman"/>
          <w:sz w:val="20"/>
          <w:szCs w:val="20"/>
        </w:rPr>
        <w:t>.</w:t>
      </w:r>
    </w:p>
    <w:p w:rsidR="00FB38ED" w:rsidRDefault="00FB38ED" w:rsidP="00FB38ED">
      <w:pPr>
        <w:spacing w:line="240" w:lineRule="auto"/>
        <w:contextualSpacing/>
        <w:rPr>
          <w:rFonts w:ascii="Times New Roman" w:hAnsi="Times New Roman"/>
          <w:sz w:val="20"/>
          <w:szCs w:val="20"/>
        </w:rPr>
      </w:pPr>
      <w:r>
        <w:rPr>
          <w:rFonts w:ascii="Times New Roman" w:hAnsi="Times New Roman"/>
          <w:sz w:val="20"/>
          <w:szCs w:val="20"/>
        </w:rPr>
        <w:t xml:space="preserve">ANSWER: Thomas </w:t>
      </w:r>
      <w:r w:rsidRPr="00CE3004">
        <w:rPr>
          <w:rFonts w:ascii="Times New Roman" w:hAnsi="Times New Roman"/>
          <w:b/>
          <w:sz w:val="20"/>
          <w:szCs w:val="20"/>
          <w:u w:val="single"/>
        </w:rPr>
        <w:t>Rowlandson</w:t>
      </w:r>
    </w:p>
    <w:p w:rsidR="003F1790" w:rsidRDefault="003F1790" w:rsidP="003F1790">
      <w:pPr>
        <w:spacing w:after="0" w:line="240" w:lineRule="auto"/>
        <w:rPr>
          <w:rFonts w:ascii="Times New Roman" w:hAnsi="Times New Roman" w:cs="Times New Roman"/>
          <w:sz w:val="20"/>
          <w:szCs w:val="20"/>
        </w:rPr>
      </w:pPr>
    </w:p>
    <w:p w:rsidR="00127238" w:rsidRPr="00127238" w:rsidRDefault="00127238" w:rsidP="0012723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18. </w:t>
      </w:r>
      <w:r w:rsidRPr="00127238">
        <w:rPr>
          <w:rFonts w:ascii="Times New Roman" w:hAnsi="Times New Roman" w:cs="Times New Roman"/>
          <w:sz w:val="20"/>
          <w:szCs w:val="20"/>
        </w:rPr>
        <w:t>Name these things about early English explorers, for 10 points each:</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[10] He was buried in a lead coffin somewhere near Panama but not before circumnavigating the globe aboard the Golden Hind</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Francis </w:t>
      </w:r>
      <w:r w:rsidRPr="00127238">
        <w:rPr>
          <w:rFonts w:ascii="Times New Roman" w:hAnsi="Times New Roman" w:cs="Times New Roman"/>
          <w:b/>
          <w:sz w:val="20"/>
          <w:szCs w:val="20"/>
          <w:u w:val="single"/>
        </w:rPr>
        <w:t>Drake</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[10] He documented the travels of all the English explorers of his time in his three-volume </w:t>
      </w:r>
      <w:r w:rsidRPr="00127238">
        <w:rPr>
          <w:rFonts w:ascii="Times New Roman" w:hAnsi="Times New Roman" w:cs="Times New Roman"/>
          <w:i/>
          <w:iCs/>
          <w:sz w:val="20"/>
          <w:szCs w:val="20"/>
        </w:rPr>
        <w:t>The Principal Navigations, Voyages, Traffics, and Discoveries of the English Nation</w:t>
      </w:r>
      <w:r w:rsidRPr="00127238">
        <w:rPr>
          <w:rFonts w:ascii="Times New Roman" w:hAnsi="Times New Roman" w:cs="Times New Roman"/>
          <w:iCs/>
          <w:sz w:val="20"/>
          <w:szCs w:val="20"/>
        </w:rPr>
        <w:t xml:space="preserve"> published in 1598.</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Richard </w:t>
      </w:r>
      <w:r w:rsidRPr="00127238">
        <w:rPr>
          <w:rFonts w:ascii="Times New Roman" w:hAnsi="Times New Roman" w:cs="Times New Roman"/>
          <w:b/>
          <w:sz w:val="20"/>
          <w:szCs w:val="20"/>
          <w:u w:val="single"/>
        </w:rPr>
        <w:t>Hakluyt</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[10] He made at least four voyages to Russia starting in 1558, doing such things as meeting Ivan the Terrible and making some of the first detailed maps of the area. </w:t>
      </w:r>
    </w:p>
    <w:p w:rsidR="00127238" w:rsidRPr="00127238" w:rsidRDefault="00127238" w:rsidP="00127238">
      <w:pPr>
        <w:spacing w:after="0" w:line="240" w:lineRule="auto"/>
        <w:rPr>
          <w:rFonts w:ascii="Times New Roman" w:hAnsi="Times New Roman" w:cs="Times New Roman"/>
          <w:sz w:val="20"/>
          <w:szCs w:val="20"/>
        </w:rPr>
      </w:pPr>
      <w:r w:rsidRPr="00127238">
        <w:rPr>
          <w:rFonts w:ascii="Times New Roman" w:hAnsi="Times New Roman" w:cs="Times New Roman"/>
          <w:sz w:val="20"/>
          <w:szCs w:val="20"/>
        </w:rPr>
        <w:t xml:space="preserve">ANSWER: Anthony </w:t>
      </w:r>
      <w:r w:rsidRPr="00127238">
        <w:rPr>
          <w:rFonts w:ascii="Times New Roman" w:hAnsi="Times New Roman" w:cs="Times New Roman"/>
          <w:b/>
          <w:sz w:val="20"/>
          <w:szCs w:val="20"/>
          <w:u w:val="single"/>
        </w:rPr>
        <w:t>Jenkinson</w:t>
      </w:r>
    </w:p>
    <w:p w:rsidR="003F1790" w:rsidRDefault="003F1790" w:rsidP="003F1790">
      <w:pPr>
        <w:spacing w:after="0" w:line="240" w:lineRule="auto"/>
        <w:rPr>
          <w:rFonts w:ascii="Times New Roman" w:hAnsi="Times New Roman" w:cs="Times New Roman"/>
          <w:sz w:val="20"/>
          <w:szCs w:val="20"/>
        </w:rPr>
      </w:pPr>
    </w:p>
    <w:p w:rsidR="001D764E" w:rsidRPr="001D764E" w:rsidRDefault="001D764E" w:rsidP="001D764E">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Pr="001D764E">
        <w:rPr>
          <w:rFonts w:ascii="Times New Roman" w:eastAsia="Times New Roman" w:hAnsi="Times New Roman" w:cs="Times New Roman"/>
          <w:color w:val="000000"/>
          <w:sz w:val="20"/>
          <w:szCs w:val="20"/>
        </w:rPr>
        <w:t xml:space="preserve"> </w:t>
      </w:r>
      <w:r w:rsidRPr="001D764E">
        <w:rPr>
          <w:rFonts w:ascii="Times New Roman" w:hAnsi="Times New Roman" w:cs="Times New Roman"/>
          <w:sz w:val="20"/>
          <w:szCs w:val="20"/>
        </w:rPr>
        <w:t>This giant lived near Kechrae, near the Isthmus of Corinth, for 10 points each:</w:t>
      </w:r>
    </w:p>
    <w:p w:rsidR="001D764E" w:rsidRPr="001D764E" w:rsidRDefault="001D764E" w:rsidP="001D764E">
      <w:pPr>
        <w:spacing w:after="0" w:line="240" w:lineRule="auto"/>
        <w:rPr>
          <w:rFonts w:ascii="Times New Roman" w:hAnsi="Times New Roman" w:cs="Times New Roman"/>
          <w:sz w:val="20"/>
          <w:szCs w:val="20"/>
        </w:rPr>
      </w:pPr>
      <w:r w:rsidRPr="001D764E">
        <w:rPr>
          <w:rFonts w:ascii="Times New Roman" w:hAnsi="Times New Roman" w:cs="Times New Roman"/>
          <w:sz w:val="20"/>
          <w:szCs w:val="20"/>
        </w:rPr>
        <w:lastRenderedPageBreak/>
        <w:t>[10] Identify this bandit who would kill his victims by bending down a pair of trees, tying the person to the branches of trees, and then letting go thus producing a force that would rip that person in half.</w:t>
      </w:r>
    </w:p>
    <w:p w:rsidR="001D764E" w:rsidRPr="001D764E" w:rsidRDefault="001D764E" w:rsidP="001D764E">
      <w:pPr>
        <w:spacing w:after="0" w:line="240" w:lineRule="auto"/>
        <w:rPr>
          <w:rFonts w:ascii="Times New Roman" w:hAnsi="Times New Roman" w:cs="Times New Roman"/>
          <w:sz w:val="20"/>
          <w:szCs w:val="20"/>
        </w:rPr>
      </w:pPr>
      <w:r w:rsidRPr="001D764E">
        <w:rPr>
          <w:rFonts w:ascii="Times New Roman" w:hAnsi="Times New Roman" w:cs="Times New Roman"/>
          <w:sz w:val="20"/>
          <w:szCs w:val="20"/>
        </w:rPr>
        <w:t xml:space="preserve">ANSWER: </w:t>
      </w:r>
      <w:r w:rsidRPr="001D764E">
        <w:rPr>
          <w:rFonts w:ascii="Times New Roman" w:hAnsi="Times New Roman" w:cs="Times New Roman"/>
          <w:b/>
          <w:sz w:val="20"/>
          <w:szCs w:val="20"/>
          <w:u w:val="single"/>
        </w:rPr>
        <w:t>Sinis</w:t>
      </w:r>
    </w:p>
    <w:p w:rsidR="001D764E" w:rsidRPr="001D764E" w:rsidRDefault="001D764E" w:rsidP="001D764E">
      <w:pPr>
        <w:spacing w:after="0" w:line="240" w:lineRule="auto"/>
        <w:rPr>
          <w:rFonts w:ascii="Times New Roman" w:hAnsi="Times New Roman" w:cs="Times New Roman"/>
          <w:sz w:val="20"/>
          <w:szCs w:val="20"/>
        </w:rPr>
      </w:pPr>
      <w:r w:rsidRPr="001D764E">
        <w:rPr>
          <w:rFonts w:ascii="Times New Roman" w:hAnsi="Times New Roman" w:cs="Times New Roman"/>
          <w:sz w:val="20"/>
          <w:szCs w:val="20"/>
        </w:rPr>
        <w:t>[10] After killing Sinis, Theseus found and ravished this woman, the” pine bender’s” daughter.  She would later bear a child named Melanippus.</w:t>
      </w:r>
    </w:p>
    <w:p w:rsidR="001D764E" w:rsidRPr="001D764E" w:rsidRDefault="001D764E" w:rsidP="001D764E">
      <w:pPr>
        <w:spacing w:after="0" w:line="240" w:lineRule="auto"/>
        <w:rPr>
          <w:rFonts w:ascii="Times New Roman" w:hAnsi="Times New Roman" w:cs="Times New Roman"/>
          <w:sz w:val="20"/>
          <w:szCs w:val="20"/>
        </w:rPr>
      </w:pPr>
      <w:r w:rsidRPr="001D764E">
        <w:rPr>
          <w:rFonts w:ascii="Times New Roman" w:hAnsi="Times New Roman" w:cs="Times New Roman"/>
          <w:sz w:val="20"/>
          <w:szCs w:val="20"/>
        </w:rPr>
        <w:t xml:space="preserve">ANSWER: </w:t>
      </w:r>
      <w:r w:rsidRPr="001D764E">
        <w:rPr>
          <w:rFonts w:ascii="Times New Roman" w:hAnsi="Times New Roman" w:cs="Times New Roman"/>
          <w:b/>
          <w:sz w:val="20"/>
          <w:szCs w:val="20"/>
          <w:u w:val="single"/>
        </w:rPr>
        <w:t>Perigune</w:t>
      </w:r>
    </w:p>
    <w:p w:rsidR="001D764E" w:rsidRPr="001D764E" w:rsidRDefault="001D764E" w:rsidP="001D764E">
      <w:pPr>
        <w:spacing w:after="0" w:line="240" w:lineRule="auto"/>
        <w:rPr>
          <w:rFonts w:ascii="Times New Roman" w:hAnsi="Times New Roman" w:cs="Times New Roman"/>
          <w:sz w:val="20"/>
          <w:szCs w:val="20"/>
        </w:rPr>
      </w:pPr>
      <w:r w:rsidRPr="001D764E">
        <w:rPr>
          <w:rFonts w:ascii="Times New Roman" w:hAnsi="Times New Roman" w:cs="Times New Roman"/>
          <w:sz w:val="20"/>
          <w:szCs w:val="20"/>
        </w:rPr>
        <w:t>[10] Before killing Sinis, Theseus had defeated this son of Hephaestus and Anticleia in Epidaurus by using his own enormous bronze club against him.</w:t>
      </w:r>
    </w:p>
    <w:p w:rsidR="001D764E" w:rsidRPr="001D764E" w:rsidRDefault="001D764E" w:rsidP="001D764E">
      <w:pPr>
        <w:spacing w:after="0" w:line="240" w:lineRule="auto"/>
        <w:rPr>
          <w:rFonts w:ascii="Times New Roman" w:hAnsi="Times New Roman" w:cs="Times New Roman"/>
          <w:sz w:val="20"/>
          <w:szCs w:val="20"/>
        </w:rPr>
      </w:pPr>
      <w:r w:rsidRPr="001D764E">
        <w:rPr>
          <w:rFonts w:ascii="Times New Roman" w:hAnsi="Times New Roman" w:cs="Times New Roman"/>
          <w:sz w:val="20"/>
          <w:szCs w:val="20"/>
        </w:rPr>
        <w:t xml:space="preserve">ANSWER: </w:t>
      </w:r>
      <w:r w:rsidRPr="001D764E">
        <w:rPr>
          <w:rFonts w:ascii="Times New Roman" w:hAnsi="Times New Roman" w:cs="Times New Roman"/>
          <w:b/>
          <w:sz w:val="20"/>
          <w:szCs w:val="20"/>
          <w:u w:val="single"/>
        </w:rPr>
        <w:t>Periphetes</w:t>
      </w:r>
    </w:p>
    <w:p w:rsidR="003F1790" w:rsidRDefault="003F1790" w:rsidP="003F1790">
      <w:pPr>
        <w:spacing w:after="0" w:line="240" w:lineRule="auto"/>
        <w:rPr>
          <w:rFonts w:ascii="Times New Roman" w:hAnsi="Times New Roman" w:cs="Times New Roman"/>
          <w:sz w:val="20"/>
          <w:szCs w:val="20"/>
        </w:rPr>
      </w:pPr>
    </w:p>
    <w:p w:rsidR="002E7537" w:rsidRPr="002E7537" w:rsidRDefault="003F1790" w:rsidP="002E753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002E7537" w:rsidRPr="002E7537">
        <w:rPr>
          <w:rFonts w:ascii="Times New Roman" w:hAnsi="Times New Roman" w:cs="Times New Roman"/>
          <w:sz w:val="20"/>
          <w:szCs w:val="20"/>
        </w:rPr>
        <w:t>Among other things, this man pioneered developmental psychology with his diary study, “A Biographical Sketch of an Infant.” For 10 points each:</w:t>
      </w:r>
    </w:p>
    <w:p w:rsidR="002E7537" w:rsidRPr="002E7537" w:rsidRDefault="002E7537" w:rsidP="002E7537">
      <w:pPr>
        <w:spacing w:after="0" w:line="240" w:lineRule="auto"/>
        <w:rPr>
          <w:rFonts w:ascii="Times New Roman" w:hAnsi="Times New Roman" w:cs="Times New Roman"/>
          <w:i/>
          <w:sz w:val="20"/>
          <w:szCs w:val="20"/>
        </w:rPr>
      </w:pPr>
      <w:r w:rsidRPr="002E7537">
        <w:rPr>
          <w:rFonts w:ascii="Times New Roman" w:hAnsi="Times New Roman" w:cs="Times New Roman"/>
          <w:sz w:val="20"/>
          <w:szCs w:val="20"/>
        </w:rPr>
        <w:t xml:space="preserve">[10] Name this thinker who also published an important book on the universality of emotion, “The Expression of Emotions in Man and Animals.” He also wrote </w:t>
      </w:r>
      <w:r w:rsidRPr="002E7537">
        <w:rPr>
          <w:rFonts w:ascii="Times New Roman" w:hAnsi="Times New Roman" w:cs="Times New Roman"/>
          <w:i/>
          <w:sz w:val="20"/>
          <w:szCs w:val="20"/>
        </w:rPr>
        <w:t>The Descent of Man.</w:t>
      </w:r>
    </w:p>
    <w:p w:rsidR="002E7537" w:rsidRPr="002E7537" w:rsidRDefault="002E7537" w:rsidP="002E7537">
      <w:pPr>
        <w:spacing w:after="0" w:line="240" w:lineRule="auto"/>
        <w:rPr>
          <w:rFonts w:ascii="Times New Roman" w:hAnsi="Times New Roman" w:cs="Times New Roman"/>
          <w:sz w:val="20"/>
          <w:szCs w:val="20"/>
        </w:rPr>
      </w:pPr>
      <w:r w:rsidRPr="002E7537">
        <w:rPr>
          <w:rFonts w:ascii="Times New Roman" w:hAnsi="Times New Roman" w:cs="Times New Roman"/>
          <w:sz w:val="20"/>
          <w:szCs w:val="20"/>
        </w:rPr>
        <w:t xml:space="preserve">ANSWER: Charles </w:t>
      </w:r>
      <w:r w:rsidRPr="002E7537">
        <w:rPr>
          <w:rFonts w:ascii="Times New Roman" w:hAnsi="Times New Roman" w:cs="Times New Roman"/>
          <w:b/>
          <w:sz w:val="20"/>
          <w:szCs w:val="20"/>
          <w:u w:val="single"/>
        </w:rPr>
        <w:t>Darwin</w:t>
      </w:r>
    </w:p>
    <w:p w:rsidR="002E7537" w:rsidRPr="002E7537" w:rsidRDefault="002E7537" w:rsidP="002E7537">
      <w:pPr>
        <w:spacing w:after="0" w:line="240" w:lineRule="auto"/>
        <w:rPr>
          <w:rFonts w:ascii="Times New Roman" w:hAnsi="Times New Roman" w:cs="Times New Roman"/>
          <w:sz w:val="20"/>
          <w:szCs w:val="20"/>
        </w:rPr>
      </w:pPr>
      <w:r w:rsidRPr="002E7537">
        <w:rPr>
          <w:rFonts w:ascii="Times New Roman" w:hAnsi="Times New Roman" w:cs="Times New Roman"/>
          <w:sz w:val="20"/>
          <w:szCs w:val="20"/>
        </w:rPr>
        <w:t>[10] Darwin’s work on facial expressions went unnoticed until popularized by this Berkeley psychologist who argued for basic emotions, studied the Fore tribe and developed the Facial Action Coding System.</w:t>
      </w:r>
    </w:p>
    <w:p w:rsidR="002E7537" w:rsidRPr="002E7537" w:rsidRDefault="002E7537" w:rsidP="002E7537">
      <w:pPr>
        <w:spacing w:after="0" w:line="240" w:lineRule="auto"/>
        <w:rPr>
          <w:rFonts w:ascii="Times New Roman" w:hAnsi="Times New Roman" w:cs="Times New Roman"/>
          <w:sz w:val="20"/>
          <w:szCs w:val="20"/>
        </w:rPr>
      </w:pPr>
      <w:r w:rsidRPr="002E7537">
        <w:rPr>
          <w:rFonts w:ascii="Times New Roman" w:hAnsi="Times New Roman" w:cs="Times New Roman"/>
          <w:sz w:val="20"/>
          <w:szCs w:val="20"/>
        </w:rPr>
        <w:t xml:space="preserve">ANSWER: Paul </w:t>
      </w:r>
      <w:r w:rsidRPr="002E7537">
        <w:rPr>
          <w:rFonts w:ascii="Times New Roman" w:hAnsi="Times New Roman" w:cs="Times New Roman"/>
          <w:b/>
          <w:sz w:val="20"/>
          <w:szCs w:val="20"/>
          <w:u w:val="single"/>
        </w:rPr>
        <w:t>Ekman</w:t>
      </w:r>
    </w:p>
    <w:p w:rsidR="002E7537" w:rsidRPr="002E7537" w:rsidRDefault="002E7537" w:rsidP="002E7537">
      <w:pPr>
        <w:spacing w:after="0" w:line="240" w:lineRule="auto"/>
        <w:rPr>
          <w:rFonts w:ascii="Times New Roman" w:hAnsi="Times New Roman" w:cs="Times New Roman"/>
          <w:sz w:val="20"/>
          <w:szCs w:val="20"/>
        </w:rPr>
      </w:pPr>
      <w:r w:rsidRPr="002E7537">
        <w:rPr>
          <w:rFonts w:ascii="Times New Roman" w:hAnsi="Times New Roman" w:cs="Times New Roman"/>
          <w:sz w:val="20"/>
          <w:szCs w:val="20"/>
        </w:rPr>
        <w:t xml:space="preserve">[10] Ekman and Carroll Izard both studied under this philosopher who developed Affect theory and wrote Affect Imagery Consciousness. </w:t>
      </w:r>
    </w:p>
    <w:p w:rsidR="002E7537" w:rsidRPr="002E7537" w:rsidRDefault="002E7537" w:rsidP="002E7537">
      <w:pPr>
        <w:spacing w:after="0" w:line="240" w:lineRule="auto"/>
        <w:rPr>
          <w:rFonts w:ascii="Times New Roman" w:hAnsi="Times New Roman" w:cs="Times New Roman"/>
          <w:b/>
          <w:sz w:val="20"/>
          <w:szCs w:val="20"/>
          <w:u w:val="single"/>
        </w:rPr>
      </w:pPr>
      <w:r w:rsidRPr="002E7537">
        <w:rPr>
          <w:rFonts w:ascii="Times New Roman" w:hAnsi="Times New Roman" w:cs="Times New Roman"/>
          <w:sz w:val="20"/>
          <w:szCs w:val="20"/>
        </w:rPr>
        <w:t xml:space="preserve">ANSWER: Silvan </w:t>
      </w:r>
      <w:r w:rsidRPr="002E7537">
        <w:rPr>
          <w:rFonts w:ascii="Times New Roman" w:hAnsi="Times New Roman" w:cs="Times New Roman"/>
          <w:b/>
          <w:sz w:val="20"/>
          <w:szCs w:val="20"/>
          <w:u w:val="single"/>
        </w:rPr>
        <w:t>Tomkins</w:t>
      </w:r>
    </w:p>
    <w:p w:rsidR="00E47F50" w:rsidRPr="00E47F50" w:rsidRDefault="00E47F50" w:rsidP="003F1790">
      <w:pPr>
        <w:spacing w:after="0" w:line="240" w:lineRule="auto"/>
        <w:rPr>
          <w:rFonts w:ascii="Times New Roman" w:hAnsi="Times New Roman" w:cs="Times New Roman"/>
          <w:sz w:val="20"/>
          <w:szCs w:val="20"/>
        </w:rPr>
      </w:pPr>
    </w:p>
    <w:sectPr w:rsidR="00E47F50" w:rsidRPr="00E47F50" w:rsidSect="00C9755F">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189" w:rsidRDefault="00EA5189" w:rsidP="00C9755F">
      <w:pPr>
        <w:spacing w:after="0" w:line="240" w:lineRule="auto"/>
      </w:pPr>
      <w:r>
        <w:separator/>
      </w:r>
    </w:p>
  </w:endnote>
  <w:endnote w:type="continuationSeparator" w:id="0">
    <w:p w:rsidR="00EA5189" w:rsidRDefault="00EA5189" w:rsidP="00C97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57"/>
      <w:docPartObj>
        <w:docPartGallery w:val="Page Numbers (Bottom of Page)"/>
        <w:docPartUnique/>
      </w:docPartObj>
    </w:sdtPr>
    <w:sdtContent>
      <w:p w:rsidR="00C9755F" w:rsidRDefault="00DD58C3">
        <w:pPr>
          <w:pStyle w:val="Footer"/>
          <w:jc w:val="right"/>
        </w:pPr>
        <w:fldSimple w:instr=" PAGE   \* MERGEFORMAT ">
          <w:r w:rsidR="00444ACF">
            <w:rPr>
              <w:noProof/>
            </w:rPr>
            <w:t>2</w:t>
          </w:r>
        </w:fldSimple>
      </w:p>
    </w:sdtContent>
  </w:sdt>
  <w:p w:rsidR="00C9755F" w:rsidRDefault="00C975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189" w:rsidRDefault="00EA5189" w:rsidP="00C9755F">
      <w:pPr>
        <w:spacing w:after="0" w:line="240" w:lineRule="auto"/>
      </w:pPr>
      <w:r>
        <w:separator/>
      </w:r>
    </w:p>
  </w:footnote>
  <w:footnote w:type="continuationSeparator" w:id="0">
    <w:p w:rsidR="00EA5189" w:rsidRDefault="00EA5189" w:rsidP="00C975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11FCA"/>
    <w:rsid w:val="000353D2"/>
    <w:rsid w:val="00072708"/>
    <w:rsid w:val="00076B3D"/>
    <w:rsid w:val="000B7FAB"/>
    <w:rsid w:val="000C0E5E"/>
    <w:rsid w:val="001222A3"/>
    <w:rsid w:val="00127238"/>
    <w:rsid w:val="001D764E"/>
    <w:rsid w:val="001E1676"/>
    <w:rsid w:val="001E387F"/>
    <w:rsid w:val="00232099"/>
    <w:rsid w:val="002B0657"/>
    <w:rsid w:val="002E7537"/>
    <w:rsid w:val="00354CE1"/>
    <w:rsid w:val="00363E95"/>
    <w:rsid w:val="003D05AE"/>
    <w:rsid w:val="003F1790"/>
    <w:rsid w:val="00413050"/>
    <w:rsid w:val="00431EEF"/>
    <w:rsid w:val="00444ACF"/>
    <w:rsid w:val="00451FA9"/>
    <w:rsid w:val="004872B0"/>
    <w:rsid w:val="004C1452"/>
    <w:rsid w:val="00522DE6"/>
    <w:rsid w:val="00532808"/>
    <w:rsid w:val="005927D6"/>
    <w:rsid w:val="005A6D72"/>
    <w:rsid w:val="005C18F6"/>
    <w:rsid w:val="005F1C16"/>
    <w:rsid w:val="00652904"/>
    <w:rsid w:val="00674620"/>
    <w:rsid w:val="006B766B"/>
    <w:rsid w:val="006C010D"/>
    <w:rsid w:val="006C1947"/>
    <w:rsid w:val="00750D8F"/>
    <w:rsid w:val="007A66CA"/>
    <w:rsid w:val="007C0BB1"/>
    <w:rsid w:val="007C13D6"/>
    <w:rsid w:val="007D61D8"/>
    <w:rsid w:val="00872457"/>
    <w:rsid w:val="00883194"/>
    <w:rsid w:val="008A7E0A"/>
    <w:rsid w:val="008F212A"/>
    <w:rsid w:val="00900EBC"/>
    <w:rsid w:val="00923FBE"/>
    <w:rsid w:val="00956141"/>
    <w:rsid w:val="00961C20"/>
    <w:rsid w:val="00970D74"/>
    <w:rsid w:val="00972075"/>
    <w:rsid w:val="009965B2"/>
    <w:rsid w:val="009B60BE"/>
    <w:rsid w:val="00A17B70"/>
    <w:rsid w:val="00AA5636"/>
    <w:rsid w:val="00AB4335"/>
    <w:rsid w:val="00AB726A"/>
    <w:rsid w:val="00B20B46"/>
    <w:rsid w:val="00B362A4"/>
    <w:rsid w:val="00B47546"/>
    <w:rsid w:val="00B73252"/>
    <w:rsid w:val="00BA131C"/>
    <w:rsid w:val="00C0117C"/>
    <w:rsid w:val="00C46EEA"/>
    <w:rsid w:val="00C9755F"/>
    <w:rsid w:val="00CB2140"/>
    <w:rsid w:val="00CC34FA"/>
    <w:rsid w:val="00CC5551"/>
    <w:rsid w:val="00D07CCB"/>
    <w:rsid w:val="00D30B93"/>
    <w:rsid w:val="00D661FF"/>
    <w:rsid w:val="00DB2603"/>
    <w:rsid w:val="00DD29D2"/>
    <w:rsid w:val="00DD58C3"/>
    <w:rsid w:val="00DE73D9"/>
    <w:rsid w:val="00E2087C"/>
    <w:rsid w:val="00E35C03"/>
    <w:rsid w:val="00E47F50"/>
    <w:rsid w:val="00E7247E"/>
    <w:rsid w:val="00E80EEE"/>
    <w:rsid w:val="00E8219D"/>
    <w:rsid w:val="00E823AA"/>
    <w:rsid w:val="00E847C8"/>
    <w:rsid w:val="00E9142B"/>
    <w:rsid w:val="00EA4035"/>
    <w:rsid w:val="00EA5189"/>
    <w:rsid w:val="00EE5408"/>
    <w:rsid w:val="00EE73E3"/>
    <w:rsid w:val="00F45C9E"/>
    <w:rsid w:val="00FB38ED"/>
    <w:rsid w:val="00FC2D15"/>
    <w:rsid w:val="00FF42FE"/>
    <w:rsid w:val="00FF5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532808"/>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C975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755F"/>
  </w:style>
  <w:style w:type="paragraph" w:styleId="Footer">
    <w:name w:val="footer"/>
    <w:basedOn w:val="Normal"/>
    <w:link w:val="FooterChar"/>
    <w:uiPriority w:val="99"/>
    <w:unhideWhenUsed/>
    <w:rsid w:val="00C9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55F"/>
  </w:style>
</w:styles>
</file>

<file path=word/webSettings.xml><?xml version="1.0" encoding="utf-8"?>
<w:webSettings xmlns:r="http://schemas.openxmlformats.org/officeDocument/2006/relationships" xmlns:w="http://schemas.openxmlformats.org/wordprocessingml/2006/main">
  <w:divs>
    <w:div w:id="5129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5547</Words>
  <Characters>31623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46</cp:revision>
  <cp:lastPrinted>2010-04-18T04:32:00Z</cp:lastPrinted>
  <dcterms:created xsi:type="dcterms:W3CDTF">2010-03-27T22:00:00Z</dcterms:created>
  <dcterms:modified xsi:type="dcterms:W3CDTF">2010-04-21T01:12:00Z</dcterms:modified>
</cp:coreProperties>
</file>