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b w:val="1"/>
          <w:sz w:val="18"/>
          <w:szCs w:val="18"/>
          <w:highlight w:val="yellow"/>
          <w:rtl w:val="0"/>
        </w:rPr>
        <w:t xml:space="preserve">NOTE TO READER: There are only 20 tossups in this packet, as the original #21 was a repeat. If you need a tiebreaker, please consult the TD and switch to q21 of another packet. Sorry for the confusion!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freak thunderstorm spawned three extremely rare tornadoes during this event, which some interpreted as divine intervention. In his memoirs, Paul Jennings recalled scrambling to save valuables before this event. The dispersion of militiamen in the “Bladensburg races” allowed this event to occur, which was carried out by the occupying forces of George Cockburn and Robert Ross. This event was partially justified as retaliation for the burning of York, and destroyed important government buildings such as the Library of Congress and the White House. For 10 points, name this event during the War of 1812, when British soldiers set the capital of the United States on fire.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of </w:t>
      </w:r>
      <w:r w:rsidDel="00000000" w:rsidR="00000000" w:rsidRPr="00000000">
        <w:rPr>
          <w:rFonts w:ascii="Times New Roman" w:cs="Times New Roman" w:eastAsia="Times New Roman" w:hAnsi="Times New Roman"/>
          <w:b w:val="1"/>
          <w:sz w:val="20"/>
          <w:szCs w:val="20"/>
          <w:u w:val="single"/>
          <w:rtl w:val="0"/>
        </w:rPr>
        <w:t xml:space="preserve">Washington</w:t>
      </w:r>
      <w:r w:rsidDel="00000000" w:rsidR="00000000" w:rsidRPr="00000000">
        <w:rPr>
          <w:rFonts w:ascii="Times New Roman" w:cs="Times New Roman" w:eastAsia="Times New Roman" w:hAnsi="Times New Roman"/>
          <w:sz w:val="20"/>
          <w:szCs w:val="20"/>
          <w:rtl w:val="0"/>
        </w:rPr>
        <w:t xml:space="preserve">, D.C. [accept “</w:t>
      </w:r>
      <w:r w:rsidDel="00000000" w:rsidR="00000000" w:rsidRPr="00000000">
        <w:rPr>
          <w:rFonts w:ascii="Times New Roman" w:cs="Times New Roman" w:eastAsia="Times New Roman" w:hAnsi="Times New Roman"/>
          <w:b w:val="1"/>
          <w:sz w:val="20"/>
          <w:szCs w:val="20"/>
          <w:u w:val="single"/>
          <w:rtl w:val="0"/>
        </w:rPr>
        <w:t xml:space="preserve">D.C.</w:t>
      </w:r>
      <w:r w:rsidDel="00000000" w:rsidR="00000000" w:rsidRPr="00000000">
        <w:rPr>
          <w:rFonts w:ascii="Times New Roman" w:cs="Times New Roman" w:eastAsia="Times New Roman" w:hAnsi="Times New Roman"/>
          <w:sz w:val="20"/>
          <w:szCs w:val="20"/>
          <w:rtl w:val="0"/>
        </w:rPr>
        <w:t xml:space="preserve">” or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District of Columbia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place of Washington, D.C.; anti-prompt on more specific answers such as “</w:t>
      </w:r>
      <w:r w:rsidDel="00000000" w:rsidR="00000000" w:rsidRPr="00000000">
        <w:rPr>
          <w:rFonts w:ascii="Times New Roman" w:cs="Times New Roman" w:eastAsia="Times New Roman" w:hAnsi="Times New Roman"/>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sz w:val="20"/>
          <w:szCs w:val="20"/>
          <w:u w:val="single"/>
          <w:rtl w:val="0"/>
        </w:rPr>
        <w:t xml:space="preserve">White House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play by this author, a suitor dubiously asserts that his brain is larger than that of the woman he desires. In that play by this author, a group of dancing girls mock a foreign photographer by describing his camera as a “one-eyed box” after his motorcycle breaks down. In another play by this author, a jailed lieutenant strangles himself after he learns that his son Olunde took his place in a ritual suicide. In a play this author set in the village of Ilujinle, Lakunle’s refusal to pay a bride-price leads Sidi to reject him in favor of Chief Baroka. For 10 points, name this Nigerian playwright of </w:t>
      </w:r>
      <w:r w:rsidDel="00000000" w:rsidR="00000000" w:rsidRPr="00000000">
        <w:rPr>
          <w:rFonts w:ascii="Times New Roman" w:cs="Times New Roman" w:eastAsia="Times New Roman" w:hAnsi="Times New Roman"/>
          <w:i w:val="1"/>
          <w:sz w:val="20"/>
          <w:szCs w:val="20"/>
          <w:rtl w:val="0"/>
        </w:rPr>
        <w:t xml:space="preserve">Death and the King’s Horseman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Lion and The Jewel.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Wole </w:t>
      </w:r>
      <w:r w:rsidDel="00000000" w:rsidR="00000000" w:rsidRPr="00000000">
        <w:rPr>
          <w:rFonts w:ascii="Times New Roman" w:cs="Times New Roman" w:eastAsia="Times New Roman" w:hAnsi="Times New Roman"/>
          <w:b w:val="1"/>
          <w:sz w:val="20"/>
          <w:szCs w:val="20"/>
          <w:u w:val="single"/>
          <w:rtl w:val="0"/>
        </w:rPr>
        <w:t xml:space="preserve">Soyinka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Akinwándé Oluwo̩lé Babátúndé </w:t>
      </w:r>
      <w:r w:rsidDel="00000000" w:rsidR="00000000" w:rsidRPr="00000000">
        <w:rPr>
          <w:rFonts w:ascii="Times New Roman" w:cs="Times New Roman" w:eastAsia="Times New Roman" w:hAnsi="Times New Roman"/>
          <w:b w:val="1"/>
          <w:sz w:val="20"/>
          <w:szCs w:val="20"/>
          <w:u w:val="single"/>
          <w:rtl w:val="0"/>
        </w:rPr>
        <w:t xml:space="preserve">S̩óyinká</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rtl w:val="0"/>
        </w:rPr>
        <w:t xml:space="preserve">n certain regions, the natural log of the actual vapor pressure divided by saturation vapor pressure is directly proportional to “two times the molar volume times this quantity” in the Kelvin equation. Young’s equation can be used to calculate this quantity  by measuring the contact angle. The value of this quantity is equal to the derivative of Gibbs free energy with respect to area. Sodium dodecyl sulfate belongs to a class of substances that lowers this quantity, known as detergents. For 10 points, name this cohesive quantity describes how liquid droplets hold together at an air interface.</w:t>
        <w:br w:type="textWrapping"/>
      </w: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surface tension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surface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interfacial tension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thinker criticized stoicism and skepticism for being indifferent to or negating the other, ultimately leading to alienation in the unhappy consciousness. In another work, he argued that “being” and “nothing” are indistinguishable except in the context of “becoming,” a relation he described as </w:t>
      </w:r>
      <w:r w:rsidDel="00000000" w:rsidR="00000000" w:rsidRPr="00000000">
        <w:rPr>
          <w:rFonts w:ascii="Times New Roman" w:cs="Times New Roman" w:eastAsia="Times New Roman" w:hAnsi="Times New Roman"/>
          <w:i w:val="1"/>
          <w:sz w:val="20"/>
          <w:szCs w:val="20"/>
          <w:rtl w:val="0"/>
        </w:rPr>
        <w:t xml:space="preserve">Aufhebung</w:t>
      </w:r>
      <w:r w:rsidDel="00000000" w:rsidR="00000000" w:rsidRPr="00000000">
        <w:rPr>
          <w:rFonts w:ascii="Times New Roman" w:cs="Times New Roman" w:eastAsia="Times New Roman" w:hAnsi="Times New Roman"/>
          <w:sz w:val="20"/>
          <w:szCs w:val="20"/>
          <w:rtl w:val="0"/>
        </w:rPr>
        <w:t xml:space="preserve">, or sublation. This author of </w:t>
      </w:r>
      <w:r w:rsidDel="00000000" w:rsidR="00000000" w:rsidRPr="00000000">
        <w:rPr>
          <w:rFonts w:ascii="Times New Roman" w:cs="Times New Roman" w:eastAsia="Times New Roman" w:hAnsi="Times New Roman"/>
          <w:i w:val="1"/>
          <w:sz w:val="20"/>
          <w:szCs w:val="20"/>
          <w:rtl w:val="0"/>
        </w:rPr>
        <w:t xml:space="preserve">Science of Logic</w:t>
      </w:r>
      <w:r w:rsidDel="00000000" w:rsidR="00000000" w:rsidRPr="00000000">
        <w:rPr>
          <w:rFonts w:ascii="Times New Roman" w:cs="Times New Roman" w:eastAsia="Times New Roman" w:hAnsi="Times New Roman"/>
          <w:sz w:val="20"/>
          <w:szCs w:val="20"/>
          <w:rtl w:val="0"/>
        </w:rPr>
        <w:t xml:space="preserve"> described a situation in which one party becomes dependent on the other despite having triumphed in an earlier “struggle to the death.” He often presented his arguments through a dialectic. For 10 points, name this German philosopher who described the master–slave dialectic in </w:t>
      </w:r>
      <w:r w:rsidDel="00000000" w:rsidR="00000000" w:rsidRPr="00000000">
        <w:rPr>
          <w:rFonts w:ascii="Times New Roman" w:cs="Times New Roman" w:eastAsia="Times New Roman" w:hAnsi="Times New Roman"/>
          <w:i w:val="1"/>
          <w:sz w:val="20"/>
          <w:szCs w:val="20"/>
          <w:rtl w:val="0"/>
        </w:rPr>
        <w:t xml:space="preserve">The 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 Wilhelm Friedrich </w:t>
      </w:r>
      <w:r w:rsidDel="00000000" w:rsidR="00000000" w:rsidRPr="00000000">
        <w:rPr>
          <w:rFonts w:ascii="Times New Roman" w:cs="Times New Roman" w:eastAsia="Times New Roman" w:hAnsi="Times New Roman"/>
          <w:b w:val="1"/>
          <w:sz w:val="20"/>
          <w:szCs w:val="20"/>
          <w:u w:val="single"/>
          <w:rtl w:val="0"/>
        </w:rPr>
        <w:t xml:space="preserve">Hegel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Treaty of Teschen was signed after this ruler threatened to intervene in the War of the Bavarian Succession. This ruler issued an Enlightenment-inspired law code called the </w:t>
      </w:r>
      <w:r w:rsidDel="00000000" w:rsidR="00000000" w:rsidRPr="00000000">
        <w:rPr>
          <w:rFonts w:ascii="Times New Roman" w:cs="Times New Roman" w:eastAsia="Times New Roman" w:hAnsi="Times New Roman"/>
          <w:i w:val="1"/>
          <w:sz w:val="20"/>
          <w:szCs w:val="20"/>
          <w:rtl w:val="0"/>
        </w:rPr>
        <w:t xml:space="preserve">Nakaz.</w:t>
      </w:r>
      <w:r w:rsidDel="00000000" w:rsidR="00000000" w:rsidRPr="00000000">
        <w:rPr>
          <w:rFonts w:ascii="Times New Roman" w:cs="Times New Roman" w:eastAsia="Times New Roman" w:hAnsi="Times New Roman"/>
          <w:sz w:val="20"/>
          <w:szCs w:val="20"/>
          <w:rtl w:val="0"/>
        </w:rPr>
        <w:t xml:space="preserve"> Along with Joseph II and Frederick the Great, this ruler participated in the First Partition of Poland. A large dome-shaped diamond was gifted to this ruler by Grigory Orlov, who orchestrated the coup that put this ruler on the throne. This ruler </w:t>
      </w:r>
      <w:r w:rsidDel="00000000" w:rsidR="00000000" w:rsidRPr="00000000">
        <w:rPr>
          <w:rFonts w:ascii="Times New Roman" w:cs="Times New Roman" w:eastAsia="Times New Roman" w:hAnsi="Times New Roman"/>
          <w:sz w:val="20"/>
          <w:szCs w:val="20"/>
          <w:rtl w:val="0"/>
        </w:rPr>
        <w:t xml:space="preserve">faced the revolt of Yemelyan Pugachev, who claimed to be her dead husband Peter III. The Crimean Khanate was annexed during the reign of this ruler, who toured fake villages set up in the Crimea by her lover Grigory Potemkin. For 10 points, name this Russian empress.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Catherine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Catherine 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Yekaterina Alekseyevna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Yekaterina Velikaya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Sophie</w:t>
      </w:r>
      <w:r w:rsidDel="00000000" w:rsidR="00000000" w:rsidRPr="00000000">
        <w:rPr>
          <w:rFonts w:ascii="Times New Roman" w:cs="Times New Roman" w:eastAsia="Times New Roman" w:hAnsi="Times New Roman"/>
          <w:sz w:val="20"/>
          <w:szCs w:val="20"/>
          <w:rtl w:val="0"/>
        </w:rPr>
        <w:t xml:space="preserve"> Friederike </w:t>
      </w:r>
      <w:r w:rsidDel="00000000" w:rsidR="00000000" w:rsidRPr="00000000">
        <w:rPr>
          <w:rFonts w:ascii="Times New Roman" w:cs="Times New Roman" w:eastAsia="Times New Roman" w:hAnsi="Times New Roman"/>
          <w:b w:val="1"/>
          <w:sz w:val="20"/>
          <w:szCs w:val="20"/>
          <w:u w:val="single"/>
          <w:rtl w:val="0"/>
        </w:rPr>
        <w:t xml:space="preserve">Auguste</w:t>
      </w:r>
      <w:r w:rsidDel="00000000" w:rsidR="00000000" w:rsidRPr="00000000">
        <w:rPr>
          <w:rFonts w:ascii="Times New Roman" w:cs="Times New Roman" w:eastAsia="Times New Roman" w:hAnsi="Times New Roman"/>
          <w:sz w:val="20"/>
          <w:szCs w:val="20"/>
          <w:rtl w:val="0"/>
        </w:rPr>
        <w:t xml:space="preserve">, Princess von Anhalt-Zerbst; prompt on </w:t>
      </w:r>
      <w:r w:rsidDel="00000000" w:rsidR="00000000" w:rsidRPr="00000000">
        <w:rPr>
          <w:rFonts w:ascii="Times New Roman" w:cs="Times New Roman" w:eastAsia="Times New Roman" w:hAnsi="Times New Roman"/>
          <w:sz w:val="20"/>
          <w:szCs w:val="20"/>
          <w:u w:val="single"/>
          <w:rtl w:val="0"/>
        </w:rPr>
        <w:t xml:space="preserve">Catherine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Yekaterina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These figures</w:t>
      </w:r>
      <w:r w:rsidDel="00000000" w:rsidR="00000000" w:rsidRPr="00000000">
        <w:rPr>
          <w:rFonts w:ascii="Times New Roman" w:cs="Times New Roman" w:eastAsia="Times New Roman" w:hAnsi="Times New Roman"/>
          <w:sz w:val="20"/>
          <w:szCs w:val="20"/>
          <w:rtl w:val="0"/>
        </w:rPr>
        <w:t xml:space="preserve"> tricked their half-brothers into a tree that then grew too tall for them to get down from, turning them into monkeys. Unlike </w:t>
      </w:r>
      <w:r w:rsidDel="00000000" w:rsidR="00000000" w:rsidRPr="00000000">
        <w:rPr>
          <w:rFonts w:ascii="Times New Roman" w:cs="Times New Roman" w:eastAsia="Times New Roman" w:hAnsi="Times New Roman"/>
          <w:sz w:val="20"/>
          <w:szCs w:val="20"/>
          <w:rtl w:val="0"/>
        </w:rPr>
        <w:t xml:space="preserve">their </w:t>
      </w:r>
      <w:r w:rsidDel="00000000" w:rsidR="00000000" w:rsidRPr="00000000">
        <w:rPr>
          <w:rFonts w:ascii="Times New Roman" w:cs="Times New Roman" w:eastAsia="Times New Roman" w:hAnsi="Times New Roman"/>
          <w:sz w:val="20"/>
          <w:szCs w:val="20"/>
          <w:rtl w:val="0"/>
        </w:rPr>
        <w:t xml:space="preserve">predecessors, this group avoided using a torch and cigarettes given to them in the Dark House. After one of these characters was decapitated in the </w:t>
      </w:r>
      <w:r w:rsidDel="00000000" w:rsidR="00000000" w:rsidRPr="00000000">
        <w:rPr>
          <w:rFonts w:ascii="Times New Roman" w:cs="Times New Roman" w:eastAsia="Times New Roman" w:hAnsi="Times New Roman"/>
          <w:sz w:val="20"/>
          <w:szCs w:val="20"/>
          <w:rtl w:val="0"/>
        </w:rPr>
        <w:t xml:space="preserve">Bat House</w:t>
      </w:r>
      <w:r w:rsidDel="00000000" w:rsidR="00000000" w:rsidRPr="00000000">
        <w:rPr>
          <w:rFonts w:ascii="Times New Roman" w:cs="Times New Roman" w:eastAsia="Times New Roman" w:hAnsi="Times New Roman"/>
          <w:sz w:val="20"/>
          <w:szCs w:val="20"/>
          <w:rtl w:val="0"/>
        </w:rPr>
        <w:t xml:space="preserve">, his head was used as a </w:t>
      </w:r>
      <w:r w:rsidDel="00000000" w:rsidR="00000000" w:rsidRPr="00000000">
        <w:rPr>
          <w:rFonts w:ascii="Times New Roman" w:cs="Times New Roman" w:eastAsia="Times New Roman" w:hAnsi="Times New Roman"/>
          <w:sz w:val="20"/>
          <w:szCs w:val="20"/>
          <w:rtl w:val="0"/>
        </w:rPr>
        <w:t xml:space="preserve">ball</w:t>
      </w:r>
      <w:r w:rsidDel="00000000" w:rsidR="00000000" w:rsidRPr="00000000">
        <w:rPr>
          <w:rFonts w:ascii="Times New Roman" w:cs="Times New Roman" w:eastAsia="Times New Roman" w:hAnsi="Times New Roman"/>
          <w:sz w:val="20"/>
          <w:szCs w:val="20"/>
          <w:rtl w:val="0"/>
        </w:rPr>
        <w:t xml:space="preserve">. These characters injured Seven Macaw with their blowguns while he was eating. This pair became the sun and the moon after defeating the lords of Xibalba, who challenged them to a ballgame. For 10 points, give this common name for Hunahpu and Xbalanque </w:t>
      </w:r>
      <w:r w:rsidDel="00000000" w:rsidR="00000000" w:rsidRPr="00000000">
        <w:rPr>
          <w:rFonts w:ascii="Times New Roman" w:cs="Times New Roman" w:eastAsia="Times New Roman" w:hAnsi="Times New Roman"/>
          <w:sz w:val="18"/>
          <w:szCs w:val="18"/>
          <w:rtl w:val="0"/>
        </w:rPr>
        <w:t xml:space="preserve">(“shbah-lan-KAY”)</w:t>
      </w:r>
      <w:r w:rsidDel="00000000" w:rsidR="00000000" w:rsidRPr="00000000">
        <w:rPr>
          <w:rFonts w:ascii="Times New Roman" w:cs="Times New Roman" w:eastAsia="Times New Roman" w:hAnsi="Times New Roman"/>
          <w:sz w:val="20"/>
          <w:szCs w:val="20"/>
          <w:rtl w:val="0"/>
        </w:rPr>
        <w:t xml:space="preserve">, a pair from Mayan mythology featured in the </w:t>
      </w:r>
      <w:r w:rsidDel="00000000" w:rsidR="00000000" w:rsidRPr="00000000">
        <w:rPr>
          <w:rFonts w:ascii="Times New Roman" w:cs="Times New Roman" w:eastAsia="Times New Roman" w:hAnsi="Times New Roman"/>
          <w:i w:val="1"/>
          <w:sz w:val="20"/>
          <w:szCs w:val="20"/>
          <w:rtl w:val="0"/>
        </w:rPr>
        <w:t xml:space="preserve">Popol Vuh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Mayan </w:t>
      </w:r>
      <w:r w:rsidDel="00000000" w:rsidR="00000000" w:rsidRPr="00000000">
        <w:rPr>
          <w:rFonts w:ascii="Times New Roman" w:cs="Times New Roman" w:eastAsia="Times New Roman" w:hAnsi="Times New Roman"/>
          <w:b w:val="1"/>
          <w:sz w:val="20"/>
          <w:szCs w:val="20"/>
          <w:u w:val="single"/>
          <w:rtl w:val="0"/>
        </w:rPr>
        <w:t xml:space="preserve">Hero Twins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Hunahpu</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Xbalanque</w:t>
      </w:r>
      <w:r w:rsidDel="00000000" w:rsidR="00000000" w:rsidRPr="00000000">
        <w:rPr>
          <w:rFonts w:ascii="Times New Roman" w:cs="Times New Roman" w:eastAsia="Times New Roman" w:hAnsi="Times New Roman"/>
          <w:sz w:val="20"/>
          <w:szCs w:val="20"/>
          <w:rtl w:val="0"/>
        </w:rPr>
        <w:t xml:space="preserve"> in either order before mentioned]</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form of this element exists predominantly in a triplet state with two unpaired electrons in its pi star orbital. A dismutase is used to protect the body from radicals of this element. Carbon-carbon double bonds can be cleaved into two carbonyls by a triatomic form of this element. A highly reactive anion that contains two atoms of this element with a charge of “minus 1” is called “super-[</w:t>
      </w:r>
      <w:r w:rsidDel="00000000" w:rsidR="00000000" w:rsidRPr="00000000">
        <w:rPr>
          <w:rFonts w:ascii="Times New Roman" w:cs="Times New Roman" w:eastAsia="Times New Roman" w:hAnsi="Times New Roman"/>
          <w:i w:val="1"/>
          <w:sz w:val="20"/>
          <w:szCs w:val="20"/>
          <w:rtl w:val="0"/>
        </w:rPr>
        <w:t xml:space="preserve">this element</w:t>
      </w:r>
      <w:r w:rsidDel="00000000" w:rsidR="00000000" w:rsidRPr="00000000">
        <w:rPr>
          <w:rFonts w:ascii="Times New Roman" w:cs="Times New Roman" w:eastAsia="Times New Roman" w:hAnsi="Times New Roman"/>
          <w:sz w:val="20"/>
          <w:szCs w:val="20"/>
          <w:rtl w:val="0"/>
        </w:rPr>
        <w:t xml:space="preserve">]”. A molecule of this element is the final electron acceptor in the electron transport chain. It reacts with a hydrocarbon to produce water vapor and carbon dioxide in combustion reactions. For 10 points, name this element with symbol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oxygen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writer insisted that humanity should strive “to trample beneath us those appetites which spring from earthly impulses” in a letter he wrote after going on a hike with his brother near the town of Malaucene. This writer’s collections of letters include </w:t>
      </w:r>
      <w:r w:rsidDel="00000000" w:rsidR="00000000" w:rsidRPr="00000000">
        <w:rPr>
          <w:rFonts w:ascii="Times New Roman" w:cs="Times New Roman" w:eastAsia="Times New Roman" w:hAnsi="Times New Roman"/>
          <w:i w:val="1"/>
          <w:sz w:val="20"/>
          <w:szCs w:val="20"/>
          <w:rtl w:val="0"/>
        </w:rPr>
        <w:t xml:space="preserve">Seniles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Epistolae familiares, </w:t>
      </w:r>
      <w:r w:rsidDel="00000000" w:rsidR="00000000" w:rsidRPr="00000000">
        <w:rPr>
          <w:rFonts w:ascii="Times New Roman" w:cs="Times New Roman" w:eastAsia="Times New Roman" w:hAnsi="Times New Roman"/>
          <w:sz w:val="20"/>
          <w:szCs w:val="20"/>
          <w:rtl w:val="0"/>
        </w:rPr>
        <w:t xml:space="preserve">the latter of which includes his “Ascent of Mount Ventoux.” The first poem in a collection by this writer opens by addressing “You who hear the sound, in scattered rhymes,” and was written for a woman he met in 1327. For 10 points, name this early Italian poet, whose </w:t>
      </w:r>
      <w:r w:rsidDel="00000000" w:rsidR="00000000" w:rsidRPr="00000000">
        <w:rPr>
          <w:rFonts w:ascii="Times New Roman" w:cs="Times New Roman" w:eastAsia="Times New Roman" w:hAnsi="Times New Roman"/>
          <w:i w:val="1"/>
          <w:sz w:val="20"/>
          <w:szCs w:val="20"/>
          <w:rtl w:val="0"/>
        </w:rPr>
        <w:t xml:space="preserve">Il Canzoniere</w:t>
      </w:r>
      <w:r w:rsidDel="00000000" w:rsidR="00000000" w:rsidRPr="00000000">
        <w:rPr>
          <w:rFonts w:ascii="Times New Roman" w:cs="Times New Roman" w:eastAsia="Times New Roman" w:hAnsi="Times New Roman"/>
          <w:sz w:val="20"/>
          <w:szCs w:val="20"/>
          <w:rtl w:val="0"/>
        </w:rPr>
        <w:t xml:space="preserve"> includes many poems addressed to his love Laura written in his namesake sonnet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Petrarch</w:t>
      </w:r>
      <w:r w:rsidDel="00000000" w:rsidR="00000000" w:rsidRPr="00000000">
        <w:rPr>
          <w:rFonts w:ascii="Times New Roman" w:cs="Times New Roman" w:eastAsia="Times New Roman" w:hAnsi="Times New Roman"/>
          <w:sz w:val="20"/>
          <w:szCs w:val="20"/>
          <w:rtl w:val="0"/>
        </w:rPr>
        <w:t xml:space="preserve"> [or Francesco </w:t>
      </w:r>
      <w:r w:rsidDel="00000000" w:rsidR="00000000" w:rsidRPr="00000000">
        <w:rPr>
          <w:rFonts w:ascii="Times New Roman" w:cs="Times New Roman" w:eastAsia="Times New Roman" w:hAnsi="Times New Roman"/>
          <w:b w:val="1"/>
          <w:sz w:val="20"/>
          <w:szCs w:val="20"/>
          <w:u w:val="single"/>
          <w:rtl w:val="0"/>
        </w:rPr>
        <w:t xml:space="preserve">Petrarca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Petrarchan</w:t>
      </w:r>
      <w:r w:rsidDel="00000000" w:rsidR="00000000" w:rsidRPr="00000000">
        <w:rPr>
          <w:rFonts w:ascii="Times New Roman" w:cs="Times New Roman" w:eastAsia="Times New Roman" w:hAnsi="Times New Roman"/>
          <w:sz w:val="20"/>
          <w:szCs w:val="20"/>
          <w:rtl w:val="0"/>
        </w:rPr>
        <w:t xml:space="preserve"> sonnet]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was known as his country’s ‘Raphael’ after his treatment of </w:t>
      </w:r>
      <w:r w:rsidDel="00000000" w:rsidR="00000000" w:rsidRPr="00000000">
        <w:rPr>
          <w:rFonts w:ascii="Times New Roman" w:cs="Times New Roman" w:eastAsia="Times New Roman" w:hAnsi="Times New Roman"/>
          <w:i w:val="1"/>
          <w:sz w:val="20"/>
          <w:szCs w:val="20"/>
          <w:rtl w:val="0"/>
        </w:rPr>
        <w:t xml:space="preserve">Archangel Michael Binding the Devil. </w:t>
      </w:r>
      <w:r w:rsidDel="00000000" w:rsidR="00000000" w:rsidRPr="00000000">
        <w:rPr>
          <w:rFonts w:ascii="Times New Roman" w:cs="Times New Roman" w:eastAsia="Times New Roman" w:hAnsi="Times New Roman"/>
          <w:sz w:val="20"/>
          <w:szCs w:val="20"/>
          <w:rtl w:val="0"/>
        </w:rPr>
        <w:t xml:space="preserve">Charles Rollins’s </w:t>
      </w:r>
      <w:r w:rsidDel="00000000" w:rsidR="00000000" w:rsidRPr="00000000">
        <w:rPr>
          <w:rFonts w:ascii="Times New Roman" w:cs="Times New Roman" w:eastAsia="Times New Roman" w:hAnsi="Times New Roman"/>
          <w:i w:val="1"/>
          <w:sz w:val="20"/>
          <w:szCs w:val="20"/>
          <w:rtl w:val="0"/>
        </w:rPr>
        <w:t xml:space="preserve">American History</w:t>
      </w:r>
      <w:r w:rsidDel="00000000" w:rsidR="00000000" w:rsidRPr="00000000">
        <w:rPr>
          <w:rFonts w:ascii="Times New Roman" w:cs="Times New Roman" w:eastAsia="Times New Roman" w:hAnsi="Times New Roman"/>
          <w:sz w:val="20"/>
          <w:szCs w:val="20"/>
          <w:rtl w:val="0"/>
        </w:rPr>
        <w:t xml:space="preserve"> inspired this artist to engrave his version of the </w:t>
      </w:r>
      <w:r w:rsidDel="00000000" w:rsidR="00000000" w:rsidRPr="00000000">
        <w:rPr>
          <w:rFonts w:ascii="Times New Roman" w:cs="Times New Roman" w:eastAsia="Times New Roman" w:hAnsi="Times New Roman"/>
          <w:i w:val="1"/>
          <w:sz w:val="20"/>
          <w:szCs w:val="20"/>
          <w:rtl w:val="0"/>
        </w:rPr>
        <w:t xml:space="preserve">Death of Socrates</w:t>
      </w:r>
      <w:r w:rsidDel="00000000" w:rsidR="00000000" w:rsidRPr="00000000">
        <w:rPr>
          <w:rFonts w:ascii="Times New Roman" w:cs="Times New Roman" w:eastAsia="Times New Roman" w:hAnsi="Times New Roman"/>
          <w:sz w:val="20"/>
          <w:szCs w:val="20"/>
          <w:rtl w:val="0"/>
        </w:rPr>
        <w:t xml:space="preserve">. This artist was the second president of the Royal Academy and depicted a figure seated in a thunderstorm receiving a shock on the finger from a key in one work. A squatting Native American rests his hand under his chin while the title figure dies of war wounds in this artist’s most famous work. For 10 points, identify this American artist known for his history paintings such as </w:t>
      </w:r>
      <w:r w:rsidDel="00000000" w:rsidR="00000000" w:rsidRPr="00000000">
        <w:rPr>
          <w:rFonts w:ascii="Times New Roman" w:cs="Times New Roman" w:eastAsia="Times New Roman" w:hAnsi="Times New Roman"/>
          <w:i w:val="1"/>
          <w:sz w:val="20"/>
          <w:szCs w:val="20"/>
          <w:rtl w:val="0"/>
        </w:rPr>
        <w:t xml:space="preserve">The Death of General Wolfe.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Benjamin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pendrin ion channel is found in this organ. A selenocysteine-containing peroxidase helps regulate the secretion of a hormone from this gland. That tyrosine-based hormone from this gland is produced from MIT and DIT precursors. Cretinism is a result of its underactivity. Another secretion of this gland, which opposes the actions of PTH in maintaining calcium homeostasis, is calcitonin. Autoimmune diseases of this gland are named after Graves and Hashimoto. It consists primarily of a colloid surrounded by follicular cells. Goiters in this gland are the result of an iodine deficiency. For 10 points, name this butterfly-shaped endocrine gland in the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thyroid</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leader split the world’s countries into superpowers, the superpowers’ allies, and the exploited in his “Three Worlds” theory. This leader declared his support for gender equality by stating “Women hold up half the sky.” Albania’s Enver Hoxha was the only leader to support this man during his 1960 split with the Soviet Union under Nikita Khrushchev. This leader sent tens of millions of city-dwelling youth into the countryside to receive a rural “reeducation,” part of a larger campaign that denounced the “Four Olds.” Richard Nixon’s 1972 visit to this leader’s country was mostly organized by his premier Zhou Enlai. For 10 points, name this founder of communist China.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Mao</w:t>
      </w:r>
      <w:r w:rsidDel="00000000" w:rsidR="00000000" w:rsidRPr="00000000">
        <w:rPr>
          <w:rFonts w:ascii="Times New Roman" w:cs="Times New Roman" w:eastAsia="Times New Roman" w:hAnsi="Times New Roman"/>
          <w:sz w:val="20"/>
          <w:szCs w:val="20"/>
          <w:rtl w:val="0"/>
        </w:rPr>
        <w:t xml:space="preserve"> Zedong [or </w:t>
      </w:r>
      <w:r w:rsidDel="00000000" w:rsidR="00000000" w:rsidRPr="00000000">
        <w:rPr>
          <w:rFonts w:ascii="Times New Roman" w:cs="Times New Roman" w:eastAsia="Times New Roman" w:hAnsi="Times New Roman"/>
          <w:b w:val="1"/>
          <w:sz w:val="20"/>
          <w:szCs w:val="20"/>
          <w:u w:val="single"/>
          <w:rtl w:val="0"/>
        </w:rPr>
        <w:t xml:space="preserve">Mao</w:t>
      </w:r>
      <w:r w:rsidDel="00000000" w:rsidR="00000000" w:rsidRPr="00000000">
        <w:rPr>
          <w:rFonts w:ascii="Times New Roman" w:cs="Times New Roman" w:eastAsia="Times New Roman" w:hAnsi="Times New Roman"/>
          <w:sz w:val="20"/>
          <w:szCs w:val="20"/>
          <w:rtl w:val="0"/>
        </w:rPr>
        <w:t xml:space="preserve"> Tse-Tung; or Chairman </w:t>
      </w:r>
      <w:r w:rsidDel="00000000" w:rsidR="00000000" w:rsidRPr="00000000">
        <w:rPr>
          <w:rFonts w:ascii="Times New Roman" w:cs="Times New Roman" w:eastAsia="Times New Roman" w:hAnsi="Times New Roman"/>
          <w:b w:val="1"/>
          <w:sz w:val="20"/>
          <w:szCs w:val="20"/>
          <w:u w:val="single"/>
          <w:rtl w:val="0"/>
        </w:rPr>
        <w:t xml:space="preserve">Mao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Mao</w:t>
      </w:r>
      <w:r w:rsidDel="00000000" w:rsidR="00000000" w:rsidRPr="00000000">
        <w:rPr>
          <w:rFonts w:ascii="Times New Roman" w:cs="Times New Roman" w:eastAsia="Times New Roman" w:hAnsi="Times New Roman"/>
          <w:sz w:val="20"/>
          <w:szCs w:val="20"/>
          <w:rtl w:val="0"/>
        </w:rPr>
        <w:t xml:space="preserve"> Zhuxi]</w:t>
        <w:br w:type="textWrapping"/>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piano sonata in this key begins with the right hand arpeggiating a tonic triad over an Alberti bass in the left hand. A </w:t>
      </w:r>
      <w:r w:rsidDel="00000000" w:rsidR="00000000" w:rsidRPr="00000000">
        <w:rPr>
          <w:rFonts w:ascii="Times New Roman" w:cs="Times New Roman" w:eastAsia="Times New Roman" w:hAnsi="Times New Roman"/>
          <w:sz w:val="20"/>
          <w:szCs w:val="20"/>
          <w:rtl w:val="0"/>
        </w:rPr>
        <w:t xml:space="preserve">minimalist piece in this key calls for an indefinite number of performers to play arbitrary repetitions of fifty-three different phrases. If a trumpet or a clarinet plays a scale notated in this key, it will actually play a scale in B-flat major. Terry Riley wrote a piece titled </w:t>
      </w:r>
      <w:r w:rsidDel="00000000" w:rsidR="00000000" w:rsidRPr="00000000">
        <w:rPr>
          <w:rFonts w:ascii="Times New Roman" w:cs="Times New Roman" w:eastAsia="Times New Roman" w:hAnsi="Times New Roman"/>
          <w:i w:val="1"/>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this key. All string instruments are notated in this key, which is relative to A minor. This key was used to write the opening prelude and fugue of J.S. Bach’s </w:t>
      </w:r>
      <w:r w:rsidDel="00000000" w:rsidR="00000000" w:rsidRPr="00000000">
        <w:rPr>
          <w:rFonts w:ascii="Times New Roman" w:cs="Times New Roman" w:eastAsia="Times New Roman" w:hAnsi="Times New Roman"/>
          <w:i w:val="1"/>
          <w:sz w:val="20"/>
          <w:szCs w:val="20"/>
          <w:rtl w:val="0"/>
        </w:rPr>
        <w:t xml:space="preserve">The Well-Tempered Clavier</w:t>
      </w:r>
      <w:r w:rsidDel="00000000" w:rsidR="00000000" w:rsidRPr="00000000">
        <w:rPr>
          <w:rFonts w:ascii="Times New Roman" w:cs="Times New Roman" w:eastAsia="Times New Roman" w:hAnsi="Times New Roman"/>
          <w:sz w:val="20"/>
          <w:szCs w:val="20"/>
          <w:rtl w:val="0"/>
        </w:rPr>
        <w:t xml:space="preserve">, as well as Mozart’s so-called “simple sonata.” For 10 points, name this major key which contains no sharps or flats.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 major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do not accept “C minor”]</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Mud from this river is used to make massive pottery in Kyaukmyaung, a city along this river. A controversial dam under construction at the source of this river would most likely export most of its power to its country’s northern neighbor and is called the Myitsone Dam. The entire Pali Canon is inscribed on 729 stone tablets at the Kuthodaw Pagoda in a city along this river. Teak wood is shipped along this river’s largest tributary, the Chindwin River. This river’s delta was the hardest hit region during Cyclone Nargis in 2008. The Yangon River flows into this river, which flows past Mandalay. For 10 points, name this Southeast Asian river that flows through Myanmar.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Irrawaddy</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Ayeyarwady</w:t>
      </w:r>
      <w:r w:rsidDel="00000000" w:rsidR="00000000" w:rsidRPr="00000000">
        <w:rPr>
          <w:rFonts w:ascii="Times New Roman" w:cs="Times New Roman" w:eastAsia="Times New Roman" w:hAnsi="Times New Roman"/>
          <w:sz w:val="20"/>
          <w:szCs w:val="20"/>
          <w:rtl w:val="0"/>
        </w:rPr>
        <w:t xml:space="preserve"> River]</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While considering a certain action, this character proclaims: “My thought… shakes so my single state of man that function is smothered in surmise, and nothing is but what is not.” This character’s wife urges “spirits that tend to mortal thoughts” to “unsex me here” after describing a hoarse raven that croaks another character’s “fatal entrance.” This character compares life to a “poor player that struts and frets his hour upon a stage and then is heard no more,” and describes it as “but a walking shadow.” This character is told “what’s done, is done”  as he copes with having murdered King Duncan. For 10 points, name this title character of Shakespeare’s “Scottish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Macbeth</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Louis Agassiz developed the most famous theory of these phenomena by stealing the work of Karl Schimper. Eccentricity, axial tilt, and precession are a set of three parameters that describe a model developed to describe occurrences of these events, developed by Milutin Milankovitch. The cyclic nature of these phenomena has been tied to </w:t>
      </w:r>
      <w:r w:rsidDel="00000000" w:rsidR="00000000" w:rsidRPr="00000000">
        <w:rPr>
          <w:rFonts w:ascii="Times New Roman" w:cs="Times New Roman" w:eastAsia="Times New Roman" w:hAnsi="Times New Roman"/>
          <w:sz w:val="20"/>
          <w:szCs w:val="20"/>
          <w:rtl w:val="0"/>
        </w:rPr>
        <w:t xml:space="preserve">variations in albedo. Pluvial lakes formed after the most recent of these phenomena, while the Great Oxygenation Event triggered the Huronian one of these events. A “Little” one of these periods occurred after a Medieval Warm Period. For ten points, name these glacial episodes of cooling that covered much of the Earth in sheets of 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 ages</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galaciation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local leader of these people exhorted his community to “Give me your children!” when urging the surrender of twenty thousand children in an attempt at appeasement. </w:t>
      </w:r>
      <w:r w:rsidDel="00000000" w:rsidR="00000000" w:rsidRPr="00000000">
        <w:rPr>
          <w:rFonts w:ascii="Times New Roman" w:cs="Times New Roman" w:eastAsia="Times New Roman" w:hAnsi="Times New Roman"/>
          <w:sz w:val="20"/>
          <w:szCs w:val="20"/>
          <w:rtl w:val="0"/>
        </w:rPr>
        <w:t xml:space="preserve">Refugees of these people aboard the </w:t>
      </w:r>
      <w:r w:rsidDel="00000000" w:rsidR="00000000" w:rsidRPr="00000000">
        <w:rPr>
          <w:rFonts w:ascii="Times New Roman" w:cs="Times New Roman" w:eastAsia="Times New Roman" w:hAnsi="Times New Roman"/>
          <w:i w:val="1"/>
          <w:sz w:val="20"/>
          <w:szCs w:val="20"/>
          <w:rtl w:val="0"/>
        </w:rPr>
        <w:t xml:space="preserve">MS St. Louis </w:t>
      </w:r>
      <w:r w:rsidDel="00000000" w:rsidR="00000000" w:rsidRPr="00000000">
        <w:rPr>
          <w:rFonts w:ascii="Times New Roman" w:cs="Times New Roman" w:eastAsia="Times New Roman" w:hAnsi="Times New Roman"/>
          <w:sz w:val="20"/>
          <w:szCs w:val="20"/>
          <w:rtl w:val="0"/>
        </w:rPr>
        <w:t xml:space="preserve">were turned away by port authorities in three different countries. One proposal suggested deporting these people </w:t>
      </w:r>
      <w:r w:rsidDel="00000000" w:rsidR="00000000" w:rsidRPr="00000000">
        <w:rPr>
          <w:rFonts w:ascii="Times New Roman" w:cs="Times New Roman" w:eastAsia="Times New Roman" w:hAnsi="Times New Roman"/>
          <w:i w:val="1"/>
          <w:sz w:val="20"/>
          <w:szCs w:val="20"/>
          <w:rtl w:val="0"/>
        </w:rPr>
        <w:t xml:space="preserve">en masse </w:t>
      </w:r>
      <w:r w:rsidDel="00000000" w:rsidR="00000000" w:rsidRPr="00000000">
        <w:rPr>
          <w:rFonts w:ascii="Times New Roman" w:cs="Times New Roman" w:eastAsia="Times New Roman" w:hAnsi="Times New Roman"/>
          <w:sz w:val="20"/>
          <w:szCs w:val="20"/>
          <w:rtl w:val="0"/>
        </w:rPr>
        <w:t xml:space="preserve">to Madagascar. Businesses and residences belonging to these people were vandalized in the “Night of the Broken Glass” after Herschel Grynszpan assassinated Ernst vom Rath. The Wannsee Conference formulated a plan to solve the namesake “Question” of these people called the Final Solution. For 10 points, name these people who were targeted during the Holocaust.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ish people; accept Ashkenazi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 prompt on Germans, Poles, or any other nationality that was affected by the Holocaust; </w:t>
      </w:r>
      <w:r w:rsidDel="00000000" w:rsidR="00000000" w:rsidRPr="00000000">
        <w:rPr>
          <w:rFonts w:ascii="Times New Roman" w:cs="Times New Roman" w:eastAsia="Times New Roman" w:hAnsi="Times New Roman"/>
          <w:sz w:val="20"/>
          <w:szCs w:val="20"/>
          <w:rtl w:val="0"/>
        </w:rPr>
        <w:t xml:space="preserve">anti-prompt on </w:t>
      </w:r>
      <w:r w:rsidDel="00000000" w:rsidR="00000000" w:rsidRPr="00000000">
        <w:rPr>
          <w:rFonts w:ascii="Times New Roman" w:cs="Times New Roman" w:eastAsia="Times New Roman" w:hAnsi="Times New Roman"/>
          <w:sz w:val="20"/>
          <w:szCs w:val="20"/>
          <w:u w:val="single"/>
          <w:rtl w:val="0"/>
        </w:rPr>
        <w:t xml:space="preserve">Ashkenazi</w:t>
      </w:r>
      <w:r w:rsidDel="00000000" w:rsidR="00000000" w:rsidRPr="00000000">
        <w:rPr>
          <w:rFonts w:ascii="Times New Roman" w:cs="Times New Roman" w:eastAsia="Times New Roman" w:hAnsi="Times New Roman"/>
          <w:sz w:val="20"/>
          <w:szCs w:val="20"/>
          <w:rtl w:val="0"/>
        </w:rPr>
        <w:t xml:space="preserve"> Jews</w:t>
      </w:r>
      <w:r w:rsidDel="00000000" w:rsidR="00000000" w:rsidRPr="00000000">
        <w:rPr>
          <w:rFonts w:ascii="Times New Roman" w:cs="Times New Roman" w:eastAsia="Times New Roman" w:hAnsi="Times New Roman"/>
          <w:sz w:val="20"/>
          <w:szCs w:val="20"/>
          <w:rtl w:val="0"/>
        </w:rPr>
        <w:t xml:space="preserve">; do not accept or prompt on Sephardic Jews]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ractitioners of this religion sometimes drink hot pepper-soaked rum to indicate the presence of the death and fertility spirits, the Guédé. Spirits in this religion are divided into “nations,” including the </w:t>
      </w:r>
      <w:r w:rsidDel="00000000" w:rsidR="00000000" w:rsidRPr="00000000">
        <w:rPr>
          <w:rFonts w:ascii="Times New Roman" w:cs="Times New Roman" w:eastAsia="Times New Roman" w:hAnsi="Times New Roman"/>
          <w:i w:val="1"/>
          <w:sz w:val="20"/>
          <w:szCs w:val="20"/>
          <w:rtl w:val="0"/>
        </w:rPr>
        <w:t xml:space="preserve">Rada</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Petro</w:t>
      </w:r>
      <w:r w:rsidDel="00000000" w:rsidR="00000000" w:rsidRPr="00000000">
        <w:rPr>
          <w:rFonts w:ascii="Times New Roman" w:cs="Times New Roman" w:eastAsia="Times New Roman" w:hAnsi="Times New Roman"/>
          <w:sz w:val="20"/>
          <w:szCs w:val="20"/>
          <w:rtl w:val="0"/>
        </w:rPr>
        <w:t xml:space="preserve">. Practitioners are called </w:t>
      </w:r>
      <w:r w:rsidDel="00000000" w:rsidR="00000000" w:rsidRPr="00000000">
        <w:rPr>
          <w:rFonts w:ascii="Times New Roman" w:cs="Times New Roman" w:eastAsia="Times New Roman" w:hAnsi="Times New Roman"/>
          <w:i w:val="1"/>
          <w:sz w:val="20"/>
          <w:szCs w:val="20"/>
          <w:rtl w:val="0"/>
        </w:rPr>
        <w:t xml:space="preserve">chwal</w:t>
      </w:r>
      <w:r w:rsidDel="00000000" w:rsidR="00000000" w:rsidRPr="00000000">
        <w:rPr>
          <w:rFonts w:ascii="Times New Roman" w:cs="Times New Roman" w:eastAsia="Times New Roman" w:hAnsi="Times New Roman"/>
          <w:sz w:val="20"/>
          <w:szCs w:val="20"/>
          <w:rtl w:val="0"/>
        </w:rPr>
        <w:t xml:space="preserve"> or horses when they are “mounted” by this religion’s spirits. In order to communicate with those spirits in this religion, excluding ancestors, </w:t>
      </w:r>
      <w:r w:rsidDel="00000000" w:rsidR="00000000" w:rsidRPr="00000000">
        <w:rPr>
          <w:rFonts w:ascii="Times New Roman" w:cs="Times New Roman" w:eastAsia="Times New Roman" w:hAnsi="Times New Roman"/>
          <w:sz w:val="20"/>
          <w:szCs w:val="20"/>
          <w:rtl w:val="0"/>
        </w:rPr>
        <w:t xml:space="preserve">Papa Legba is usually invoked to mediate in ceremonies</w:t>
      </w:r>
      <w:r w:rsidDel="00000000" w:rsidR="00000000" w:rsidRPr="00000000">
        <w:rPr>
          <w:rFonts w:ascii="Times New Roman" w:cs="Times New Roman" w:eastAsia="Times New Roman" w:hAnsi="Times New Roman"/>
          <w:sz w:val="20"/>
          <w:szCs w:val="20"/>
          <w:rtl w:val="0"/>
        </w:rPr>
        <w:t xml:space="preserve"> led by mambos or houngans. According to this religion, the creator god Bondye is unreachable, so practitioners must rely on loas to act as intermediaries. For 10 points, name this syncretic religion from Haiti.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Vodou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Vodoun</w:t>
      </w:r>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protagonist of a novel by this author receives permission to take canoe rides with the beautiful Fayaway. In that novel by this author, the protagonist and his friend Toby desert the </w:t>
      </w:r>
      <w:r w:rsidDel="00000000" w:rsidR="00000000" w:rsidRPr="00000000">
        <w:rPr>
          <w:rFonts w:ascii="Times New Roman" w:cs="Times New Roman" w:eastAsia="Times New Roman" w:hAnsi="Times New Roman"/>
          <w:i w:val="1"/>
          <w:sz w:val="20"/>
          <w:szCs w:val="20"/>
          <w:rtl w:val="0"/>
        </w:rPr>
        <w:t xml:space="preserve">Dolly </w:t>
      </w:r>
      <w:r w:rsidDel="00000000" w:rsidR="00000000" w:rsidRPr="00000000">
        <w:rPr>
          <w:rFonts w:ascii="Times New Roman" w:cs="Times New Roman" w:eastAsia="Times New Roman" w:hAnsi="Times New Roman"/>
          <w:sz w:val="20"/>
          <w:szCs w:val="20"/>
          <w:rtl w:val="0"/>
        </w:rPr>
        <w:t xml:space="preserve">and surrender to a tribe of cannibals led by Mehevi. A character created by this author listens to a sermon that asks: “What is man that he should live out the lifetime of his God?”, delivered by Father Mapple. This author wrote “A Peep at Polynesian Life” titled </w:t>
      </w:r>
      <w:r w:rsidDel="00000000" w:rsidR="00000000" w:rsidRPr="00000000">
        <w:rPr>
          <w:rFonts w:ascii="Times New Roman" w:cs="Times New Roman" w:eastAsia="Times New Roman" w:hAnsi="Times New Roman"/>
          <w:i w:val="1"/>
          <w:sz w:val="20"/>
          <w:szCs w:val="20"/>
          <w:rtl w:val="0"/>
        </w:rPr>
        <w:t xml:space="preserve">Typee</w:t>
      </w:r>
      <w:r w:rsidDel="00000000" w:rsidR="00000000" w:rsidRPr="00000000">
        <w:rPr>
          <w:rFonts w:ascii="Times New Roman" w:cs="Times New Roman" w:eastAsia="Times New Roman" w:hAnsi="Times New Roman"/>
          <w:sz w:val="20"/>
          <w:szCs w:val="20"/>
          <w:rtl w:val="0"/>
        </w:rPr>
        <w:t xml:space="preserve">, and a novel that ends with its protagonist clinging on to Queequeg’s coffin after the sinking of the </w:t>
      </w:r>
      <w:r w:rsidDel="00000000" w:rsidR="00000000" w:rsidRPr="00000000">
        <w:rPr>
          <w:rFonts w:ascii="Times New Roman" w:cs="Times New Roman" w:eastAsia="Times New Roman" w:hAnsi="Times New Roman"/>
          <w:i w:val="1"/>
          <w:sz w:val="20"/>
          <w:szCs w:val="20"/>
          <w:rtl w:val="0"/>
        </w:rPr>
        <w:t xml:space="preserve">Pequod. </w:t>
      </w:r>
      <w:r w:rsidDel="00000000" w:rsidR="00000000" w:rsidRPr="00000000">
        <w:rPr>
          <w:rFonts w:ascii="Times New Roman" w:cs="Times New Roman" w:eastAsia="Times New Roman" w:hAnsi="Times New Roman"/>
          <w:sz w:val="20"/>
          <w:szCs w:val="20"/>
          <w:rtl w:val="0"/>
        </w:rPr>
        <w:t xml:space="preserve">For 10 points, name this author who wrote about Ahab’s relentless pursuit of “The Whale” in </w:t>
      </w:r>
      <w:r w:rsidDel="00000000" w:rsidR="00000000" w:rsidRPr="00000000">
        <w:rPr>
          <w:rFonts w:ascii="Times New Roman" w:cs="Times New Roman" w:eastAsia="Times New Roman" w:hAnsi="Times New Roman"/>
          <w:i w:val="1"/>
          <w:sz w:val="20"/>
          <w:szCs w:val="20"/>
          <w:rtl w:val="0"/>
        </w:rPr>
        <w:t xml:space="preserve">Moby-Dick.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Herman </w:t>
      </w:r>
      <w:r w:rsidDel="00000000" w:rsidR="00000000" w:rsidRPr="00000000">
        <w:rPr>
          <w:rFonts w:ascii="Times New Roman" w:cs="Times New Roman" w:eastAsia="Times New Roman" w:hAnsi="Times New Roman"/>
          <w:b w:val="1"/>
          <w:sz w:val="20"/>
          <w:szCs w:val="20"/>
          <w:u w:val="single"/>
          <w:rtl w:val="0"/>
        </w:rPr>
        <w:t xml:space="preserve">Melville</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used the model Adele Abruzzesi for one work depicting two lovers. That work by this artist is called </w:t>
      </w:r>
      <w:r w:rsidDel="00000000" w:rsidR="00000000" w:rsidRPr="00000000">
        <w:rPr>
          <w:rFonts w:ascii="Times New Roman" w:cs="Times New Roman" w:eastAsia="Times New Roman" w:hAnsi="Times New Roman"/>
          <w:i w:val="1"/>
          <w:sz w:val="20"/>
          <w:szCs w:val="20"/>
          <w:rtl w:val="0"/>
        </w:rPr>
        <w:t xml:space="preserve">Eternal Springtime</w:t>
      </w:r>
      <w:r w:rsidDel="00000000" w:rsidR="00000000" w:rsidRPr="00000000">
        <w:rPr>
          <w:rFonts w:ascii="Times New Roman" w:cs="Times New Roman" w:eastAsia="Times New Roman" w:hAnsi="Times New Roman"/>
          <w:sz w:val="20"/>
          <w:szCs w:val="20"/>
          <w:rtl w:val="0"/>
        </w:rPr>
        <w:t xml:space="preserve"> and is housed in this artist’s namesake museum in Philadelphia. This man created a larger than life St. John in response to criticism that he had cast from a live model. The writings of Jean Froissart inspired one of this artist’s works which depicts six men with nooses around their necks. This man’s most famous work is included in the tympanum of a sculptural piece based on the </w:t>
      </w:r>
      <w:r w:rsidDel="00000000" w:rsidR="00000000" w:rsidRPr="00000000">
        <w:rPr>
          <w:rFonts w:ascii="Times New Roman" w:cs="Times New Roman" w:eastAsia="Times New Roman" w:hAnsi="Times New Roman"/>
          <w:i w:val="1"/>
          <w:sz w:val="20"/>
          <w:szCs w:val="20"/>
          <w:rtl w:val="0"/>
        </w:rPr>
        <w:t xml:space="preserve">Inferno</w:t>
      </w:r>
      <w:r w:rsidDel="00000000" w:rsidR="00000000" w:rsidRPr="00000000">
        <w:rPr>
          <w:rFonts w:ascii="Times New Roman" w:cs="Times New Roman" w:eastAsia="Times New Roman" w:hAnsi="Times New Roman"/>
          <w:sz w:val="20"/>
          <w:szCs w:val="20"/>
          <w:rtl w:val="0"/>
        </w:rPr>
        <w:t xml:space="preserve">. For 10 points, identify this sculptor of </w:t>
      </w:r>
      <w:r w:rsidDel="00000000" w:rsidR="00000000" w:rsidRPr="00000000">
        <w:rPr>
          <w:rFonts w:ascii="Times New Roman" w:cs="Times New Roman" w:eastAsia="Times New Roman" w:hAnsi="Times New Roman"/>
          <w:i w:val="1"/>
          <w:sz w:val="20"/>
          <w:szCs w:val="20"/>
          <w:rtl w:val="0"/>
        </w:rPr>
        <w:t xml:space="preserve">The Burghers of Calais </w:t>
      </w:r>
      <w:r w:rsidDel="00000000" w:rsidR="00000000" w:rsidRPr="00000000">
        <w:rPr>
          <w:rFonts w:ascii="Times New Roman" w:cs="Times New Roman" w:eastAsia="Times New Roman" w:hAnsi="Times New Roman"/>
          <w:sz w:val="20"/>
          <w:szCs w:val="20"/>
          <w:rtl w:val="0"/>
        </w:rPr>
        <w:t xml:space="preserve">whose sculptural piece </w:t>
      </w:r>
      <w:r w:rsidDel="00000000" w:rsidR="00000000" w:rsidRPr="00000000">
        <w:rPr>
          <w:rFonts w:ascii="Times New Roman" w:cs="Times New Roman" w:eastAsia="Times New Roman" w:hAnsi="Times New Roman"/>
          <w:i w:val="1"/>
          <w:sz w:val="20"/>
          <w:szCs w:val="20"/>
          <w:rtl w:val="0"/>
        </w:rPr>
        <w:t xml:space="preserve">The Gates of Hell</w:t>
      </w:r>
      <w:r w:rsidDel="00000000" w:rsidR="00000000" w:rsidRPr="00000000">
        <w:rPr>
          <w:rFonts w:ascii="Times New Roman" w:cs="Times New Roman" w:eastAsia="Times New Roman" w:hAnsi="Times New Roman"/>
          <w:sz w:val="20"/>
          <w:szCs w:val="20"/>
          <w:rtl w:val="0"/>
        </w:rPr>
        <w:t xml:space="preserve"> includes </w:t>
      </w:r>
      <w:r w:rsidDel="00000000" w:rsidR="00000000" w:rsidRPr="00000000">
        <w:rPr>
          <w:rFonts w:ascii="Times New Roman" w:cs="Times New Roman" w:eastAsia="Times New Roman" w:hAnsi="Times New Roman"/>
          <w:i w:val="1"/>
          <w:sz w:val="20"/>
          <w:szCs w:val="20"/>
          <w:rtl w:val="0"/>
        </w:rPr>
        <w:t xml:space="preserve">The Thinker.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Auguste </w:t>
      </w:r>
      <w:r w:rsidDel="00000000" w:rsidR="00000000" w:rsidRPr="00000000">
        <w:rPr>
          <w:rFonts w:ascii="Times New Roman" w:cs="Times New Roman" w:eastAsia="Times New Roman" w:hAnsi="Times New Roman"/>
          <w:b w:val="1"/>
          <w:sz w:val="20"/>
          <w:szCs w:val="20"/>
          <w:u w:val="single"/>
          <w:rtl w:val="0"/>
        </w:rPr>
        <w:t xml:space="preserve">Rodin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François Auguste René </w:t>
      </w:r>
      <w:r w:rsidDel="00000000" w:rsidR="00000000" w:rsidRPr="00000000">
        <w:rPr>
          <w:rFonts w:ascii="Times New Roman" w:cs="Times New Roman" w:eastAsia="Times New Roman" w:hAnsi="Times New Roman"/>
          <w:b w:val="1"/>
          <w:sz w:val="20"/>
          <w:szCs w:val="20"/>
          <w:u w:val="single"/>
          <w:rtl w:val="0"/>
        </w:rPr>
        <w:t xml:space="preserve">Rodin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character with this profession named Wallas murders Daniel Dupont at the conclusion of Alain Robbe-Grillet’s novel </w:t>
      </w:r>
      <w:r w:rsidDel="00000000" w:rsidR="00000000" w:rsidRPr="00000000">
        <w:rPr>
          <w:rFonts w:ascii="Times New Roman" w:cs="Times New Roman" w:eastAsia="Times New Roman" w:hAnsi="Times New Roman"/>
          <w:i w:val="1"/>
          <w:sz w:val="20"/>
          <w:szCs w:val="20"/>
          <w:rtl w:val="0"/>
        </w:rPr>
        <w:t xml:space="preserve">The Erasers. </w:t>
      </w:r>
      <w:r w:rsidDel="00000000" w:rsidR="00000000" w:rsidRPr="00000000">
        <w:rPr>
          <w:rFonts w:ascii="Times New Roman" w:cs="Times New Roman" w:eastAsia="Times New Roman" w:hAnsi="Times New Roman"/>
          <w:sz w:val="20"/>
          <w:szCs w:val="20"/>
          <w:rtl w:val="0"/>
        </w:rPr>
        <w:t xml:space="preserve">In a novel titled for members of this profession, Arturo and Ulysses seek out Tinajero, the first poet who self-described as a “visceral realist.” Roberto Bolaño wrote about </w:t>
      </w:r>
      <w:r w:rsidDel="00000000" w:rsidR="00000000" w:rsidRPr="00000000">
        <w:rPr>
          <w:rFonts w:ascii="Times New Roman" w:cs="Times New Roman" w:eastAsia="Times New Roman" w:hAnsi="Times New Roman"/>
          <w:i w:val="1"/>
          <w:sz w:val="20"/>
          <w:szCs w:val="20"/>
          <w:rtl w:val="0"/>
        </w:rPr>
        <w:t xml:space="preserve">Savage</w:t>
      </w:r>
      <w:r w:rsidDel="00000000" w:rsidR="00000000" w:rsidRPr="00000000">
        <w:rPr>
          <w:rFonts w:ascii="Times New Roman" w:cs="Times New Roman" w:eastAsia="Times New Roman" w:hAnsi="Times New Roman"/>
          <w:sz w:val="20"/>
          <w:szCs w:val="20"/>
          <w:rtl w:val="0"/>
        </w:rPr>
        <w:t xml:space="preserve"> members of this profession. Another member of this profession appears to know nothing of “literature, philosophy and politics” according to his assistant, who helps him recover letters for “The Woman,” Irene Adler, in the story “A Scandal in Bohemia.” For 10 points, identify this profession of Arthur Conan Doyle’s Sherlock Holmes.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detective</w:t>
      </w:r>
      <w:r w:rsidDel="00000000" w:rsidR="00000000" w:rsidRPr="00000000">
        <w:rPr>
          <w:rFonts w:ascii="Times New Roman" w:cs="Times New Roman" w:eastAsia="Times New Roman" w:hAnsi="Times New Roman"/>
          <w:sz w:val="20"/>
          <w:szCs w:val="20"/>
          <w:rtl w:val="0"/>
        </w:rPr>
        <w:t xml:space="preserve">s [accept synonyms like </w:t>
      </w:r>
      <w:r w:rsidDel="00000000" w:rsidR="00000000" w:rsidRPr="00000000">
        <w:rPr>
          <w:rFonts w:ascii="Times New Roman" w:cs="Times New Roman" w:eastAsia="Times New Roman" w:hAnsi="Times New Roman"/>
          <w:b w:val="1"/>
          <w:sz w:val="20"/>
          <w:szCs w:val="20"/>
          <w:u w:val="single"/>
          <w:rtl w:val="0"/>
        </w:rPr>
        <w:t xml:space="preserve">sleuth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investigator</w:t>
      </w:r>
      <w:r w:rsidDel="00000000" w:rsidR="00000000" w:rsidRPr="00000000">
        <w:rPr>
          <w:rFonts w:ascii="Times New Roman" w:cs="Times New Roman" w:eastAsia="Times New Roman" w:hAnsi="Times New Roman"/>
          <w:sz w:val="20"/>
          <w:szCs w:val="20"/>
          <w:rtl w:val="0"/>
        </w:rPr>
        <w:t xml:space="preserve">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This thermodynamic cycle begins with air being drawn into a compressor where it is pressurized and run through a combustion chamber. The expansion of the heated air is then used to drive a turbine.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four-step thermodynamic cycle that describes the operation of jet engines.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Brayton</w:t>
      </w:r>
      <w:r w:rsidDel="00000000" w:rsidR="00000000" w:rsidRPr="00000000">
        <w:rPr>
          <w:rFonts w:ascii="Times New Roman" w:cs="Times New Roman" w:eastAsia="Times New Roman" w:hAnsi="Times New Roman"/>
          <w:sz w:val="20"/>
          <w:szCs w:val="20"/>
          <w:highlight w:val="white"/>
          <w:rtl w:val="0"/>
        </w:rPr>
        <w:t xml:space="preserv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compression and expansion steps of the Brayton cycle are this type of process, in which no heat is exchanged with the environment.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adiabatic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ratio of the constant-pressure form of this quantity to its constant-volume form is called the adiabatic index. This quantity is equal to the amount of heat required to increase an object’s temperature by 1 degree Kelvin.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heat capacity</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specific heat</w:t>
      </w:r>
      <w:r w:rsidDel="00000000" w:rsidR="00000000" w:rsidRPr="00000000">
        <w:rPr>
          <w:rFonts w:ascii="Times New Roman" w:cs="Times New Roman" w:eastAsia="Times New Roman" w:hAnsi="Times New Roman"/>
          <w:sz w:val="20"/>
          <w:szCs w:val="20"/>
          <w:highlight w:val="white"/>
          <w:rtl w:val="0"/>
        </w:rPr>
        <w:t xml:space="preserve"> capacity</w:t>
      </w:r>
      <w:r w:rsidDel="00000000" w:rsidR="00000000" w:rsidRPr="00000000">
        <w:rPr>
          <w:rFonts w:ascii="Times New Roman" w:cs="Times New Roman" w:eastAsia="Times New Roman" w:hAnsi="Times New Roman"/>
          <w:sz w:val="20"/>
          <w:szCs w:val="20"/>
          <w:highlight w:val="white"/>
          <w:rtl w:val="0"/>
        </w:rPr>
        <w:t xml:space="preserve">]</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E-flat minor piece includes a distinctive dual chord piano vamp that is present throughout the entire track.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track from the album </w:t>
      </w:r>
      <w:r w:rsidDel="00000000" w:rsidR="00000000" w:rsidRPr="00000000">
        <w:rPr>
          <w:rFonts w:ascii="Times New Roman" w:cs="Times New Roman" w:eastAsia="Times New Roman" w:hAnsi="Times New Roman"/>
          <w:i w:val="1"/>
          <w:sz w:val="20"/>
          <w:szCs w:val="20"/>
          <w:rtl w:val="0"/>
        </w:rPr>
        <w:t xml:space="preserve">Time Out</w:t>
      </w:r>
      <w:r w:rsidDel="00000000" w:rsidR="00000000" w:rsidRPr="00000000">
        <w:rPr>
          <w:rFonts w:ascii="Times New Roman" w:cs="Times New Roman" w:eastAsia="Times New Roman" w:hAnsi="Times New Roman"/>
          <w:sz w:val="20"/>
          <w:szCs w:val="20"/>
          <w:rtl w:val="0"/>
        </w:rPr>
        <w:t xml:space="preserve">. Named after its distinctive time signature, this Paul Desmond-composed piece was given lyrics in a 1961 recording with Carmen McRae.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Take Five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man’s namesake Quartet released the album </w:t>
      </w:r>
      <w:r w:rsidDel="00000000" w:rsidR="00000000" w:rsidRPr="00000000">
        <w:rPr>
          <w:rFonts w:ascii="Times New Roman" w:cs="Times New Roman" w:eastAsia="Times New Roman" w:hAnsi="Times New Roman"/>
          <w:i w:val="1"/>
          <w:sz w:val="20"/>
          <w:szCs w:val="20"/>
          <w:rtl w:val="0"/>
        </w:rPr>
        <w:t xml:space="preserve">Time Out </w:t>
      </w:r>
      <w:r w:rsidDel="00000000" w:rsidR="00000000" w:rsidRPr="00000000">
        <w:rPr>
          <w:rFonts w:ascii="Times New Roman" w:cs="Times New Roman" w:eastAsia="Times New Roman" w:hAnsi="Times New Roman"/>
          <w:sz w:val="20"/>
          <w:szCs w:val="20"/>
          <w:rtl w:val="0"/>
        </w:rPr>
        <w:t xml:space="preserve">that included “Take Five.” This pianist also composed “Blue Rondo A La Turk.”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Dave </w:t>
      </w:r>
      <w:r w:rsidDel="00000000" w:rsidR="00000000" w:rsidRPr="00000000">
        <w:rPr>
          <w:rFonts w:ascii="Times New Roman" w:cs="Times New Roman" w:eastAsia="Times New Roman" w:hAnsi="Times New Roman"/>
          <w:b w:val="1"/>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 [or David Warren </w:t>
      </w:r>
      <w:r w:rsidDel="00000000" w:rsidR="00000000" w:rsidRPr="00000000">
        <w:rPr>
          <w:rFonts w:ascii="Times New Roman" w:cs="Times New Roman" w:eastAsia="Times New Roman" w:hAnsi="Times New Roman"/>
          <w:b w:val="1"/>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“Take Five” was originally intended to be a solo for Joe Morello, a member of the Brubeck Quartet who played this instrument. Along with guitar, piano, and bass, this instrument is a component of swing band rhythm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After this ruler won a battle fought on the slopes of Mount Chimborazo, an opposing general named Atoc was killed and his body gruesomely mutilated.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victor of a civil war against his brother Huascar, who later was captured by Spanish forces at the Battle of Cajamarca.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Atahualpa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Atahualpa was the last emperor of this Andean empire, which was conquered by Spaniards led by Francisco Pizarro.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Inca</w:t>
      </w:r>
      <w:r w:rsidDel="00000000" w:rsidR="00000000" w:rsidRPr="00000000">
        <w:rPr>
          <w:rFonts w:ascii="Times New Roman" w:cs="Times New Roman" w:eastAsia="Times New Roman" w:hAnsi="Times New Roman"/>
          <w:sz w:val="20"/>
          <w:szCs w:val="20"/>
          <w:highlight w:val="white"/>
          <w:rtl w:val="0"/>
        </w:rPr>
        <w:t xml:space="preserve">n Empire [or </w:t>
      </w:r>
      <w:r w:rsidDel="00000000" w:rsidR="00000000" w:rsidRPr="00000000">
        <w:rPr>
          <w:rFonts w:ascii="Times New Roman" w:cs="Times New Roman" w:eastAsia="Times New Roman" w:hAnsi="Times New Roman"/>
          <w:b w:val="1"/>
          <w:i w:val="1"/>
          <w:sz w:val="20"/>
          <w:szCs w:val="20"/>
          <w:highlight w:val="white"/>
          <w:u w:val="single"/>
          <w:rtl w:val="0"/>
        </w:rPr>
        <w:t xml:space="preserve">Tawantinsuyu</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Pizarro offered to set Atahualpa free for a ransom of one of these non-standard units of gold and two of silver. After Atahualpa paid the ransom, the Spaniards, their insatiable greed somewhat satisfied, killed him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room</w:t>
      </w:r>
      <w:r w:rsidDel="00000000" w:rsidR="00000000" w:rsidRPr="00000000">
        <w:rPr>
          <w:rFonts w:ascii="Times New Roman" w:cs="Times New Roman" w:eastAsia="Times New Roman" w:hAnsi="Times New Roman"/>
          <w:sz w:val="20"/>
          <w:szCs w:val="20"/>
          <w:highlight w:val="white"/>
          <w:rtl w:val="0"/>
        </w:rPr>
        <w:t xml:space="preserve">ful of gold [or </w:t>
      </w:r>
      <w:r w:rsidDel="00000000" w:rsidR="00000000" w:rsidRPr="00000000">
        <w:rPr>
          <w:rFonts w:ascii="Times New Roman" w:cs="Times New Roman" w:eastAsia="Times New Roman" w:hAnsi="Times New Roman"/>
          <w:b w:val="1"/>
          <w:sz w:val="20"/>
          <w:szCs w:val="20"/>
          <w:highlight w:val="white"/>
          <w:u w:val="single"/>
          <w:rtl w:val="0"/>
        </w:rPr>
        <w:t xml:space="preserve">room</w:t>
      </w:r>
      <w:r w:rsidDel="00000000" w:rsidR="00000000" w:rsidRPr="00000000">
        <w:rPr>
          <w:rFonts w:ascii="Times New Roman" w:cs="Times New Roman" w:eastAsia="Times New Roman" w:hAnsi="Times New Roman"/>
          <w:sz w:val="20"/>
          <w:szCs w:val="20"/>
          <w:highlight w:val="white"/>
          <w:rtl w:val="0"/>
        </w:rPr>
        <w:t xml:space="preserve">ful of silver</w:t>
      </w:r>
      <w:r w:rsidDel="00000000" w:rsidR="00000000" w:rsidRPr="00000000">
        <w:rPr>
          <w:rFonts w:ascii="Times New Roman" w:cs="Times New Roman" w:eastAsia="Times New Roman" w:hAnsi="Times New Roman"/>
          <w:sz w:val="20"/>
          <w:szCs w:val="20"/>
          <w:highlight w:val="white"/>
          <w:rtl w:val="0"/>
        </w:rPr>
        <w:t xml:space="preserve">; accept Ransom </w:t>
      </w:r>
      <w:r w:rsidDel="00000000" w:rsidR="00000000" w:rsidRPr="00000000">
        <w:rPr>
          <w:rFonts w:ascii="Times New Roman" w:cs="Times New Roman" w:eastAsia="Times New Roman" w:hAnsi="Times New Roman"/>
          <w:b w:val="1"/>
          <w:sz w:val="20"/>
          <w:szCs w:val="20"/>
          <w:highlight w:val="white"/>
          <w:u w:val="single"/>
          <w:rtl w:val="0"/>
        </w:rPr>
        <w:t xml:space="preserve">Room</w:t>
      </w:r>
      <w:r w:rsidDel="00000000" w:rsidR="00000000" w:rsidRPr="00000000">
        <w:rPr>
          <w:rFonts w:ascii="Times New Roman" w:cs="Times New Roman" w:eastAsia="Times New Roman" w:hAnsi="Times New Roman"/>
          <w:sz w:val="20"/>
          <w:szCs w:val="20"/>
          <w:highlight w:val="white"/>
          <w:rtl w:val="0"/>
        </w:rPr>
        <w:t xml:space="preserv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ccording to a note by the author, a person with this profession works in a “Plexiglas sphere set into the belly of a B-17 or B-24.”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profession of a character who wakes up to “black flak and the nightmare fighters.” In that poem, a person with this profession is “hunched” until his “wet fur froze,” and is “washed out… with a hose” after dying.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ball turret </w:t>
      </w:r>
      <w:r w:rsidDel="00000000" w:rsidR="00000000" w:rsidRPr="00000000">
        <w:rPr>
          <w:rFonts w:ascii="Times New Roman" w:cs="Times New Roman" w:eastAsia="Times New Roman" w:hAnsi="Times New Roman"/>
          <w:b w:val="1"/>
          <w:sz w:val="20"/>
          <w:szCs w:val="20"/>
          <w:u w:val="single"/>
          <w:rtl w:val="0"/>
        </w:rPr>
        <w:t xml:space="preserve">gunner</w:t>
      </w:r>
      <w:r w:rsidDel="00000000" w:rsidR="00000000" w:rsidRPr="00000000">
        <w:rPr>
          <w:rFonts w:ascii="Times New Roman" w:cs="Times New Roman" w:eastAsia="Times New Roman" w:hAnsi="Times New Roman"/>
          <w:sz w:val="20"/>
          <w:szCs w:val="20"/>
          <w:rtl w:val="0"/>
        </w:rPr>
        <w:t xml:space="preserve"> [accept “The Death of the </w:t>
      </w:r>
      <w:r w:rsidDel="00000000" w:rsidR="00000000" w:rsidRPr="00000000">
        <w:rPr>
          <w:rFonts w:ascii="Times New Roman" w:cs="Times New Roman" w:eastAsia="Times New Roman" w:hAnsi="Times New Roman"/>
          <w:b w:val="1"/>
          <w:sz w:val="20"/>
          <w:szCs w:val="20"/>
          <w:u w:val="single"/>
          <w:rtl w:val="0"/>
        </w:rPr>
        <w:t xml:space="preserve">Ball Turret Gunner</w:t>
      </w:r>
      <w:r w:rsidDel="00000000" w:rsidR="00000000" w:rsidRPr="00000000">
        <w:rPr>
          <w:rFonts w:ascii="Times New Roman" w:cs="Times New Roman" w:eastAsia="Times New Roman" w:hAnsi="Times New Roman"/>
          <w:sz w:val="20"/>
          <w:szCs w:val="20"/>
          <w:rtl w:val="0"/>
        </w:rPr>
        <w:t xml:space="preserve">”; prompt on just “</w:t>
      </w:r>
      <w:r w:rsidDel="00000000" w:rsidR="00000000" w:rsidRPr="00000000">
        <w:rPr>
          <w:rFonts w:ascii="Times New Roman" w:cs="Times New Roman" w:eastAsia="Times New Roman" w:hAnsi="Times New Roman"/>
          <w:sz w:val="20"/>
          <w:szCs w:val="20"/>
          <w:u w:val="single"/>
          <w:rtl w:val="0"/>
        </w:rPr>
        <w:t xml:space="preserve">gunner</w:t>
      </w:r>
      <w:r w:rsidDel="00000000" w:rsidR="00000000" w:rsidRPr="00000000">
        <w:rPr>
          <w:rFonts w:ascii="Times New Roman" w:cs="Times New Roman" w:eastAsia="Times New Roman" w:hAnsi="Times New Roman"/>
          <w:sz w:val="20"/>
          <w:szCs w:val="20"/>
          <w:rtl w:val="0"/>
        </w:rPr>
        <w:t xml:space="preserve">”] [by Randall Jarrell]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author wrote about Jenny Fields’ son with a ball turret gunner in the novel </w:t>
      </w:r>
      <w:r w:rsidDel="00000000" w:rsidR="00000000" w:rsidRPr="00000000">
        <w:rPr>
          <w:rFonts w:ascii="Times New Roman" w:cs="Times New Roman" w:eastAsia="Times New Roman" w:hAnsi="Times New Roman"/>
          <w:i w:val="1"/>
          <w:sz w:val="20"/>
          <w:szCs w:val="20"/>
          <w:rtl w:val="0"/>
        </w:rPr>
        <w:t xml:space="preserve">The World According to Garp. </w:t>
      </w:r>
      <w:r w:rsidDel="00000000" w:rsidR="00000000" w:rsidRPr="00000000">
        <w:rPr>
          <w:rFonts w:ascii="Times New Roman" w:cs="Times New Roman" w:eastAsia="Times New Roman" w:hAnsi="Times New Roman"/>
          <w:sz w:val="20"/>
          <w:szCs w:val="20"/>
          <w:rtl w:val="0"/>
        </w:rPr>
        <w:t xml:space="preserve">Doctor Wilbur Larch moonlights as an abortionist in this author’s </w:t>
      </w:r>
      <w:r w:rsidDel="00000000" w:rsidR="00000000" w:rsidRPr="00000000">
        <w:rPr>
          <w:rFonts w:ascii="Times New Roman" w:cs="Times New Roman" w:eastAsia="Times New Roman" w:hAnsi="Times New Roman"/>
          <w:i w:val="1"/>
          <w:sz w:val="20"/>
          <w:szCs w:val="20"/>
          <w:rtl w:val="0"/>
        </w:rPr>
        <w:t xml:space="preserve">The Cider House Rules.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Irving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 The tail gunner Sammy Singer appears in this author’s novel </w:t>
      </w:r>
      <w:r w:rsidDel="00000000" w:rsidR="00000000" w:rsidRPr="00000000">
        <w:rPr>
          <w:rFonts w:ascii="Times New Roman" w:cs="Times New Roman" w:eastAsia="Times New Roman" w:hAnsi="Times New Roman"/>
          <w:i w:val="1"/>
          <w:sz w:val="20"/>
          <w:szCs w:val="20"/>
          <w:rtl w:val="0"/>
        </w:rPr>
        <w:t xml:space="preserve">Closing Time. </w:t>
      </w:r>
      <w:r w:rsidDel="00000000" w:rsidR="00000000" w:rsidRPr="00000000">
        <w:rPr>
          <w:rFonts w:ascii="Times New Roman" w:cs="Times New Roman" w:eastAsia="Times New Roman" w:hAnsi="Times New Roman"/>
          <w:sz w:val="20"/>
          <w:szCs w:val="20"/>
          <w:rtl w:val="0"/>
        </w:rPr>
        <w:t xml:space="preserve">Singer also briefly appears in this author’s novel about the bombardier John Yossarian, </w:t>
      </w:r>
      <w:r w:rsidDel="00000000" w:rsidR="00000000" w:rsidRPr="00000000">
        <w:rPr>
          <w:rFonts w:ascii="Times New Roman" w:cs="Times New Roman" w:eastAsia="Times New Roman" w:hAnsi="Times New Roman"/>
          <w:i w:val="1"/>
          <w:sz w:val="20"/>
          <w:szCs w:val="20"/>
          <w:rtl w:val="0"/>
        </w:rPr>
        <w:t xml:space="preserve">Catch-22. </w:t>
      </w:r>
      <w:r w:rsidDel="00000000" w:rsidR="00000000" w:rsidRPr="00000000">
        <w:rPr>
          <w:rFonts w:ascii="Times New Roman" w:cs="Times New Roman" w:eastAsia="Times New Roman" w:hAnsi="Times New Roman"/>
          <w:sz w:val="20"/>
          <w:szCs w:val="20"/>
          <w:rtl w:val="0"/>
        </w:rPr>
        <w:br w:type="textWrapping"/>
        <w:t xml:space="preserve">ANSWER: Joseph </w:t>
      </w:r>
      <w:r w:rsidDel="00000000" w:rsidR="00000000" w:rsidRPr="00000000">
        <w:rPr>
          <w:rFonts w:ascii="Times New Roman" w:cs="Times New Roman" w:eastAsia="Times New Roman" w:hAnsi="Times New Roman"/>
          <w:b w:val="1"/>
          <w:sz w:val="20"/>
          <w:szCs w:val="20"/>
          <w:u w:val="single"/>
          <w:rtl w:val="0"/>
        </w:rPr>
        <w:t xml:space="preserve">Heller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prayer is among the texts written on the scrolls in the </w:t>
      </w:r>
      <w:r w:rsidDel="00000000" w:rsidR="00000000" w:rsidRPr="00000000">
        <w:rPr>
          <w:rFonts w:ascii="Times New Roman" w:cs="Times New Roman" w:eastAsia="Times New Roman" w:hAnsi="Times New Roman"/>
          <w:i w:val="1"/>
          <w:sz w:val="20"/>
          <w:szCs w:val="20"/>
          <w:rtl w:val="0"/>
        </w:rPr>
        <w:t xml:space="preserve">tefillin</w:t>
      </w:r>
      <w:r w:rsidDel="00000000" w:rsidR="00000000" w:rsidRPr="00000000">
        <w:rPr>
          <w:rFonts w:ascii="Times New Roman" w:cs="Times New Roman" w:eastAsia="Times New Roman" w:hAnsi="Times New Roman"/>
          <w:sz w:val="20"/>
          <w:szCs w:val="20"/>
          <w:rtl w:val="0"/>
        </w:rPr>
        <w:t xml:space="preserve">, in accordance with the commandment to “bind [these words] on your arm.”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Jewish prayer that proclaims, “The LORD is our God, the LORD is one.” It should be recited first thing in the morning and right before going to bed, and is also traditionally recited as one’s last words.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Shema</w:t>
      </w:r>
      <w:r w:rsidDel="00000000" w:rsidR="00000000" w:rsidRPr="00000000">
        <w:rPr>
          <w:rFonts w:ascii="Times New Roman" w:cs="Times New Roman" w:eastAsia="Times New Roman" w:hAnsi="Times New Roman"/>
          <w:sz w:val="20"/>
          <w:szCs w:val="20"/>
          <w:rtl w:val="0"/>
        </w:rPr>
        <w:t xml:space="preserve"> Yisrael [prompt on </w:t>
      </w:r>
      <w:r w:rsidDel="00000000" w:rsidR="00000000" w:rsidRPr="00000000">
        <w:rPr>
          <w:rFonts w:ascii="Times New Roman" w:cs="Times New Roman" w:eastAsia="Times New Roman" w:hAnsi="Times New Roman"/>
          <w:sz w:val="20"/>
          <w:szCs w:val="20"/>
          <w:u w:val="single"/>
          <w:rtl w:val="0"/>
        </w:rPr>
        <w:t xml:space="preserve">Hear, O Israel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Shema is also written on </w:t>
      </w:r>
      <w:r w:rsidDel="00000000" w:rsidR="00000000" w:rsidRPr="00000000">
        <w:rPr>
          <w:rFonts w:ascii="Times New Roman" w:cs="Times New Roman" w:eastAsia="Times New Roman" w:hAnsi="Times New Roman"/>
          <w:i w:val="1"/>
          <w:sz w:val="20"/>
          <w:szCs w:val="20"/>
          <w:rtl w:val="0"/>
        </w:rPr>
        <w:t xml:space="preserve">mezuzot</w:t>
      </w:r>
      <w:r w:rsidDel="00000000" w:rsidR="00000000" w:rsidRPr="00000000">
        <w:rPr>
          <w:rFonts w:ascii="Times New Roman" w:cs="Times New Roman" w:eastAsia="Times New Roman" w:hAnsi="Times New Roman"/>
          <w:sz w:val="20"/>
          <w:szCs w:val="20"/>
          <w:rtl w:val="0"/>
        </w:rPr>
        <w:t xml:space="preserve">, which are pieces of parchment placed in these locations in a Jewish home.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door</w:t>
      </w:r>
      <w:r w:rsidDel="00000000" w:rsidR="00000000" w:rsidRPr="00000000">
        <w:rPr>
          <w:rFonts w:ascii="Times New Roman" w:cs="Times New Roman" w:eastAsia="Times New Roman" w:hAnsi="Times New Roman"/>
          <w:sz w:val="20"/>
          <w:szCs w:val="20"/>
          <w:rtl w:val="0"/>
        </w:rPr>
        <w:t xml:space="preserve">ways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Shema can be found in this fifth and last book of the Torah, which contains Moses’ words to the Jewish people before his death and the conquest of the Holy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Deuteronomy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Devarim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Chariot racing used to be super popular.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Bigae</w:t>
      </w:r>
      <w:r w:rsidDel="00000000" w:rsidR="00000000" w:rsidRPr="00000000">
        <w:rPr>
          <w:rFonts w:ascii="Times New Roman" w:cs="Times New Roman" w:eastAsia="Times New Roman" w:hAnsi="Times New Roman"/>
          <w:sz w:val="20"/>
          <w:szCs w:val="20"/>
          <w:highlight w:val="white"/>
          <w:rtl w:val="0"/>
        </w:rPr>
        <w:t xml:space="preserve"> chariots were pulled by two of these animals, while the </w:t>
      </w:r>
      <w:r w:rsidDel="00000000" w:rsidR="00000000" w:rsidRPr="00000000">
        <w:rPr>
          <w:rFonts w:ascii="Times New Roman" w:cs="Times New Roman" w:eastAsia="Times New Roman" w:hAnsi="Times New Roman"/>
          <w:i w:val="1"/>
          <w:sz w:val="20"/>
          <w:szCs w:val="20"/>
          <w:highlight w:val="white"/>
          <w:rtl w:val="0"/>
        </w:rPr>
        <w:t xml:space="preserve">quadriga</w:t>
      </w:r>
      <w:r w:rsidDel="00000000" w:rsidR="00000000" w:rsidRPr="00000000">
        <w:rPr>
          <w:rFonts w:ascii="Times New Roman" w:cs="Times New Roman" w:eastAsia="Times New Roman" w:hAnsi="Times New Roman"/>
          <w:sz w:val="20"/>
          <w:szCs w:val="20"/>
          <w:highlight w:val="white"/>
          <w:rtl w:val="0"/>
        </w:rPr>
        <w:t xml:space="preserve"> was pulled by four of them. Cavalry are troops mounted on these hooved animals.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horse</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i w:val="1"/>
          <w:sz w:val="20"/>
          <w:szCs w:val="20"/>
          <w:highlight w:val="white"/>
          <w:u w:val="single"/>
          <w:rtl w:val="0"/>
        </w:rPr>
        <w:t xml:space="preserve">equus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the Byzantine Empire, these two chariot-racing factions often fought each other in massive brawls that soccer hooligans would be proud of, but united to turn against Justinian in the Nika riots. Name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Blue</w:t>
      </w:r>
      <w:r w:rsidDel="00000000" w:rsidR="00000000" w:rsidRPr="00000000">
        <w:rPr>
          <w:rFonts w:ascii="Times New Roman" w:cs="Times New Roman" w:eastAsia="Times New Roman" w:hAnsi="Times New Roman"/>
          <w:sz w:val="20"/>
          <w:szCs w:val="20"/>
          <w:highlight w:val="white"/>
          <w:rtl w:val="0"/>
        </w:rPr>
        <w:t xml:space="preserve">s and </w:t>
      </w:r>
      <w:r w:rsidDel="00000000" w:rsidR="00000000" w:rsidRPr="00000000">
        <w:rPr>
          <w:rFonts w:ascii="Times New Roman" w:cs="Times New Roman" w:eastAsia="Times New Roman" w:hAnsi="Times New Roman"/>
          <w:b w:val="1"/>
          <w:sz w:val="20"/>
          <w:szCs w:val="20"/>
          <w:highlight w:val="white"/>
          <w:u w:val="single"/>
          <w:rtl w:val="0"/>
        </w:rPr>
        <w:t xml:space="preserve">Green</w:t>
      </w:r>
      <w:r w:rsidDel="00000000" w:rsidR="00000000" w:rsidRPr="00000000">
        <w:rPr>
          <w:rFonts w:ascii="Times New Roman" w:cs="Times New Roman" w:eastAsia="Times New Roman" w:hAnsi="Times New Roman"/>
          <w:sz w:val="20"/>
          <w:szCs w:val="20"/>
          <w:highlight w:val="white"/>
          <w:rtl w:val="0"/>
        </w:rPr>
        <w:t xml:space="preser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Back in Rome, chariot races would often take place in this largest Roman stadium, which centered around an elongated dirt 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Circus Maximus</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section of this poem lists a number of conditions under which its subject should “be near me,” including “when my light is low” and “when my faith is dry.”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lengthy elegy written upon the death of Arthur Henry Hallam. This poem’s eighty-fifth canto contains the famous lines: “’Tis better to have loved and lost than never to have loved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 Memoriam</w:t>
      </w:r>
      <w:r w:rsidDel="00000000" w:rsidR="00000000" w:rsidRPr="00000000">
        <w:rPr>
          <w:rFonts w:ascii="Times New Roman" w:cs="Times New Roman" w:eastAsia="Times New Roman" w:hAnsi="Times New Roman"/>
          <w:sz w:val="20"/>
          <w:szCs w:val="20"/>
          <w:rtl w:val="0"/>
        </w:rPr>
        <w:t xml:space="preserve"> A. H.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Victorian poet of “In Memoriam A. H. H.” wrote about a band of six hundred cavalrymen leading a disastrous assault “half a league onward” in “The Charge of the Light Brigade.”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Alfred, Lord </w:t>
      </w:r>
      <w:r w:rsidDel="00000000" w:rsidR="00000000" w:rsidRPr="00000000">
        <w:rPr>
          <w:rFonts w:ascii="Times New Roman" w:cs="Times New Roman" w:eastAsia="Times New Roman" w:hAnsi="Times New Roman"/>
          <w:b w:val="1"/>
          <w:sz w:val="20"/>
          <w:szCs w:val="20"/>
          <w:u w:val="single"/>
          <w:rtl w:val="0"/>
        </w:rPr>
        <w:t xml:space="preserve">Tennyson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 “The Charge of the Light Brigade” uses this three-word phrase to describe the location into which rode “the six hundred.” </w:t>
        <w:br w:type="textWrapping"/>
        <w:t xml:space="preserve">ANSWER: the </w:t>
      </w:r>
      <w:r w:rsidDel="00000000" w:rsidR="00000000" w:rsidRPr="00000000">
        <w:rPr>
          <w:rFonts w:ascii="Times New Roman" w:cs="Times New Roman" w:eastAsia="Times New Roman" w:hAnsi="Times New Roman"/>
          <w:b w:val="1"/>
          <w:sz w:val="20"/>
          <w:szCs w:val="20"/>
          <w:u w:val="single"/>
          <w:rtl w:val="0"/>
        </w:rPr>
        <w:t xml:space="preserve">valley of Death</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Electrons undergoing this process are used to generate 3D structures of biomolecules in X-Ray crystallography. For 10 points each:</w:t>
        <w:br w:type="textWrapping"/>
        <w:t xml:space="preserve">[10] Name this process in which a wave bends around a corner or aperture. Thomas Young conducted an experiment to study its single-slit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diffraction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law states that two times the distance between a diffraction aperture and the film, times sine of angle between a diffraction peak and the aperture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is proportional to the wavelength of a diffracted beam.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Bragg</w:t>
      </w:r>
      <w:r w:rsidDel="00000000" w:rsidR="00000000" w:rsidRPr="00000000">
        <w:rPr>
          <w:rFonts w:ascii="Times New Roman" w:cs="Times New Roman" w:eastAsia="Times New Roman" w:hAnsi="Times New Roman"/>
          <w:sz w:val="20"/>
          <w:szCs w:val="20"/>
          <w:highlight w:val="white"/>
          <w:rtl w:val="0"/>
        </w:rPr>
        <w:t xml:space="preserv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principle states that the diffraction pattern of a solid </w:t>
      </w:r>
      <w:r w:rsidDel="00000000" w:rsidR="00000000" w:rsidRPr="00000000">
        <w:rPr>
          <w:rFonts w:ascii="Times New Roman" w:cs="Times New Roman" w:eastAsia="Times New Roman" w:hAnsi="Times New Roman"/>
          <w:sz w:val="20"/>
          <w:szCs w:val="20"/>
          <w:highlight w:val="white"/>
          <w:rtl w:val="0"/>
        </w:rPr>
        <w:t xml:space="preserve">shape</w:t>
      </w:r>
      <w:r w:rsidDel="00000000" w:rsidR="00000000" w:rsidRPr="00000000">
        <w:rPr>
          <w:rFonts w:ascii="Times New Roman" w:cs="Times New Roman" w:eastAsia="Times New Roman" w:hAnsi="Times New Roman"/>
          <w:sz w:val="20"/>
          <w:szCs w:val="20"/>
          <w:highlight w:val="white"/>
          <w:rtl w:val="0"/>
        </w:rPr>
        <w:t xml:space="preserve"> is the same as that of an </w:t>
      </w:r>
      <w:r w:rsidDel="00000000" w:rsidR="00000000" w:rsidRPr="00000000">
        <w:rPr>
          <w:rFonts w:ascii="Times New Roman" w:cs="Times New Roman" w:eastAsia="Times New Roman" w:hAnsi="Times New Roman"/>
          <w:sz w:val="20"/>
          <w:szCs w:val="20"/>
          <w:highlight w:val="white"/>
          <w:rtl w:val="0"/>
        </w:rPr>
        <w:t xml:space="preserve">hole</w:t>
      </w:r>
      <w:r w:rsidDel="00000000" w:rsidR="00000000" w:rsidRPr="00000000">
        <w:rPr>
          <w:rFonts w:ascii="Times New Roman" w:cs="Times New Roman" w:eastAsia="Times New Roman" w:hAnsi="Times New Roman"/>
          <w:sz w:val="20"/>
          <w:szCs w:val="20"/>
          <w:highlight w:val="white"/>
          <w:rtl w:val="0"/>
        </w:rPr>
        <w:t xml:space="preserve"> of the same shape.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Babinet</w:t>
      </w:r>
      <w:r w:rsidDel="00000000" w:rsidR="00000000" w:rsidRPr="00000000">
        <w:rPr>
          <w:rFonts w:ascii="Times New Roman" w:cs="Times New Roman" w:eastAsia="Times New Roman" w:hAnsi="Times New Roman"/>
          <w:sz w:val="20"/>
          <w:szCs w:val="20"/>
          <w:highlight w:val="white"/>
          <w:rtl w:val="0"/>
        </w:rPr>
        <w:t xml:space="preserve">’s principle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composer gave a coin to Hans Richter for conducting the premiere of his Symphony No. 4.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whose Zeroth Symphony is also called the </w:t>
      </w:r>
      <w:r w:rsidDel="00000000" w:rsidR="00000000" w:rsidRPr="00000000">
        <w:rPr>
          <w:rFonts w:ascii="Times New Roman" w:cs="Times New Roman" w:eastAsia="Times New Roman" w:hAnsi="Times New Roman"/>
          <w:i w:val="1"/>
          <w:sz w:val="20"/>
          <w:szCs w:val="20"/>
          <w:rtl w:val="0"/>
        </w:rPr>
        <w:t xml:space="preserve">Study</w:t>
      </w:r>
      <w:r w:rsidDel="00000000" w:rsidR="00000000" w:rsidRPr="00000000">
        <w:rPr>
          <w:rFonts w:ascii="Times New Roman" w:cs="Times New Roman" w:eastAsia="Times New Roman" w:hAnsi="Times New Roman"/>
          <w:sz w:val="20"/>
          <w:szCs w:val="20"/>
          <w:rtl w:val="0"/>
        </w:rPr>
        <w:t xml:space="preserve"> Symphony. Many different versions of his symphonies exist, including many which may be fake, which is known as his namesake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Bruckner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Bruckner became a massive partisan of this composer after seeing the premiere of his opera </w:t>
      </w:r>
      <w:r w:rsidDel="00000000" w:rsidR="00000000" w:rsidRPr="00000000">
        <w:rPr>
          <w:rFonts w:ascii="Times New Roman" w:cs="Times New Roman" w:eastAsia="Times New Roman" w:hAnsi="Times New Roman"/>
          <w:i w:val="1"/>
          <w:sz w:val="20"/>
          <w:szCs w:val="20"/>
          <w:rtl w:val="0"/>
        </w:rPr>
        <w:t xml:space="preserve">Tristan und Isolde</w:t>
      </w:r>
      <w:r w:rsidDel="00000000" w:rsidR="00000000" w:rsidRPr="00000000">
        <w:rPr>
          <w:rFonts w:ascii="Times New Roman" w:cs="Times New Roman" w:eastAsia="Times New Roman" w:hAnsi="Times New Roman"/>
          <w:sz w:val="20"/>
          <w:szCs w:val="20"/>
          <w:rtl w:val="0"/>
        </w:rPr>
        <w:t xml:space="preserve">. This composer also wrote the </w:t>
      </w:r>
      <w:r w:rsidDel="00000000" w:rsidR="00000000" w:rsidRPr="00000000">
        <w:rPr>
          <w:rFonts w:ascii="Times New Roman" w:cs="Times New Roman" w:eastAsia="Times New Roman" w:hAnsi="Times New Roman"/>
          <w:i w:val="1"/>
          <w:sz w:val="20"/>
          <w:szCs w:val="20"/>
          <w:rtl w:val="0"/>
        </w:rPr>
        <w:t xml:space="preserve">Ring</w:t>
      </w:r>
      <w:r w:rsidDel="00000000" w:rsidR="00000000" w:rsidRPr="00000000">
        <w:rPr>
          <w:rFonts w:ascii="Times New Roman" w:cs="Times New Roman" w:eastAsia="Times New Roman" w:hAnsi="Times New Roman"/>
          <w:sz w:val="20"/>
          <w:szCs w:val="20"/>
          <w:rtl w:val="0"/>
        </w:rPr>
        <w:t xml:space="preserv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Wagner</w:t>
      </w:r>
      <w:r w:rsidDel="00000000" w:rsidR="00000000" w:rsidRPr="00000000">
        <w:rPr>
          <w:rFonts w:ascii="Times New Roman" w:cs="Times New Roman" w:eastAsia="Times New Roman" w:hAnsi="Times New Roman"/>
          <w:sz w:val="20"/>
          <w:szCs w:val="20"/>
          <w:rtl w:val="0"/>
        </w:rPr>
        <w:t xml:space="preserve"> [or Wilhelm Richard </w:t>
      </w:r>
      <w:r w:rsidDel="00000000" w:rsidR="00000000" w:rsidRPr="00000000">
        <w:rPr>
          <w:rFonts w:ascii="Times New Roman" w:cs="Times New Roman" w:eastAsia="Times New Roman" w:hAnsi="Times New Roman"/>
          <w:b w:val="1"/>
          <w:sz w:val="20"/>
          <w:szCs w:val="20"/>
          <w:u w:val="single"/>
          <w:rtl w:val="0"/>
        </w:rPr>
        <w:t xml:space="preserve">Wagner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Bruckner’s </w:t>
      </w:r>
      <w:r w:rsidDel="00000000" w:rsidR="00000000" w:rsidRPr="00000000">
        <w:rPr>
          <w:rFonts w:ascii="Times New Roman" w:cs="Times New Roman" w:eastAsia="Times New Roman" w:hAnsi="Times New Roman"/>
          <w:i w:val="1"/>
          <w:sz w:val="20"/>
          <w:szCs w:val="20"/>
          <w:rtl w:val="0"/>
        </w:rPr>
        <w:t xml:space="preserve">Romantic</w:t>
      </w:r>
      <w:r w:rsidDel="00000000" w:rsidR="00000000" w:rsidRPr="00000000">
        <w:rPr>
          <w:rFonts w:ascii="Times New Roman" w:cs="Times New Roman" w:eastAsia="Times New Roman" w:hAnsi="Times New Roman"/>
          <w:sz w:val="20"/>
          <w:szCs w:val="20"/>
          <w:rtl w:val="0"/>
        </w:rPr>
        <w:t xml:space="preserve"> Symphony contains a movement of this name depicting a hunt. This name generally refers to a light-hearted movement, since it means “joke” in Italian.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scherzo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Olson’s law of large groups states that the larger the group, the larger this problem becomes.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problem that leads to inefficiency in markets. When this problem occurs, people receive goods or services that they do not pay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rider</w:t>
      </w:r>
      <w:r w:rsidDel="00000000" w:rsidR="00000000" w:rsidRPr="00000000">
        <w:rPr>
          <w:rFonts w:ascii="Times New Roman" w:cs="Times New Roman" w:eastAsia="Times New Roman" w:hAnsi="Times New Roman"/>
          <w:sz w:val="20"/>
          <w:szCs w:val="20"/>
          <w:rtl w:val="0"/>
        </w:rPr>
        <w:t xml:space="preserv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free rider problem is most common among this type of good. This type of good is non-excludable and non-rivalrous, and examples of it include fresh air and street lighting.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free rider problem can be exacerbated by the presence of the “positive” form of these constructs. Ronald Coase theorized that bargaining will lead to an efficient outcome if one can trade “in” these constructs with no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externalitie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man’s jealousy of </w:t>
      </w:r>
      <w:r w:rsidDel="00000000" w:rsidR="00000000" w:rsidRPr="00000000">
        <w:rPr>
          <w:rFonts w:ascii="Times New Roman" w:cs="Times New Roman" w:eastAsia="Times New Roman" w:hAnsi="Times New Roman"/>
          <w:sz w:val="20"/>
          <w:szCs w:val="20"/>
          <w:rtl w:val="0"/>
        </w:rPr>
        <w:t xml:space="preserve">his nephew Perdix’s inventions caused him to push Perdix </w:t>
      </w:r>
      <w:r w:rsidDel="00000000" w:rsidR="00000000" w:rsidRPr="00000000">
        <w:rPr>
          <w:rFonts w:ascii="Times New Roman" w:cs="Times New Roman" w:eastAsia="Times New Roman" w:hAnsi="Times New Roman"/>
          <w:sz w:val="20"/>
          <w:szCs w:val="20"/>
          <w:rtl w:val="0"/>
        </w:rPr>
        <w:t xml:space="preserve">off the Acropolis.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inventor who created wings with wax and feathers to escape with </w:t>
      </w:r>
      <w:r w:rsidDel="00000000" w:rsidR="00000000" w:rsidRPr="00000000">
        <w:rPr>
          <w:rFonts w:ascii="Times New Roman" w:cs="Times New Roman" w:eastAsia="Times New Roman" w:hAnsi="Times New Roman"/>
          <w:sz w:val="20"/>
          <w:szCs w:val="20"/>
          <w:rtl w:val="0"/>
        </w:rPr>
        <w:t xml:space="preserve">his son from imprisonment. Despite this man’s warnings, his</w:t>
      </w:r>
      <w:r w:rsidDel="00000000" w:rsidR="00000000" w:rsidRPr="00000000">
        <w:rPr>
          <w:rFonts w:ascii="Times New Roman" w:cs="Times New Roman" w:eastAsia="Times New Roman" w:hAnsi="Times New Roman"/>
          <w:sz w:val="20"/>
          <w:szCs w:val="20"/>
          <w:rtl w:val="0"/>
        </w:rPr>
        <w:t xml:space="preserve"> son flew too close to the sun, causing those wings to fall apart.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Daedalus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Daedalus was imprisoned by this king of Crete after designing the labyrinth to hold the Minotaur. This man demanded fourteen youths be sent from Athens periodically as sacrifice to the Minotaur.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Minos found Daedalus hiding under the protection of King Cocalus on Sicily, Minos was killed either by Cocalus’ daughters or by Daedalus himself with boiling water while he was performing this action.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taking a </w:t>
      </w:r>
      <w:r w:rsidDel="00000000" w:rsidR="00000000" w:rsidRPr="00000000">
        <w:rPr>
          <w:rFonts w:ascii="Times New Roman" w:cs="Times New Roman" w:eastAsia="Times New Roman" w:hAnsi="Times New Roman"/>
          <w:b w:val="1"/>
          <w:sz w:val="20"/>
          <w:szCs w:val="20"/>
          <w:u w:val="single"/>
          <w:rtl w:val="0"/>
        </w:rPr>
        <w:t xml:space="preserve">bath</w:t>
      </w:r>
      <w:r w:rsidDel="00000000" w:rsidR="00000000" w:rsidRPr="00000000">
        <w:rPr>
          <w:rFonts w:ascii="Times New Roman" w:cs="Times New Roman" w:eastAsia="Times New Roman" w:hAnsi="Times New Roman"/>
          <w:sz w:val="20"/>
          <w:szCs w:val="20"/>
          <w:rtl w:val="0"/>
        </w:rPr>
        <w:t xml:space="preserve"> [or obvious equivalents]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artist on this track reminisces about watching “orange cassette tapes / with Timmy, Tommy and Chuckie,” and bemoans having to wear visine so his grandma will hug him.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song from the mixtape </w:t>
      </w:r>
      <w:r w:rsidDel="00000000" w:rsidR="00000000" w:rsidRPr="00000000">
        <w:rPr>
          <w:rFonts w:ascii="Times New Roman" w:cs="Times New Roman" w:eastAsia="Times New Roman" w:hAnsi="Times New Roman"/>
          <w:i w:val="1"/>
          <w:sz w:val="20"/>
          <w:szCs w:val="20"/>
          <w:rtl w:val="0"/>
        </w:rPr>
        <w:t xml:space="preserve">Acid Rap </w:t>
      </w:r>
      <w:r w:rsidDel="00000000" w:rsidR="00000000" w:rsidRPr="00000000">
        <w:rPr>
          <w:rFonts w:ascii="Times New Roman" w:cs="Times New Roman" w:eastAsia="Times New Roman" w:hAnsi="Times New Roman"/>
          <w:sz w:val="20"/>
          <w:szCs w:val="20"/>
          <w:rtl w:val="0"/>
        </w:rPr>
        <w:t xml:space="preserve">whose chorus repeats “cigarettes on cigarettes, my mama think I stink.”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Cocoa Butter Kisses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“Cocoa Butter Kisses” is a song by this Chicago-based artist who recently released his third mixtape </w:t>
      </w:r>
      <w:r w:rsidDel="00000000" w:rsidR="00000000" w:rsidRPr="00000000">
        <w:rPr>
          <w:rFonts w:ascii="Times New Roman" w:cs="Times New Roman" w:eastAsia="Times New Roman" w:hAnsi="Times New Roman"/>
          <w:i w:val="1"/>
          <w:sz w:val="20"/>
          <w:szCs w:val="20"/>
          <w:rtl w:val="0"/>
        </w:rPr>
        <w:t xml:space="preserve">Coloring Book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Chance</w:t>
      </w:r>
      <w:r w:rsidDel="00000000" w:rsidR="00000000" w:rsidRPr="00000000">
        <w:rPr>
          <w:rFonts w:ascii="Times New Roman" w:cs="Times New Roman" w:eastAsia="Times New Roman" w:hAnsi="Times New Roman"/>
          <w:sz w:val="20"/>
          <w:szCs w:val="20"/>
          <w:rtl w:val="0"/>
        </w:rPr>
        <w:t xml:space="preserve"> the Rapper</w:t>
      </w:r>
      <w:r w:rsidDel="00000000" w:rsidR="00000000" w:rsidRPr="00000000">
        <w:rPr>
          <w:rFonts w:ascii="Times New Roman" w:cs="Times New Roman" w:eastAsia="Times New Roman" w:hAnsi="Times New Roman"/>
          <w:sz w:val="20"/>
          <w:szCs w:val="20"/>
          <w:rtl w:val="0"/>
        </w:rPr>
        <w:t xml:space="preserve"> [accept Lil </w:t>
      </w:r>
      <w:r w:rsidDel="00000000" w:rsidR="00000000" w:rsidRPr="00000000">
        <w:rPr>
          <w:rFonts w:ascii="Times New Roman" w:cs="Times New Roman" w:eastAsia="Times New Roman" w:hAnsi="Times New Roman"/>
          <w:b w:val="1"/>
          <w:sz w:val="20"/>
          <w:szCs w:val="20"/>
          <w:u w:val="single"/>
          <w:rtl w:val="0"/>
        </w:rPr>
        <w:t xml:space="preserve">Chano</w:t>
      </w:r>
      <w:r w:rsidDel="00000000" w:rsidR="00000000" w:rsidRPr="00000000">
        <w:rPr>
          <w:rFonts w:ascii="Times New Roman" w:cs="Times New Roman" w:eastAsia="Times New Roman" w:hAnsi="Times New Roman"/>
          <w:sz w:val="20"/>
          <w:szCs w:val="20"/>
          <w:rtl w:val="0"/>
        </w:rPr>
        <w:t xml:space="preserve"> from 79th or Chancellor </w:t>
      </w:r>
      <w:r w:rsidDel="00000000" w:rsidR="00000000" w:rsidRPr="00000000">
        <w:rPr>
          <w:rFonts w:ascii="Times New Roman" w:cs="Times New Roman" w:eastAsia="Times New Roman" w:hAnsi="Times New Roman"/>
          <w:b w:val="1"/>
          <w:sz w:val="20"/>
          <w:szCs w:val="20"/>
          <w:u w:val="single"/>
          <w:rtl w:val="0"/>
        </w:rPr>
        <w:t xml:space="preserve">Bennett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female rapper, who appears with Chance on the song “Lost” recently released her first mixtape </w:t>
      </w:r>
      <w:r w:rsidDel="00000000" w:rsidR="00000000" w:rsidRPr="00000000">
        <w:rPr>
          <w:rFonts w:ascii="Times New Roman" w:cs="Times New Roman" w:eastAsia="Times New Roman" w:hAnsi="Times New Roman"/>
          <w:i w:val="1"/>
          <w:sz w:val="20"/>
          <w:szCs w:val="20"/>
          <w:rtl w:val="0"/>
        </w:rPr>
        <w:t xml:space="preserve">Telefone</w:t>
      </w:r>
      <w:r w:rsidDel="00000000" w:rsidR="00000000" w:rsidRPr="00000000">
        <w:rPr>
          <w:rFonts w:ascii="Times New Roman" w:cs="Times New Roman" w:eastAsia="Times New Roman" w:hAnsi="Times New Roman"/>
          <w:sz w:val="20"/>
          <w:szCs w:val="20"/>
          <w:rtl w:val="0"/>
        </w:rPr>
        <w:t xml:space="preserve">, which features songs like “Shadow Man” and “Diddy Bop.”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Gypsy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first published work of a playwright born in this country was titled </w:t>
      </w:r>
      <w:r w:rsidDel="00000000" w:rsidR="00000000" w:rsidRPr="00000000">
        <w:rPr>
          <w:rFonts w:ascii="Times New Roman" w:cs="Times New Roman" w:eastAsia="Times New Roman" w:hAnsi="Times New Roman"/>
          <w:i w:val="1"/>
          <w:sz w:val="20"/>
          <w:szCs w:val="20"/>
          <w:rtl w:val="0"/>
        </w:rPr>
        <w:t xml:space="preserve">The Harrowing of Benjy.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Caribbean country. A poet who was born in this country wrote  “Ruins of a Great </w:t>
      </w:r>
      <w:r w:rsidDel="00000000" w:rsidR="00000000" w:rsidRPr="00000000">
        <w:rPr>
          <w:rFonts w:ascii="Times New Roman" w:cs="Times New Roman" w:eastAsia="Times New Roman" w:hAnsi="Times New Roman"/>
          <w:sz w:val="20"/>
          <w:szCs w:val="20"/>
          <w:rtl w:val="0"/>
        </w:rPr>
        <w:t xml:space="preserve">House,” “A Far Cry from Africa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Omeros.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Saint Lucia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Saint Lucian author of </w:t>
      </w:r>
      <w:r w:rsidDel="00000000" w:rsidR="00000000" w:rsidRPr="00000000">
        <w:rPr>
          <w:rFonts w:ascii="Times New Roman" w:cs="Times New Roman" w:eastAsia="Times New Roman" w:hAnsi="Times New Roman"/>
          <w:i w:val="1"/>
          <w:sz w:val="20"/>
          <w:szCs w:val="20"/>
          <w:rtl w:val="0"/>
        </w:rPr>
        <w:t xml:space="preserve">Omeros </w:t>
      </w:r>
      <w:r w:rsidDel="00000000" w:rsidR="00000000" w:rsidRPr="00000000">
        <w:rPr>
          <w:rFonts w:ascii="Times New Roman" w:cs="Times New Roman" w:eastAsia="Times New Roman" w:hAnsi="Times New Roman"/>
          <w:sz w:val="20"/>
          <w:szCs w:val="20"/>
          <w:rtl w:val="0"/>
        </w:rPr>
        <w:t xml:space="preserve">was this Nobel Laureate.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Derek </w:t>
      </w:r>
      <w:r w:rsidDel="00000000" w:rsidR="00000000" w:rsidRPr="00000000">
        <w:rPr>
          <w:rFonts w:ascii="Times New Roman" w:cs="Times New Roman" w:eastAsia="Times New Roman" w:hAnsi="Times New Roman"/>
          <w:b w:val="1"/>
          <w:sz w:val="20"/>
          <w:szCs w:val="20"/>
          <w:u w:val="single"/>
          <w:rtl w:val="0"/>
        </w:rPr>
        <w:t xml:space="preserve">Walcott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Walcott’s </w:t>
      </w:r>
      <w:r w:rsidDel="00000000" w:rsidR="00000000" w:rsidRPr="00000000">
        <w:rPr>
          <w:rFonts w:ascii="Times New Roman" w:cs="Times New Roman" w:eastAsia="Times New Roman" w:hAnsi="Times New Roman"/>
          <w:i w:val="1"/>
          <w:sz w:val="20"/>
          <w:szCs w:val="20"/>
          <w:rtl w:val="0"/>
        </w:rPr>
        <w:t xml:space="preserve">Omeros</w:t>
      </w:r>
      <w:r w:rsidDel="00000000" w:rsidR="00000000" w:rsidRPr="00000000">
        <w:rPr>
          <w:rFonts w:ascii="Times New Roman" w:cs="Times New Roman" w:eastAsia="Times New Roman" w:hAnsi="Times New Roman"/>
          <w:sz w:val="20"/>
          <w:szCs w:val="20"/>
          <w:rtl w:val="0"/>
        </w:rPr>
        <w:t xml:space="preserve"> is a retelling of a work by this earlier poet. George Chapman translated into English this poet’s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Odyssey.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Homer</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failed Operation Eagle Claw during this event resulted in the resignation of Secretary of State Cyrus Vance.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444-day event that followed the 1979 s</w:t>
      </w:r>
      <w:r w:rsidDel="00000000" w:rsidR="00000000" w:rsidRPr="00000000">
        <w:rPr>
          <w:rFonts w:ascii="Times New Roman" w:cs="Times New Roman" w:eastAsia="Times New Roman" w:hAnsi="Times New Roman"/>
          <w:sz w:val="20"/>
          <w:szCs w:val="20"/>
          <w:rtl w:val="0"/>
        </w:rPr>
        <w:t xml:space="preserve">torming of the American embassy in its namesake country. </w:t>
      </w:r>
      <w:r w:rsidDel="00000000" w:rsidR="00000000" w:rsidRPr="00000000">
        <w:rPr>
          <w:rFonts w:ascii="Times New Roman" w:cs="Times New Roman" w:eastAsia="Times New Roman" w:hAnsi="Times New Roman"/>
          <w:sz w:val="20"/>
          <w:szCs w:val="20"/>
          <w:rtl w:val="0"/>
        </w:rPr>
        <w:t xml:space="preserve">This event ended on the day of Ronald Reagan’s inauguration.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 Hostage</w:t>
      </w:r>
      <w:r w:rsidDel="00000000" w:rsidR="00000000" w:rsidRPr="00000000">
        <w:rPr>
          <w:rFonts w:ascii="Times New Roman" w:cs="Times New Roman" w:eastAsia="Times New Roman" w:hAnsi="Times New Roman"/>
          <w:sz w:val="20"/>
          <w:szCs w:val="20"/>
          <w:rtl w:val="0"/>
        </w:rPr>
        <w:t xml:space="preserve"> Crisis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Iran Hostage Crisis contributed to Ronald Reagan’s victory over this man in the 1980 presidential election. This president’s achievements include brokering the Camp David Accords.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Jimmy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Fonts w:ascii="Times New Roman" w:cs="Times New Roman" w:eastAsia="Times New Roman" w:hAnsi="Times New Roman"/>
          <w:sz w:val="20"/>
          <w:szCs w:val="20"/>
          <w:rtl w:val="0"/>
        </w:rPr>
        <w:t xml:space="preserve"> [or James Earl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ABC News television program evolved out of nightly coverage of the Iran Hostage Crisis called </w:t>
      </w:r>
      <w:r w:rsidDel="00000000" w:rsidR="00000000" w:rsidRPr="00000000">
        <w:rPr>
          <w:rFonts w:ascii="Times New Roman" w:cs="Times New Roman" w:eastAsia="Times New Roman" w:hAnsi="Times New Roman"/>
          <w:i w:val="1"/>
          <w:sz w:val="20"/>
          <w:szCs w:val="20"/>
          <w:rtl w:val="0"/>
        </w:rPr>
        <w:t xml:space="preserve">America Held Hostage</w:t>
      </w:r>
      <w:r w:rsidDel="00000000" w:rsidR="00000000" w:rsidRPr="00000000">
        <w:rPr>
          <w:rFonts w:ascii="Times New Roman" w:cs="Times New Roman" w:eastAsia="Times New Roman" w:hAnsi="Times New Roman"/>
          <w:sz w:val="20"/>
          <w:szCs w:val="20"/>
          <w:rtl w:val="0"/>
        </w:rPr>
        <w:t xml:space="preserve">. This late-night program was anchored for 25 years by Ted Koppel.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Nightline</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Most cellular ATP is found complexed with a cation of this element.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element whose sulfate is known as Epsom salt. This element is added to alkyl halides to create Grignard reagents.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Magnesium</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Mg</w:t>
      </w:r>
      <w:r w:rsidDel="00000000" w:rsidR="00000000" w:rsidRPr="00000000">
        <w:rPr>
          <w:rFonts w:ascii="Times New Roman" w:cs="Times New Roman" w:eastAsia="Times New Roman" w:hAnsi="Times New Roman"/>
          <w:sz w:val="20"/>
          <w:szCs w:val="20"/>
          <w:highlight w:val="white"/>
          <w:vertAlign w:val="super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Magnesium is found at the center of the porphyrin ring of this light-harvesting pigment found in the thylakoids of chloroplasts.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chlorophyll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Unlike Grignard reagents, these organometallic reagents are used for more sensitive applications like conjugate additions. Two alkyl chains are bonded to one copper atom with a lithium counterion in these reagents.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Gilman</w:t>
      </w:r>
      <w:r w:rsidDel="00000000" w:rsidR="00000000" w:rsidRPr="00000000">
        <w:rPr>
          <w:rFonts w:ascii="Times New Roman" w:cs="Times New Roman" w:eastAsia="Times New Roman" w:hAnsi="Times New Roman"/>
          <w:sz w:val="20"/>
          <w:szCs w:val="20"/>
          <w:highlight w:val="white"/>
          <w:rtl w:val="0"/>
        </w:rPr>
        <w:t xml:space="preserve"> reagents [accept </w:t>
      </w:r>
      <w:r w:rsidDel="00000000" w:rsidR="00000000" w:rsidRPr="00000000">
        <w:rPr>
          <w:rFonts w:ascii="Times New Roman" w:cs="Times New Roman" w:eastAsia="Times New Roman" w:hAnsi="Times New Roman"/>
          <w:b w:val="1"/>
          <w:sz w:val="20"/>
          <w:szCs w:val="20"/>
          <w:highlight w:val="white"/>
          <w:u w:val="single"/>
          <w:rtl w:val="0"/>
        </w:rPr>
        <w:t xml:space="preserve">organocuprates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character’s “Smile” titles the final section of the novel in which she appears.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character, whose masculine name is inspired by her owner’s interest in Russian literature. Near the novel’s end, Tereza discovers that this character’s pronounced limp is </w:t>
      </w:r>
      <w:r w:rsidDel="00000000" w:rsidR="00000000" w:rsidRPr="00000000">
        <w:rPr>
          <w:rFonts w:ascii="Times New Roman" w:cs="Times New Roman" w:eastAsia="Times New Roman" w:hAnsi="Times New Roman"/>
          <w:sz w:val="20"/>
          <w:szCs w:val="20"/>
          <w:rtl w:val="0"/>
        </w:rPr>
        <w:t xml:space="preserve">due to cancer.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Karenin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dog Karenin is adopted by Tomas and Tereza in this novel, partly set during the Prague Spring.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Unbearable Lightness of Being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Nesnesitelná lehkost bytí</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large number of witticisms appear in this author’s novel about Ludvik Jahn, titled </w:t>
      </w:r>
      <w:r w:rsidDel="00000000" w:rsidR="00000000" w:rsidRPr="00000000">
        <w:rPr>
          <w:rFonts w:ascii="Times New Roman" w:cs="Times New Roman" w:eastAsia="Times New Roman" w:hAnsi="Times New Roman"/>
          <w:i w:val="1"/>
          <w:sz w:val="20"/>
          <w:szCs w:val="20"/>
          <w:rtl w:val="0"/>
        </w:rPr>
        <w:t xml:space="preserve">The Joke. </w:t>
      </w:r>
      <w:r w:rsidDel="00000000" w:rsidR="00000000" w:rsidRPr="00000000">
        <w:rPr>
          <w:rFonts w:ascii="Times New Roman" w:cs="Times New Roman" w:eastAsia="Times New Roman" w:hAnsi="Times New Roman"/>
          <w:sz w:val="20"/>
          <w:szCs w:val="20"/>
          <w:rtl w:val="0"/>
        </w:rPr>
        <w:t xml:space="preserve">This author also wrote </w:t>
      </w:r>
      <w:r w:rsidDel="00000000" w:rsidR="00000000" w:rsidRPr="00000000">
        <w:rPr>
          <w:rFonts w:ascii="Times New Roman" w:cs="Times New Roman" w:eastAsia="Times New Roman" w:hAnsi="Times New Roman"/>
          <w:i w:val="1"/>
          <w:sz w:val="20"/>
          <w:szCs w:val="20"/>
          <w:rtl w:val="0"/>
        </w:rPr>
        <w:t xml:space="preserve">The Book of Laughter and Forgetting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Unbearable Lightness of Being.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Milan </w:t>
      </w:r>
      <w:r w:rsidDel="00000000" w:rsidR="00000000" w:rsidRPr="00000000">
        <w:rPr>
          <w:rFonts w:ascii="Times New Roman" w:cs="Times New Roman" w:eastAsia="Times New Roman" w:hAnsi="Times New Roman"/>
          <w:b w:val="1"/>
          <w:sz w:val="20"/>
          <w:szCs w:val="20"/>
          <w:u w:val="single"/>
          <w:rtl w:val="0"/>
        </w:rPr>
        <w:t xml:space="preserve">Kunder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only thoroughly documented work by Hugo van der Goes is a triptych of this kind.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kind of work. An example of this type of work shows the crucifixion in the middle panel, St. Sebastian being pierced by arrows on the left, and St. Anthony being threatened by a monster on the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altarpieces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The Isenheim Altarpiece is a masterpiece of this German artist. This artist was the subject of the Paul Hindemith opera </w:t>
      </w:r>
      <w:r w:rsidDel="00000000" w:rsidR="00000000" w:rsidRPr="00000000">
        <w:rPr>
          <w:rFonts w:ascii="Times New Roman" w:cs="Times New Roman" w:eastAsia="Times New Roman" w:hAnsi="Times New Roman"/>
          <w:i w:val="1"/>
          <w:sz w:val="20"/>
          <w:szCs w:val="20"/>
          <w:rtl w:val="0"/>
        </w:rPr>
        <w:t xml:space="preserve">Mathis der Maler.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Matthias </w:t>
      </w:r>
      <w:r w:rsidDel="00000000" w:rsidR="00000000" w:rsidRPr="00000000">
        <w:rPr>
          <w:rFonts w:ascii="Times New Roman" w:cs="Times New Roman" w:eastAsia="Times New Roman" w:hAnsi="Times New Roman"/>
          <w:b w:val="1"/>
          <w:sz w:val="20"/>
          <w:szCs w:val="20"/>
          <w:u w:val="single"/>
          <w:rtl w:val="0"/>
        </w:rPr>
        <w:t xml:space="preserve">Grunewald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painted the Ghent Altarpiece with his brother Hubert. This Netherlandish painter depicted a dog at the foot of a couple in his </w:t>
      </w:r>
      <w:r w:rsidDel="00000000" w:rsidR="00000000" w:rsidRPr="00000000">
        <w:rPr>
          <w:rFonts w:ascii="Times New Roman" w:cs="Times New Roman" w:eastAsia="Times New Roman" w:hAnsi="Times New Roman"/>
          <w:i w:val="1"/>
          <w:sz w:val="20"/>
          <w:szCs w:val="20"/>
          <w:rtl w:val="0"/>
        </w:rPr>
        <w:t xml:space="preserve">Arnolfini Portrait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 </w:t>
      </w:r>
      <w:r w:rsidDel="00000000" w:rsidR="00000000" w:rsidRPr="00000000">
        <w:rPr>
          <w:rFonts w:ascii="Times New Roman" w:cs="Times New Roman" w:eastAsia="Times New Roman" w:hAnsi="Times New Roman"/>
          <w:b w:val="1"/>
          <w:sz w:val="20"/>
          <w:szCs w:val="20"/>
          <w:u w:val="single"/>
          <w:rtl w:val="0"/>
        </w:rPr>
        <w:t xml:space="preserve">van Eyck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Western Rebellion and Kett’s Rebellion occurred during this man’s reign.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only son of a Tudor monarch, born to Jane Seymour. His early death at the age of fifteen led to the brief nine-day reign of Lady Jane Grey.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Edward VI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Edward VI was the only son of this king with six wives. This king’s inability to annul his marriage from Catherine of Aragon prompted him to establish the Anglican Church.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Henry VIII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Henry VIII’s advisors included a man with this surname, who was executed after he provided Henry VIII with the notoriously ugly Anne of Cleves. </w:t>
      </w:r>
      <w:r w:rsidDel="00000000" w:rsidR="00000000" w:rsidRPr="00000000">
        <w:rPr>
          <w:rFonts w:ascii="Times New Roman" w:cs="Times New Roman" w:eastAsia="Times New Roman" w:hAnsi="Times New Roman"/>
          <w:sz w:val="20"/>
          <w:szCs w:val="20"/>
          <w:rtl w:val="0"/>
        </w:rPr>
        <w:t xml:space="preserve">Two later men with this surname ruled over the Protectorate.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Cromwell</w:t>
      </w:r>
      <w:r w:rsidDel="00000000" w:rsidR="00000000" w:rsidRPr="00000000">
        <w:rPr>
          <w:rFonts w:ascii="Times New Roman" w:cs="Times New Roman" w:eastAsia="Times New Roman" w:hAnsi="Times New Roman"/>
          <w:sz w:val="20"/>
          <w:szCs w:val="20"/>
          <w:rtl w:val="0"/>
        </w:rPr>
        <w:t xml:space="preserve"> [accept Thomas </w:t>
      </w:r>
      <w:r w:rsidDel="00000000" w:rsidR="00000000" w:rsidRPr="00000000">
        <w:rPr>
          <w:rFonts w:ascii="Times New Roman" w:cs="Times New Roman" w:eastAsia="Times New Roman" w:hAnsi="Times New Roman"/>
          <w:b w:val="1"/>
          <w:sz w:val="20"/>
          <w:szCs w:val="20"/>
          <w:u w:val="single"/>
          <w:rtl w:val="0"/>
        </w:rPr>
        <w:t xml:space="preserve">Cromwell</w:t>
      </w:r>
      <w:r w:rsidDel="00000000" w:rsidR="00000000" w:rsidRPr="00000000">
        <w:rPr>
          <w:rFonts w:ascii="Times New Roman" w:cs="Times New Roman" w:eastAsia="Times New Roman" w:hAnsi="Times New Roman"/>
          <w:sz w:val="20"/>
          <w:szCs w:val="20"/>
          <w:rtl w:val="0"/>
        </w:rPr>
        <w:t xml:space="preserve">; accept Oliver </w:t>
      </w:r>
      <w:r w:rsidDel="00000000" w:rsidR="00000000" w:rsidRPr="00000000">
        <w:rPr>
          <w:rFonts w:ascii="Times New Roman" w:cs="Times New Roman" w:eastAsia="Times New Roman" w:hAnsi="Times New Roman"/>
          <w:b w:val="1"/>
          <w:sz w:val="20"/>
          <w:szCs w:val="20"/>
          <w:u w:val="single"/>
          <w:rtl w:val="0"/>
        </w:rPr>
        <w:t xml:space="preserve">Cromwell</w:t>
      </w:r>
      <w:r w:rsidDel="00000000" w:rsidR="00000000" w:rsidRPr="00000000">
        <w:rPr>
          <w:rFonts w:ascii="Times New Roman" w:cs="Times New Roman" w:eastAsia="Times New Roman" w:hAnsi="Times New Roman"/>
          <w:sz w:val="20"/>
          <w:szCs w:val="20"/>
          <w:rtl w:val="0"/>
        </w:rPr>
        <w:t xml:space="preserve">; accept Richard </w:t>
      </w:r>
      <w:r w:rsidDel="00000000" w:rsidR="00000000" w:rsidRPr="00000000">
        <w:rPr>
          <w:rFonts w:ascii="Times New Roman" w:cs="Times New Roman" w:eastAsia="Times New Roman" w:hAnsi="Times New Roman"/>
          <w:b w:val="1"/>
          <w:sz w:val="20"/>
          <w:szCs w:val="20"/>
          <w:u w:val="single"/>
          <w:rtl w:val="0"/>
        </w:rPr>
        <w:t xml:space="preserve">Cromwell</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Fluorescence recovery after photobleaching, or FRAP, can be used to observe the lateral diffusion of molecules in this structure, validating the fluid mosaic model of its behavior.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cellular structure comprised of a phospholipid bilayer that surrounds the cytoplasm.</w:t>
        <w:br w:type="textWrapping"/>
        <w:t xml:space="preserve">ANSWER: plasma </w:t>
      </w:r>
      <w:r w:rsidDel="00000000" w:rsidR="00000000" w:rsidRPr="00000000">
        <w:rPr>
          <w:rFonts w:ascii="Times New Roman" w:cs="Times New Roman" w:eastAsia="Times New Roman" w:hAnsi="Times New Roman"/>
          <w:b w:val="1"/>
          <w:sz w:val="20"/>
          <w:szCs w:val="20"/>
          <w:u w:val="single"/>
          <w:rtl w:val="0"/>
        </w:rPr>
        <w:t xml:space="preserve">membrane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cell </w:t>
      </w:r>
      <w:r w:rsidDel="00000000" w:rsidR="00000000" w:rsidRPr="00000000">
        <w:rPr>
          <w:rFonts w:ascii="Times New Roman" w:cs="Times New Roman" w:eastAsia="Times New Roman" w:hAnsi="Times New Roman"/>
          <w:b w:val="1"/>
          <w:sz w:val="20"/>
          <w:szCs w:val="20"/>
          <w:u w:val="single"/>
          <w:rtl w:val="0"/>
        </w:rPr>
        <w:t xml:space="preserve">membrane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membrane channels allow the selective osmosis of water in and out of the cell. The hormone ADH causes an increase in their expression in the collecting ducts, allowing increased water reabsorption.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aquaporin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Movement between the faces of the plasma membrane is catalyzed bidirectionally by a scramblase or unidirectionally by these two enzymes. Name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flippase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floppase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This thinker described how observing a certain individual’s “thoughtlessness” inspired her last, unfinished work, </w:t>
      </w:r>
      <w:r w:rsidDel="00000000" w:rsidR="00000000" w:rsidRPr="00000000">
        <w:rPr>
          <w:rFonts w:ascii="Times New Roman" w:cs="Times New Roman" w:eastAsia="Times New Roman" w:hAnsi="Times New Roman"/>
          <w:i w:val="1"/>
          <w:sz w:val="20"/>
          <w:szCs w:val="20"/>
          <w:highlight w:val="white"/>
          <w:rtl w:val="0"/>
        </w:rPr>
        <w:t xml:space="preserve">The Life of the Mind</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thinker that described the banality of evil in a work about the trial of Adolf Eichmann in Jerusalem.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Hannah </w:t>
      </w:r>
      <w:r w:rsidDel="00000000" w:rsidR="00000000" w:rsidRPr="00000000">
        <w:rPr>
          <w:rFonts w:ascii="Times New Roman" w:cs="Times New Roman" w:eastAsia="Times New Roman" w:hAnsi="Times New Roman"/>
          <w:b w:val="1"/>
          <w:sz w:val="20"/>
          <w:szCs w:val="20"/>
          <w:highlight w:val="white"/>
          <w:u w:val="single"/>
          <w:rtl w:val="0"/>
        </w:rPr>
        <w:t xml:space="preserve">Arendt</w:t>
      </w:r>
      <w:r w:rsidDel="00000000" w:rsidR="00000000" w:rsidRPr="00000000">
        <w:rPr>
          <w:rFonts w:ascii="Times New Roman" w:cs="Times New Roman" w:eastAsia="Times New Roman" w:hAnsi="Times New Roman"/>
          <w:sz w:val="20"/>
          <w:szCs w:val="20"/>
          <w:highlight w:val="white"/>
          <w:rtl w:val="0"/>
        </w:rPr>
        <w:t xml:space="preserve"> [or Johanna </w:t>
      </w:r>
      <w:r w:rsidDel="00000000" w:rsidR="00000000" w:rsidRPr="00000000">
        <w:rPr>
          <w:rFonts w:ascii="Times New Roman" w:cs="Times New Roman" w:eastAsia="Times New Roman" w:hAnsi="Times New Roman"/>
          <w:b w:val="1"/>
          <w:sz w:val="20"/>
          <w:szCs w:val="20"/>
          <w:highlight w:val="white"/>
          <w:u w:val="single"/>
          <w:rtl w:val="0"/>
        </w:rPr>
        <w:t xml:space="preserve">Arendt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w:t>
      </w:r>
      <w:r w:rsidDel="00000000" w:rsidR="00000000" w:rsidRPr="00000000">
        <w:rPr>
          <w:rFonts w:ascii="Times New Roman" w:cs="Times New Roman" w:eastAsia="Times New Roman" w:hAnsi="Times New Roman"/>
          <w:i w:val="1"/>
          <w:sz w:val="20"/>
          <w:szCs w:val="20"/>
          <w:highlight w:val="white"/>
          <w:rtl w:val="0"/>
        </w:rPr>
        <w:t xml:space="preserve">The Human Condition</w:t>
      </w:r>
      <w:r w:rsidDel="00000000" w:rsidR="00000000" w:rsidRPr="00000000">
        <w:rPr>
          <w:rFonts w:ascii="Times New Roman" w:cs="Times New Roman" w:eastAsia="Times New Roman" w:hAnsi="Times New Roman"/>
          <w:sz w:val="20"/>
          <w:szCs w:val="20"/>
          <w:highlight w:val="white"/>
          <w:rtl w:val="0"/>
        </w:rPr>
        <w:t xml:space="preserve">, Arendt analyzed this type of life through labor, work, and action, arguing that despite its potential to express freedom, its unpredictability led philosophers to prefer its counterpart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vita </w:t>
      </w:r>
      <w:r w:rsidDel="00000000" w:rsidR="00000000" w:rsidRPr="00000000">
        <w:rPr>
          <w:rFonts w:ascii="Times New Roman" w:cs="Times New Roman" w:eastAsia="Times New Roman" w:hAnsi="Times New Roman"/>
          <w:b w:val="1"/>
          <w:i w:val="1"/>
          <w:sz w:val="20"/>
          <w:szCs w:val="20"/>
          <w:highlight w:val="white"/>
          <w:u w:val="single"/>
          <w:rtl w:val="0"/>
        </w:rPr>
        <w:t xml:space="preserve">activa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active</w:t>
      </w:r>
      <w:r w:rsidDel="00000000" w:rsidR="00000000" w:rsidRPr="00000000">
        <w:rPr>
          <w:rFonts w:ascii="Times New Roman" w:cs="Times New Roman" w:eastAsia="Times New Roman" w:hAnsi="Times New Roman"/>
          <w:sz w:val="20"/>
          <w:szCs w:val="20"/>
          <w:highlight w:val="white"/>
          <w:rtl w:val="0"/>
        </w:rPr>
        <w:t xml:space="preserve"> life; or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her first work, Arendt described </w:t>
      </w:r>
      <w:r w:rsidDel="00000000" w:rsidR="00000000" w:rsidRPr="00000000">
        <w:rPr>
          <w:rFonts w:ascii="Times New Roman" w:cs="Times New Roman" w:eastAsia="Times New Roman" w:hAnsi="Times New Roman"/>
          <w:i w:val="1"/>
          <w:sz w:val="20"/>
          <w:szCs w:val="20"/>
          <w:highlight w:val="white"/>
          <w:rtl w:val="0"/>
        </w:rPr>
        <w:t xml:space="preserve">The Origins of</w:t>
      </w:r>
      <w:r w:rsidDel="00000000" w:rsidR="00000000" w:rsidRPr="00000000">
        <w:rPr>
          <w:rFonts w:ascii="Times New Roman" w:cs="Times New Roman" w:eastAsia="Times New Roman" w:hAnsi="Times New Roman"/>
          <w:sz w:val="20"/>
          <w:szCs w:val="20"/>
          <w:highlight w:val="white"/>
          <w:rtl w:val="0"/>
        </w:rPr>
        <w:t xml:space="preserve"> this form of government, exemplified by Nazism and Stalinism. Arendt argued that it was distinguished by its subjugation of the entire population through terror.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totalitarianism</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Origins of Totalitarianism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rooster appears in the top left of this sculpture, below which a man blows a horn, a man holds a jug, and another man with a knotted rope over his shoulder carries a sword.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sculpture that depicts Liberty over a group of volunteers from the insurrection of August 10, 1792. It was sculpted by Francois Rude and is one of four main sculptural groups on a monument along with </w:t>
      </w:r>
      <w:r w:rsidDel="00000000" w:rsidR="00000000" w:rsidRPr="00000000">
        <w:rPr>
          <w:rFonts w:ascii="Times New Roman" w:cs="Times New Roman" w:eastAsia="Times New Roman" w:hAnsi="Times New Roman"/>
          <w:i w:val="1"/>
          <w:sz w:val="20"/>
          <w:szCs w:val="20"/>
          <w:highlight w:val="white"/>
          <w:rtl w:val="0"/>
        </w:rPr>
        <w:t xml:space="preserve">Le Triomphe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La Resistance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La Paix</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Le Depart</w:t>
      </w:r>
      <w:r w:rsidDel="00000000" w:rsidR="00000000" w:rsidRPr="00000000">
        <w:rPr>
          <w:rFonts w:ascii="Times New Roman" w:cs="Times New Roman" w:eastAsia="Times New Roman" w:hAnsi="Times New Roman"/>
          <w:i w:val="1"/>
          <w:sz w:val="20"/>
          <w:szCs w:val="20"/>
          <w:highlight w:val="white"/>
          <w:rtl w:val="0"/>
        </w:rPr>
        <w:t xml:space="preserve"> de 1792</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La </w:t>
      </w:r>
      <w:r w:rsidDel="00000000" w:rsidR="00000000" w:rsidRPr="00000000">
        <w:rPr>
          <w:rFonts w:ascii="Times New Roman" w:cs="Times New Roman" w:eastAsia="Times New Roman" w:hAnsi="Times New Roman"/>
          <w:b w:val="1"/>
          <w:i w:val="1"/>
          <w:sz w:val="20"/>
          <w:szCs w:val="20"/>
          <w:highlight w:val="white"/>
          <w:u w:val="single"/>
          <w:rtl w:val="0"/>
        </w:rPr>
        <w:t xml:space="preserve">Marseillaise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La Marseillaise</w:t>
      </w:r>
      <w:r w:rsidDel="00000000" w:rsidR="00000000" w:rsidRPr="00000000">
        <w:rPr>
          <w:rFonts w:ascii="Times New Roman" w:cs="Times New Roman" w:eastAsia="Times New Roman" w:hAnsi="Times New Roman"/>
          <w:sz w:val="20"/>
          <w:szCs w:val="20"/>
          <w:highlight w:val="white"/>
          <w:rtl w:val="0"/>
        </w:rPr>
        <w:t xml:space="preserve"> appears on this monument that sits at the western end of the Champs-Élysées. It celebrates France’s victories in the French Revolution and the Napoleonic Wars.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L’</w:t>
      </w:r>
      <w:r w:rsidDel="00000000" w:rsidR="00000000" w:rsidRPr="00000000">
        <w:rPr>
          <w:rFonts w:ascii="Times New Roman" w:cs="Times New Roman" w:eastAsia="Times New Roman" w:hAnsi="Times New Roman"/>
          <w:b w:val="1"/>
          <w:i w:val="1"/>
          <w:sz w:val="20"/>
          <w:szCs w:val="20"/>
          <w:highlight w:val="white"/>
          <w:u w:val="single"/>
          <w:rtl w:val="0"/>
        </w:rPr>
        <w:t xml:space="preserve">Arc de Triomphe</w:t>
      </w:r>
      <w:r w:rsidDel="00000000" w:rsidR="00000000" w:rsidRPr="00000000">
        <w:rPr>
          <w:rFonts w:ascii="Times New Roman" w:cs="Times New Roman" w:eastAsia="Times New Roman" w:hAnsi="Times New Roman"/>
          <w:i w:val="1"/>
          <w:sz w:val="20"/>
          <w:szCs w:val="20"/>
          <w:highlight w:val="white"/>
          <w:rtl w:val="0"/>
        </w:rPr>
        <w:t xml:space="preserve"> de l’Etoile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One of these things is located by the Unknown Soldier buried below the Arc de Triomphe and was first established by Maginot. Another one of these things is at JFK’s grave in Arlington National Cemetery.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eternal </w:t>
      </w:r>
      <w:r w:rsidDel="00000000" w:rsidR="00000000" w:rsidRPr="00000000">
        <w:rPr>
          <w:rFonts w:ascii="Times New Roman" w:cs="Times New Roman" w:eastAsia="Times New Roman" w:hAnsi="Times New Roman"/>
          <w:b w:val="1"/>
          <w:sz w:val="20"/>
          <w:szCs w:val="20"/>
          <w:highlight w:val="white"/>
          <w:u w:val="single"/>
          <w:rtl w:val="0"/>
        </w:rPr>
        <w:t xml:space="preserve">flame</w:t>
      </w:r>
      <w:r w:rsidDel="00000000" w:rsidR="00000000" w:rsidRPr="00000000">
        <w:rPr>
          <w:rFonts w:ascii="Times New Roman" w:cs="Times New Roman" w:eastAsia="Times New Roman" w:hAnsi="Times New Roman"/>
          <w:sz w:val="20"/>
          <w:szCs w:val="20"/>
          <w:highlight w:val="white"/>
          <w:rtl w:val="0"/>
        </w:rPr>
        <w:t xml:space="preserve"> [prompt on answers like </w:t>
      </w:r>
      <w:r w:rsidDel="00000000" w:rsidR="00000000" w:rsidRPr="00000000">
        <w:rPr>
          <w:rFonts w:ascii="Times New Roman" w:cs="Times New Roman" w:eastAsia="Times New Roman" w:hAnsi="Times New Roman"/>
          <w:sz w:val="20"/>
          <w:szCs w:val="20"/>
          <w:highlight w:val="white"/>
          <w:u w:val="single"/>
          <w:rtl w:val="0"/>
        </w:rPr>
        <w:t xml:space="preserve">torch</w:t>
      </w:r>
      <w:r w:rsidDel="00000000" w:rsidR="00000000" w:rsidRPr="00000000">
        <w:rPr>
          <w:rFonts w:ascii="Times New Roman" w:cs="Times New Roman" w:eastAsia="Times New Roman" w:hAnsi="Times New Roman"/>
          <w:sz w:val="20"/>
          <w:szCs w:val="20"/>
          <w:highlight w:val="white"/>
          <w:rtl w:val="0"/>
        </w:rPr>
        <w:t xml:space="preserve"> or other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venir" w:cs="Avenir" w:eastAsia="Avenir" w:hAnsi="Avenir"/>
        <w:i w:val="1"/>
        <w:color w:val="999999"/>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999999"/>
        <w:sz w:val="18"/>
        <w:szCs w:val="18"/>
      </w:rPr>
    </w:pPr>
    <w:r w:rsidDel="00000000" w:rsidR="00000000" w:rsidRPr="00000000">
      <w:rPr>
        <w:rFonts w:ascii="Avenir" w:cs="Avenir" w:eastAsia="Avenir" w:hAnsi="Avenir"/>
        <w:i w:val="1"/>
        <w:color w:val="999999"/>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999999"/>
        <w:sz w:val="18"/>
        <w:szCs w:val="18"/>
      </w:rPr>
    </w:pPr>
    <w:r w:rsidDel="00000000" w:rsidR="00000000" w:rsidRPr="00000000">
      <w:rPr>
        <w:rFonts w:ascii="Avenir" w:cs="Avenir" w:eastAsia="Avenir" w:hAnsi="Avenir"/>
        <w:i w:val="1"/>
        <w:color w:val="999999"/>
        <w:sz w:val="18"/>
        <w:szCs w:val="18"/>
        <w:rtl w:val="0"/>
      </w:rPr>
      <w:t xml:space="preserve">Packet by UConn &amp; USC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uli" w:cs="Muli" w:eastAsia="Muli" w:hAnsi="Muli"/>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w:t>
    </w:r>
    <w:r w:rsidDel="00000000" w:rsidR="00000000" w:rsidRPr="00000000">
      <w:rPr>
        <w:rFonts w:ascii="Avenir" w:cs="Avenir" w:eastAsia="Avenir" w:hAnsi="Avenir"/>
        <w:sz w:val="18"/>
        <w:szCs w:val="18"/>
        <w:rtl w:val="0"/>
      </w:rPr>
      <w:t xml:space="preserve"> by University of Co</w:t>
    </w:r>
    <w:r w:rsidDel="00000000" w:rsidR="00000000" w:rsidRPr="00000000">
      <w:rPr>
        <w:rFonts w:ascii="Avenir" w:cs="Avenir" w:eastAsia="Avenir" w:hAnsi="Avenir"/>
        <w:sz w:val="18"/>
        <w:szCs w:val="18"/>
        <w:rtl w:val="0"/>
      </w:rPr>
      <w:t xml:space="preserve">nnecticut (Eliza Grames)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University of Southern Carolina (Chris King, Robert David Lawson, Bryn Douglass, and Eric Douglass)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s>
</file>