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Packet by Ohio State A (Enoch Fu, Chris Ray, Aakash Singh, Clark Smith), Wisconsin (Nathan Sullivan, Ben Adams, Colin Whisler, Tevin Li, Alex Fregeau), and Cambridge B (Jason Golfinos, Ewan MacAulay, Elysia Warner)</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genotype of this compound’s receptor significantly correlates with disease subtype in leprosy patients. Several failed anticancer clinical trials used a </w:t>
      </w:r>
      <w:r w:rsidDel="00000000" w:rsidR="00000000" w:rsidRPr="00000000">
        <w:rPr>
          <w:rFonts w:ascii="Times New Roman" w:cs="Times New Roman" w:eastAsia="Times New Roman" w:hAnsi="Times New Roman"/>
          <w:sz w:val="20"/>
          <w:szCs w:val="20"/>
          <w:rtl w:val="0"/>
        </w:rPr>
        <w:t xml:space="preserve">macrophage-activating</w:t>
      </w:r>
      <w:r w:rsidDel="00000000" w:rsidR="00000000" w:rsidRPr="00000000">
        <w:rPr>
          <w:rFonts w:ascii="Times New Roman" w:cs="Times New Roman" w:eastAsia="Times New Roman" w:hAnsi="Times New Roman"/>
          <w:sz w:val="20"/>
          <w:szCs w:val="20"/>
          <w:rtl w:val="0"/>
        </w:rPr>
        <w:t xml:space="preserve"> factor derived from gc-globulin, to which the majority of this compound is bound in the bloodstream. It’s not an estrogen, but this compound is the most prominent “seco,” or broken-ringed, steroid in the body. A precursor to this compound is formed by a six-electron conrotatory ring-opening of 7-dehydrocholesterol. This compound is hydroxylated at the 25 and 1-alpha positions in the liver and kidney, respectively, to yield its biologically active form, calcitriol. A rare X-linked dominant form of rickets is resistant to this vitamin. For 10 points, name this vitamin that regulates calcium homeostasis, and is produced in the skin upon ultraviolet exposure from sunlight.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Vitamin </w:t>
      </w:r>
      <w:r w:rsidDel="00000000" w:rsidR="00000000" w:rsidRPr="00000000">
        <w:rPr>
          <w:rFonts w:ascii="Times New Roman" w:cs="Times New Roman" w:eastAsia="Times New Roman" w:hAnsi="Times New Roman"/>
          <w:b w:val="1"/>
          <w:sz w:val="20"/>
          <w:szCs w:val="20"/>
          <w:u w:val="single"/>
          <w:rtl w:val="0"/>
        </w:rPr>
        <w:t xml:space="preserve">D</w:t>
      </w:r>
      <w:r w:rsidDel="00000000" w:rsidR="00000000" w:rsidRPr="00000000">
        <w:rPr>
          <w:rFonts w:ascii="Times New Roman" w:cs="Times New Roman" w:eastAsia="Times New Roman" w:hAnsi="Times New Roman"/>
          <w:sz w:val="20"/>
          <w:szCs w:val="20"/>
          <w:rtl w:val="0"/>
        </w:rPr>
        <w:t xml:space="preserve"> [or Vitamin </w:t>
      </w:r>
      <w:r w:rsidDel="00000000" w:rsidR="00000000" w:rsidRPr="00000000">
        <w:rPr>
          <w:rFonts w:ascii="Times New Roman" w:cs="Times New Roman" w:eastAsia="Times New Roman" w:hAnsi="Times New Roman"/>
          <w:b w:val="1"/>
          <w:sz w:val="20"/>
          <w:szCs w:val="20"/>
          <w:u w:val="single"/>
          <w:rtl w:val="0"/>
        </w:rPr>
        <w:t xml:space="preserve">D1</w:t>
      </w:r>
      <w:r w:rsidDel="00000000" w:rsidR="00000000" w:rsidRPr="00000000">
        <w:rPr>
          <w:rFonts w:ascii="Times New Roman" w:cs="Times New Roman" w:eastAsia="Times New Roman" w:hAnsi="Times New Roman"/>
          <w:sz w:val="20"/>
          <w:szCs w:val="20"/>
          <w:rtl w:val="0"/>
        </w:rPr>
        <w:t xml:space="preserve">; or Vitamin </w:t>
      </w:r>
      <w:r w:rsidDel="00000000" w:rsidR="00000000" w:rsidRPr="00000000">
        <w:rPr>
          <w:rFonts w:ascii="Times New Roman" w:cs="Times New Roman" w:eastAsia="Times New Roman" w:hAnsi="Times New Roman"/>
          <w:b w:val="1"/>
          <w:sz w:val="20"/>
          <w:szCs w:val="20"/>
          <w:u w:val="single"/>
          <w:rtl w:val="0"/>
        </w:rPr>
        <w:t xml:space="preserve">D2</w:t>
      </w:r>
      <w:r w:rsidDel="00000000" w:rsidR="00000000" w:rsidRPr="00000000">
        <w:rPr>
          <w:rFonts w:ascii="Times New Roman" w:cs="Times New Roman" w:eastAsia="Times New Roman" w:hAnsi="Times New Roman"/>
          <w:sz w:val="20"/>
          <w:szCs w:val="20"/>
          <w:rtl w:val="0"/>
        </w:rPr>
        <w:t xml:space="preserve">; or Vitamin </w:t>
      </w:r>
      <w:r w:rsidDel="00000000" w:rsidR="00000000" w:rsidRPr="00000000">
        <w:rPr>
          <w:rFonts w:ascii="Times New Roman" w:cs="Times New Roman" w:eastAsia="Times New Roman" w:hAnsi="Times New Roman"/>
          <w:b w:val="1"/>
          <w:sz w:val="20"/>
          <w:szCs w:val="20"/>
          <w:u w:val="single"/>
          <w:rtl w:val="0"/>
        </w:rPr>
        <w:t xml:space="preserve">D3</w:t>
      </w:r>
      <w:r w:rsidDel="00000000" w:rsidR="00000000" w:rsidRPr="00000000">
        <w:rPr>
          <w:rFonts w:ascii="Times New Roman" w:cs="Times New Roman" w:eastAsia="Times New Roman" w:hAnsi="Times New Roman"/>
          <w:sz w:val="20"/>
          <w:szCs w:val="20"/>
          <w:rtl w:val="0"/>
        </w:rPr>
        <w:t xml:space="preserve">; or Vitamin </w:t>
      </w:r>
      <w:r w:rsidDel="00000000" w:rsidR="00000000" w:rsidRPr="00000000">
        <w:rPr>
          <w:rFonts w:ascii="Times New Roman" w:cs="Times New Roman" w:eastAsia="Times New Roman" w:hAnsi="Times New Roman"/>
          <w:b w:val="1"/>
          <w:sz w:val="20"/>
          <w:szCs w:val="20"/>
          <w:u w:val="single"/>
          <w:rtl w:val="0"/>
        </w:rPr>
        <w:t xml:space="preserve">D4</w:t>
      </w:r>
      <w:r w:rsidDel="00000000" w:rsidR="00000000" w:rsidRPr="00000000">
        <w:rPr>
          <w:rFonts w:ascii="Times New Roman" w:cs="Times New Roman" w:eastAsia="Times New Roman" w:hAnsi="Times New Roman"/>
          <w:sz w:val="20"/>
          <w:szCs w:val="20"/>
          <w:rtl w:val="0"/>
        </w:rPr>
        <w:t xml:space="preserve">; or Vitamin </w:t>
      </w:r>
      <w:r w:rsidDel="00000000" w:rsidR="00000000" w:rsidRPr="00000000">
        <w:rPr>
          <w:rFonts w:ascii="Times New Roman" w:cs="Times New Roman" w:eastAsia="Times New Roman" w:hAnsi="Times New Roman"/>
          <w:b w:val="1"/>
          <w:sz w:val="20"/>
          <w:szCs w:val="20"/>
          <w:u w:val="single"/>
          <w:rtl w:val="0"/>
        </w:rPr>
        <w:t xml:space="preserve">D5</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ergocalciferol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lumisterol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ergosterol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cholecalciferol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22-dihydroergocalciferol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sitocalciferol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calcitriol</w:t>
      </w:r>
      <w:r w:rsidDel="00000000" w:rsidR="00000000" w:rsidRPr="00000000">
        <w:rPr>
          <w:rFonts w:ascii="Times New Roman" w:cs="Times New Roman" w:eastAsia="Times New Roman" w:hAnsi="Times New Roman"/>
          <w:sz w:val="20"/>
          <w:szCs w:val="20"/>
          <w:rtl w:val="0"/>
        </w:rPr>
        <w:t xml:space="preserve"> until it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cover of Sherry Turkle’s book </w:t>
      </w:r>
      <w:r w:rsidDel="00000000" w:rsidR="00000000" w:rsidRPr="00000000">
        <w:rPr>
          <w:rFonts w:ascii="Times New Roman" w:cs="Times New Roman" w:eastAsia="Times New Roman" w:hAnsi="Times New Roman"/>
          <w:i w:val="1"/>
          <w:sz w:val="20"/>
          <w:szCs w:val="20"/>
          <w:rtl w:val="0"/>
        </w:rPr>
        <w:t xml:space="preserve">Reclaiming Conversation </w:t>
      </w:r>
      <w:r w:rsidDel="00000000" w:rsidR="00000000" w:rsidRPr="00000000">
        <w:rPr>
          <w:rFonts w:ascii="Times New Roman" w:cs="Times New Roman" w:eastAsia="Times New Roman" w:hAnsi="Times New Roman"/>
          <w:sz w:val="20"/>
          <w:szCs w:val="20"/>
          <w:rtl w:val="0"/>
        </w:rPr>
        <w:t xml:space="preserve">is a reference to an anecdote in this other book, in which the narrator writes that he and his friend “</w:t>
      </w:r>
      <w:r w:rsidDel="00000000" w:rsidR="00000000" w:rsidRPr="00000000">
        <w:rPr>
          <w:rFonts w:ascii="Times New Roman" w:cs="Times New Roman" w:eastAsia="Times New Roman" w:hAnsi="Times New Roman"/>
          <w:sz w:val="20"/>
          <w:szCs w:val="20"/>
          <w:rtl w:val="0"/>
        </w:rPr>
        <w:t xml:space="preserve">gradually shoved our </w:t>
      </w:r>
      <w:r w:rsidDel="00000000" w:rsidR="00000000" w:rsidRPr="00000000">
        <w:rPr>
          <w:rFonts w:ascii="Times New Roman" w:cs="Times New Roman" w:eastAsia="Times New Roman" w:hAnsi="Times New Roman"/>
          <w:sz w:val="20"/>
          <w:szCs w:val="20"/>
          <w:rtl w:val="0"/>
        </w:rPr>
        <w:t xml:space="preserve">chairs farther apart</w:t>
      </w:r>
      <w:r w:rsidDel="00000000" w:rsidR="00000000" w:rsidRPr="00000000">
        <w:rPr>
          <w:rFonts w:ascii="Times New Roman" w:cs="Times New Roman" w:eastAsia="Times New Roman" w:hAnsi="Times New Roman"/>
          <w:sz w:val="20"/>
          <w:szCs w:val="20"/>
          <w:rtl w:val="0"/>
        </w:rPr>
        <w:t xml:space="preserve"> till they touched the wall in opposite corners.” This book’s use of “heroic writing” was analyzed in a book by Stanley Cavell titled for its “senses.” This work discusses the “fire and smoke” emitted by the “nostrils” of the “iron horse” while describing the railroad in its chapter “Sounds.” The anonymous “Poet” frequently referenced in this book is generally thought to be its author’s friend Ellery Channing. This book opens with a chapter titled “Economy,” which describes its author’s decision to live for two years on land owned by Ralph Waldo Emerson near the title body of water. For 10 points, name this transcendentalist memoir by Henry David Thoreau.</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Walden</w:t>
      </w:r>
      <w:r w:rsidDel="00000000" w:rsidR="00000000" w:rsidRPr="00000000">
        <w:rPr>
          <w:rFonts w:ascii="Times New Roman" w:cs="Times New Roman" w:eastAsia="Times New Roman" w:hAnsi="Times New Roman"/>
          <w:i w:val="1"/>
          <w:sz w:val="20"/>
          <w:szCs w:val="20"/>
          <w:rtl w:val="0"/>
        </w:rPr>
        <w:t xml:space="preserve">; or Life in the Woods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Senses of </w:t>
      </w:r>
      <w:r w:rsidDel="00000000" w:rsidR="00000000" w:rsidRPr="00000000">
        <w:rPr>
          <w:rFonts w:ascii="Times New Roman" w:cs="Times New Roman" w:eastAsia="Times New Roman" w:hAnsi="Times New Roman"/>
          <w:b w:val="1"/>
          <w:i w:val="1"/>
          <w:sz w:val="20"/>
          <w:szCs w:val="20"/>
          <w:u w:val="single"/>
          <w:rtl w:val="0"/>
        </w:rPr>
        <w:t xml:space="preserve">Walden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son of this deity, who threw himself down a well after being driven insane by Dionysus as punishment for violating the Maenad Coronis, was named </w:t>
      </w:r>
      <w:r w:rsidDel="00000000" w:rsidR="00000000" w:rsidRPr="00000000">
        <w:rPr>
          <w:rFonts w:ascii="Times New Roman" w:cs="Times New Roman" w:eastAsia="Times New Roman" w:hAnsi="Times New Roman"/>
          <w:sz w:val="20"/>
          <w:szCs w:val="20"/>
          <w:rtl w:val="0"/>
        </w:rPr>
        <w:t xml:space="preserve">Boutes</w:t>
      </w:r>
      <w:r w:rsidDel="00000000" w:rsidR="00000000" w:rsidRPr="00000000">
        <w:rPr>
          <w:rFonts w:ascii="Times New Roman" w:cs="Times New Roman" w:eastAsia="Times New Roman" w:hAnsi="Times New Roman"/>
          <w:sz w:val="20"/>
          <w:szCs w:val="20"/>
          <w:rtl w:val="0"/>
        </w:rPr>
        <w:t xml:space="preserve"> (“BYOO-teez”). Confusingly, Romans typically referred to this Greek deity as Aquilo, who is listed as one of his counterparts in other sources. Three priests of Apollo ruled the land beyond this deity’s realm, where the sun always shone. This deity disguised himself as a horse to mate with the mares of Erichthonius. Said to live on Mount Haemus, he carried away the daughter of Erechtheus and Praxithea, Oreithyia (“or-uh-THIGH-uh”), to obtain a wife. Phineus was able to eat because the Harpies were chased away by this deity’s sons Zetes and Calaïs. For 10 points, name this member of the Anemoi, a brother of Notus, Eurus, and Zephyrus who personified the North wind.</w:t>
      </w:r>
    </w:p>
    <w:p w:rsidR="00000000" w:rsidDel="00000000" w:rsidP="00000000" w:rsidRDefault="00000000" w:rsidRPr="00000000">
      <w:pPr>
        <w:tabs>
          <w:tab w:val="left" w:pos="3705"/>
        </w:tabs>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Boreas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Aquilo</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i w:val="1"/>
          <w:sz w:val="20"/>
          <w:szCs w:val="20"/>
          <w:rtl w:val="0"/>
        </w:rPr>
        <w:t xml:space="preserve">Specific name required.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series of biographies of minor figures in this conflict, such as deserter Tim Doolan, are collected in a book titled for it by Peter Hopkirk. One </w:t>
      </w:r>
      <w:r w:rsidDel="00000000" w:rsidR="00000000" w:rsidRPr="00000000">
        <w:rPr>
          <w:rFonts w:ascii="Times New Roman" w:cs="Times New Roman" w:eastAsia="Times New Roman" w:hAnsi="Times New Roman"/>
          <w:sz w:val="20"/>
          <w:szCs w:val="20"/>
          <w:rtl w:val="0"/>
        </w:rPr>
        <w:t xml:space="preserve">side </w:t>
      </w:r>
      <w:r w:rsidDel="00000000" w:rsidR="00000000" w:rsidRPr="00000000">
        <w:rPr>
          <w:rFonts w:ascii="Times New Roman" w:cs="Times New Roman" w:eastAsia="Times New Roman" w:hAnsi="Times New Roman"/>
          <w:sz w:val="20"/>
          <w:szCs w:val="20"/>
          <w:rtl w:val="0"/>
        </w:rPr>
        <w:t xml:space="preserve">in this conflict invalidated </w:t>
      </w:r>
      <w:r w:rsidDel="00000000" w:rsidR="00000000" w:rsidRPr="00000000">
        <w:rPr>
          <w:rFonts w:ascii="Times New Roman" w:cs="Times New Roman" w:eastAsia="Times New Roman" w:hAnsi="Times New Roman"/>
          <w:sz w:val="20"/>
          <w:szCs w:val="20"/>
          <w:rtl w:val="0"/>
        </w:rPr>
        <w:t xml:space="preserve">the other side’s </w:t>
      </w:r>
      <w:r w:rsidDel="00000000" w:rsidR="00000000" w:rsidRPr="00000000">
        <w:rPr>
          <w:rFonts w:ascii="Times New Roman" w:cs="Times New Roman" w:eastAsia="Times New Roman" w:hAnsi="Times New Roman"/>
          <w:sz w:val="20"/>
          <w:szCs w:val="20"/>
          <w:rtl w:val="0"/>
        </w:rPr>
        <w:t xml:space="preserve">pretext for annexing Khiva by convincing the city’s ruler to release European slaves. Tensions in this conflict peaked after an assault on the border fort Ak-Tepe known as the Panjdeh Incident. This conflict, which led to the creation of the Wakhan Corridor, had its name coined by Arthur Conolly, who was beheaded for spying in Bukhara. It didn’t include the US, but a political cartoon about this conflict with the caption “Save me from my friends!” depicts its participating powers as a bear and a lion on either side of Sher Ali Khan, a ruler of Afghanistan. For 10 points, give this term for the political conflict between Russia and Britain for influence in Central Asia.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Great Game</w:t>
      </w:r>
      <w:r w:rsidDel="00000000" w:rsidR="00000000" w:rsidRPr="00000000">
        <w:rPr>
          <w:rFonts w:ascii="Times New Roman" w:cs="Times New Roman" w:eastAsia="Times New Roman" w:hAnsi="Times New Roman"/>
          <w:sz w:val="20"/>
          <w:szCs w:val="20"/>
          <w:rtl w:val="0"/>
        </w:rPr>
        <w:t xml:space="preserve"> [prompt on answers that mention Russia </w:t>
      </w:r>
      <w:r w:rsidDel="00000000" w:rsidR="00000000" w:rsidRPr="00000000">
        <w:rPr>
          <w:rFonts w:ascii="Times New Roman" w:cs="Times New Roman" w:eastAsia="Times New Roman" w:hAnsi="Times New Roman"/>
          <w:sz w:val="20"/>
          <w:szCs w:val="20"/>
          <w:u w:val="single"/>
          <w:rtl w:val="0"/>
        </w:rPr>
        <w:t xml:space="preserve">invading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Afghanistan</w:t>
      </w:r>
      <w:r w:rsidDel="00000000" w:rsidR="00000000" w:rsidRPr="00000000">
        <w:rPr>
          <w:rFonts w:ascii="Times New Roman" w:cs="Times New Roman" w:eastAsia="Times New Roman" w:hAnsi="Times New Roman"/>
          <w:sz w:val="20"/>
          <w:szCs w:val="20"/>
          <w:rtl w:val="0"/>
        </w:rPr>
        <w:t xml:space="preserve">, saying “Specific name required - can you name the broader conflict that was part of?” do not accept or prompt on “Soviet invasion of Afghanistan” or “British invasion of Afghanistan”]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&lt;British/CW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Sikuri</w:t>
      </w:r>
      <w:r w:rsidDel="00000000" w:rsidR="00000000" w:rsidRPr="00000000">
        <w:rPr>
          <w:rFonts w:ascii="Times New Roman" w:cs="Times New Roman" w:eastAsia="Times New Roman" w:hAnsi="Times New Roman"/>
          <w:sz w:val="20"/>
          <w:szCs w:val="20"/>
          <w:rtl w:val="0"/>
        </w:rPr>
        <w:t xml:space="preserve"> music is usually played with an instrument from this family called the </w:t>
      </w:r>
      <w:r w:rsidDel="00000000" w:rsidR="00000000" w:rsidRPr="00000000">
        <w:rPr>
          <w:rFonts w:ascii="Times New Roman" w:cs="Times New Roman" w:eastAsia="Times New Roman" w:hAnsi="Times New Roman"/>
          <w:i w:val="1"/>
          <w:sz w:val="20"/>
          <w:szCs w:val="20"/>
          <w:rtl w:val="0"/>
        </w:rPr>
        <w:t xml:space="preserve">siku</w:t>
      </w:r>
      <w:r w:rsidDel="00000000" w:rsidR="00000000" w:rsidRPr="00000000">
        <w:rPr>
          <w:rFonts w:ascii="Times New Roman" w:cs="Times New Roman" w:eastAsia="Times New Roman" w:hAnsi="Times New Roman"/>
          <w:sz w:val="20"/>
          <w:szCs w:val="20"/>
          <w:rtl w:val="0"/>
        </w:rPr>
        <w:t xml:space="preserve">. A Canadian musician often called “Dragon” [this instrument], Ron Korb, plays many instruments from this family from around the world, such as the Chinese </w:t>
      </w:r>
      <w:r w:rsidDel="00000000" w:rsidR="00000000" w:rsidRPr="00000000">
        <w:rPr>
          <w:rFonts w:ascii="Times New Roman" w:cs="Times New Roman" w:eastAsia="Times New Roman" w:hAnsi="Times New Roman"/>
          <w:i w:val="1"/>
          <w:sz w:val="20"/>
          <w:szCs w:val="20"/>
          <w:rtl w:val="0"/>
        </w:rPr>
        <w:t xml:space="preserve">xiao</w:t>
      </w:r>
      <w:r w:rsidDel="00000000" w:rsidR="00000000" w:rsidRPr="00000000">
        <w:rPr>
          <w:rFonts w:ascii="Times New Roman" w:cs="Times New Roman" w:eastAsia="Times New Roman" w:hAnsi="Times New Roman"/>
          <w:sz w:val="20"/>
          <w:szCs w:val="20"/>
          <w:rtl w:val="0"/>
        </w:rPr>
        <w:t xml:space="preserve"> (“shyow”). A South Indian instrument from this family called the </w:t>
      </w:r>
      <w:r w:rsidDel="00000000" w:rsidR="00000000" w:rsidRPr="00000000">
        <w:rPr>
          <w:rFonts w:ascii="Times New Roman" w:cs="Times New Roman" w:eastAsia="Times New Roman" w:hAnsi="Times New Roman"/>
          <w:i w:val="1"/>
          <w:sz w:val="20"/>
          <w:szCs w:val="20"/>
          <w:rtl w:val="0"/>
        </w:rPr>
        <w:t xml:space="preserve">venu</w:t>
      </w:r>
      <w:r w:rsidDel="00000000" w:rsidR="00000000" w:rsidRPr="00000000">
        <w:rPr>
          <w:rFonts w:ascii="Times New Roman" w:cs="Times New Roman" w:eastAsia="Times New Roman" w:hAnsi="Times New Roman"/>
          <w:sz w:val="20"/>
          <w:szCs w:val="20"/>
          <w:rtl w:val="0"/>
        </w:rPr>
        <w:t xml:space="preserve"> has a North Indian equivalent called the </w:t>
      </w:r>
      <w:r w:rsidDel="00000000" w:rsidR="00000000" w:rsidRPr="00000000">
        <w:rPr>
          <w:rFonts w:ascii="Times New Roman" w:cs="Times New Roman" w:eastAsia="Times New Roman" w:hAnsi="Times New Roman"/>
          <w:i w:val="1"/>
          <w:sz w:val="20"/>
          <w:szCs w:val="20"/>
          <w:rtl w:val="0"/>
        </w:rPr>
        <w:t xml:space="preserve">bansuri</w:t>
      </w:r>
      <w:r w:rsidDel="00000000" w:rsidR="00000000" w:rsidRPr="00000000">
        <w:rPr>
          <w:rFonts w:ascii="Times New Roman" w:cs="Times New Roman" w:eastAsia="Times New Roman" w:hAnsi="Times New Roman"/>
          <w:sz w:val="20"/>
          <w:szCs w:val="20"/>
          <w:rtl w:val="0"/>
        </w:rPr>
        <w:t xml:space="preserve">, which features in the origin story of the </w:t>
      </w:r>
      <w:r w:rsidDel="00000000" w:rsidR="00000000" w:rsidRPr="00000000">
        <w:rPr>
          <w:rFonts w:ascii="Times New Roman" w:cs="Times New Roman" w:eastAsia="Times New Roman" w:hAnsi="Times New Roman"/>
          <w:i w:val="1"/>
          <w:sz w:val="20"/>
          <w:szCs w:val="20"/>
          <w:rtl w:val="0"/>
        </w:rPr>
        <w:t xml:space="preserve">rasa lila</w:t>
      </w:r>
      <w:r w:rsidDel="00000000" w:rsidR="00000000" w:rsidRPr="00000000">
        <w:rPr>
          <w:rFonts w:ascii="Times New Roman" w:cs="Times New Roman" w:eastAsia="Times New Roman" w:hAnsi="Times New Roman"/>
          <w:sz w:val="20"/>
          <w:szCs w:val="20"/>
          <w:rtl w:val="0"/>
        </w:rPr>
        <w:t xml:space="preserve"> dance. “End-blown” examples of this instrument include one used for thousands of years in the Middle East called the </w:t>
      </w:r>
      <w:r w:rsidDel="00000000" w:rsidR="00000000" w:rsidRPr="00000000">
        <w:rPr>
          <w:rFonts w:ascii="Times New Roman" w:cs="Times New Roman" w:eastAsia="Times New Roman" w:hAnsi="Times New Roman"/>
          <w:i w:val="1"/>
          <w:sz w:val="20"/>
          <w:szCs w:val="20"/>
          <w:rtl w:val="0"/>
        </w:rPr>
        <w:t xml:space="preserve">ney</w:t>
      </w:r>
      <w:r w:rsidDel="00000000" w:rsidR="00000000" w:rsidRPr="00000000">
        <w:rPr>
          <w:rFonts w:ascii="Times New Roman" w:cs="Times New Roman" w:eastAsia="Times New Roman" w:hAnsi="Times New Roman"/>
          <w:sz w:val="20"/>
          <w:szCs w:val="20"/>
          <w:rtl w:val="0"/>
        </w:rPr>
        <w:t xml:space="preserve">. Examples of the “vessel” type of this family of instruments include the </w:t>
      </w:r>
      <w:r w:rsidDel="00000000" w:rsidR="00000000" w:rsidRPr="00000000">
        <w:rPr>
          <w:rFonts w:ascii="Times New Roman" w:cs="Times New Roman" w:eastAsia="Times New Roman" w:hAnsi="Times New Roman"/>
          <w:sz w:val="20"/>
          <w:szCs w:val="20"/>
          <w:rtl w:val="0"/>
        </w:rPr>
        <w:t xml:space="preserve">ocarina</w:t>
      </w:r>
      <w:r w:rsidDel="00000000" w:rsidR="00000000" w:rsidRPr="00000000">
        <w:rPr>
          <w:rFonts w:ascii="Times New Roman" w:cs="Times New Roman" w:eastAsia="Times New Roman" w:hAnsi="Times New Roman"/>
          <w:sz w:val="20"/>
          <w:szCs w:val="20"/>
          <w:rtl w:val="0"/>
        </w:rPr>
        <w:t xml:space="preserve"> (“oh-kuh-REE-nuh”). The syrinx is sometimes called the “pan” variety of, for 10 points, what family of high woodwind instruments that includes the half-sized piccolo?</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s [accept end-blown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s or pan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s or vessel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s; accept any mentioned flute variety before it is read, such as the </w:t>
      </w:r>
      <w:r w:rsidDel="00000000" w:rsidR="00000000" w:rsidRPr="00000000">
        <w:rPr>
          <w:rFonts w:ascii="Times New Roman" w:cs="Times New Roman" w:eastAsia="Times New Roman" w:hAnsi="Times New Roman"/>
          <w:b w:val="1"/>
          <w:sz w:val="20"/>
          <w:szCs w:val="20"/>
          <w:u w:val="single"/>
          <w:rtl w:val="0"/>
        </w:rPr>
        <w:t xml:space="preserve">ney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xiao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pan pipe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woodwind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wind</w:t>
      </w:r>
      <w:r w:rsidDel="00000000" w:rsidR="00000000" w:rsidRPr="00000000">
        <w:rPr>
          <w:rFonts w:ascii="Times New Roman" w:cs="Times New Roman" w:eastAsia="Times New Roman" w:hAnsi="Times New Roman"/>
          <w:sz w:val="20"/>
          <w:szCs w:val="20"/>
          <w:rtl w:val="0"/>
        </w:rPr>
        <w:t xml:space="preserve"> instruments]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(Other 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After one victory, this man’s troops apocryphally started singing the hymn “Now Thank We All Our God,” leading it to be called that battle’s namesake “chorale.” Pyotr Saltykov used the terrain of the Reppen Forest and reserves under Ernst Gideon von Laudon to counter one of this man’s oft-used battle plans, which he had previously used to rapidly concentrate his forces on Charles of Lorraine’s left flank to win the Battle of Leuthen. This ruler granted the Bayreuth (“BYE-royt”) Dragoons a special march after their defeat of a numerically superior force at </w:t>
      </w:r>
      <w:r w:rsidDel="00000000" w:rsidR="00000000" w:rsidRPr="00000000">
        <w:rPr>
          <w:rFonts w:ascii="Times New Roman" w:cs="Times New Roman" w:eastAsia="Times New Roman" w:hAnsi="Times New Roman"/>
          <w:sz w:val="20"/>
          <w:szCs w:val="20"/>
          <w:rtl w:val="0"/>
        </w:rPr>
        <w:t xml:space="preserve">Hohenfriedber</w:t>
      </w:r>
      <w:r w:rsidDel="00000000" w:rsidR="00000000" w:rsidRPr="00000000">
        <w:rPr>
          <w:rFonts w:ascii="Times New Roman" w:cs="Times New Roman" w:eastAsia="Times New Roman" w:hAnsi="Times New Roman"/>
          <w:sz w:val="20"/>
          <w:szCs w:val="20"/>
          <w:rtl w:val="0"/>
        </w:rPr>
        <w:t xml:space="preserve">g. This ruler, who frequently employed the oblique order of battle, attempted to seize the province of Silesia (“sigh-LEE-zhuh”) from a southern neighbor after a Pragmatic Sanction gave its throne to Maria Theresa. For 10 points, name this king who led Prussia through the War of Austrian Succession and the Seven Years’ War.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Frederick the 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Frederick II</w:t>
      </w:r>
      <w:r w:rsidDel="00000000" w:rsidR="00000000" w:rsidRPr="00000000">
        <w:rPr>
          <w:rFonts w:ascii="Times New Roman" w:cs="Times New Roman" w:eastAsia="Times New Roman" w:hAnsi="Times New Roman"/>
          <w:sz w:val="20"/>
          <w:szCs w:val="20"/>
          <w:rtl w:val="0"/>
        </w:rPr>
        <w:t xml:space="preserve"> von Hohenzollern]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A social scientist with this surname found that relative community sizes are key to explaining why the Chewa and Tumbuka ethnic groups have better relations in Zambia than in Malawi. Another thinker with this surname co-wrote a book with Jack Goldsmith that used game theory to analyze the title “limits of international law.” A third thinker with this surname analogized sexual behavior to ice cream flavor preferences in his book </w:t>
      </w:r>
      <w:r w:rsidDel="00000000" w:rsidR="00000000" w:rsidRPr="00000000">
        <w:rPr>
          <w:rFonts w:ascii="Times New Roman" w:cs="Times New Roman" w:eastAsia="Times New Roman" w:hAnsi="Times New Roman"/>
          <w:i w:val="1"/>
          <w:sz w:val="20"/>
          <w:szCs w:val="20"/>
          <w:rtl w:val="0"/>
        </w:rPr>
        <w:t xml:space="preserve">Sex and Reason </w:t>
      </w:r>
      <w:r w:rsidDel="00000000" w:rsidR="00000000" w:rsidRPr="00000000">
        <w:rPr>
          <w:rFonts w:ascii="Times New Roman" w:cs="Times New Roman" w:eastAsia="Times New Roman" w:hAnsi="Times New Roman"/>
          <w:sz w:val="20"/>
          <w:szCs w:val="20"/>
          <w:rtl w:val="0"/>
        </w:rPr>
        <w:t xml:space="preserve">and spent many years as a colleague of Frank Easterbrook, in which capacity he and Robert Bork shaped US antitrust law. That thinker with this surname, who founded the “law and economics” movement and co-ran a policy blog with Gary Becker, retired from the Seventh Circuit Court of Appeals in 2017. For 10 points, give this surname of Richard, generally considered to be the most influential American judge not on the Supreme Court.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Posner</w:t>
      </w:r>
      <w:r w:rsidDel="00000000" w:rsidR="00000000" w:rsidRPr="00000000">
        <w:rPr>
          <w:rFonts w:ascii="Times New Roman" w:cs="Times New Roman" w:eastAsia="Times New Roman" w:hAnsi="Times New Roman"/>
          <w:sz w:val="20"/>
          <w:szCs w:val="20"/>
          <w:rtl w:val="0"/>
        </w:rPr>
        <w:t xml:space="preserve"> [accept Daniel </w:t>
      </w:r>
      <w:r w:rsidDel="00000000" w:rsidR="00000000" w:rsidRPr="00000000">
        <w:rPr>
          <w:rFonts w:ascii="Times New Roman" w:cs="Times New Roman" w:eastAsia="Times New Roman" w:hAnsi="Times New Roman"/>
          <w:b w:val="1"/>
          <w:sz w:val="20"/>
          <w:szCs w:val="20"/>
          <w:u w:val="single"/>
          <w:rtl w:val="0"/>
        </w:rPr>
        <w:t xml:space="preserve">Posner</w:t>
      </w:r>
      <w:r w:rsidDel="00000000" w:rsidR="00000000" w:rsidRPr="00000000">
        <w:rPr>
          <w:rFonts w:ascii="Times New Roman" w:cs="Times New Roman" w:eastAsia="Times New Roman" w:hAnsi="Times New Roman"/>
          <w:sz w:val="20"/>
          <w:szCs w:val="20"/>
          <w:rtl w:val="0"/>
        </w:rPr>
        <w:t xml:space="preserve">, Eric </w:t>
      </w:r>
      <w:r w:rsidDel="00000000" w:rsidR="00000000" w:rsidRPr="00000000">
        <w:rPr>
          <w:rFonts w:ascii="Times New Roman" w:cs="Times New Roman" w:eastAsia="Times New Roman" w:hAnsi="Times New Roman"/>
          <w:b w:val="1"/>
          <w:sz w:val="20"/>
          <w:szCs w:val="20"/>
          <w:u w:val="single"/>
          <w:rtl w:val="0"/>
        </w:rPr>
        <w:t xml:space="preserve">Posner</w:t>
      </w:r>
      <w:r w:rsidDel="00000000" w:rsidR="00000000" w:rsidRPr="00000000">
        <w:rPr>
          <w:rFonts w:ascii="Times New Roman" w:cs="Times New Roman" w:eastAsia="Times New Roman" w:hAnsi="Times New Roman"/>
          <w:sz w:val="20"/>
          <w:szCs w:val="20"/>
          <w:rtl w:val="0"/>
        </w:rPr>
        <w:t xml:space="preserve">, or Richard </w:t>
      </w:r>
      <w:r w:rsidDel="00000000" w:rsidR="00000000" w:rsidRPr="00000000">
        <w:rPr>
          <w:rFonts w:ascii="Times New Roman" w:cs="Times New Roman" w:eastAsia="Times New Roman" w:hAnsi="Times New Roman"/>
          <w:b w:val="1"/>
          <w:sz w:val="20"/>
          <w:szCs w:val="20"/>
          <w:u w:val="single"/>
          <w:rtl w:val="0"/>
        </w:rPr>
        <w:t xml:space="preserve">Posner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world’s longest railway platform is found in this country. In this country, numerous z-reverses and the Agony Point loop are used to help flatten the effective gradient of the line taken by the steam-powered “Toy Train” up to Ghoom Station. Frederick William Stevens designed an ornate Gothic Revival railway station in this country that was formerly called Victoria Terminus. The ongoing Diamond Quadrilateral high-speed rail project in this country parallels the Golden Quadrilateral that connects four of its major cities. A circular suburban railway line in this country has stations that serve the old Dum Dum Arsenal as well as the Eden Gardens cricket stadium. This country’s DHR railway passes by the southern face of the world’s third-tallest mountain, Kanchenjunga. For 10 points, name this country where you could take an extremely crowded train from Delhi to Mumbai.</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Bharat</w:t>
      </w:r>
      <w:r w:rsidDel="00000000" w:rsidR="00000000" w:rsidRPr="00000000">
        <w:rPr>
          <w:rFonts w:ascii="Times New Roman" w:cs="Times New Roman" w:eastAsia="Times New Roman" w:hAnsi="Times New Roman"/>
          <w:sz w:val="20"/>
          <w:szCs w:val="20"/>
          <w:rtl w:val="0"/>
        </w:rPr>
        <w:t xml:space="preserve"> Ganarajya]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They aren’t determined by chemical composition, but the energy cost to adiabatically destroy one of these regions is measured by the Schmidt stability index. Sonar reflects off these regions due to the negative sound speed gradient caused by their sudden density changes. They’re not found on the surface, but these regions can support standing waves called seiches (“SAY-shiz”). In the oceans, these regions are nonexistent at polar latitudes, while they are found within the mesopelagic zone in the tropics. These regions separate the epilimnion from the hypolimnion, and they often coincide with the pycnocline (“PICK-no-clyne”). The autumnal breakdown of these regions in stratified lakes leads to upwelling of nutrient-rich water from the cold depths that mixes with the warmer surface layer. For 10 points, name these regions over which water temperature changes rapidly with depth.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thermocline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metalimnion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pycnocline</w:t>
      </w:r>
      <w:r w:rsidDel="00000000" w:rsidR="00000000" w:rsidRPr="00000000">
        <w:rPr>
          <w:rFonts w:ascii="Times New Roman" w:cs="Times New Roman" w:eastAsia="Times New Roman" w:hAnsi="Times New Roman"/>
          <w:sz w:val="20"/>
          <w:szCs w:val="20"/>
          <w:rtl w:val="0"/>
        </w:rPr>
        <w:t xml:space="preserve"> until “density changes,” and prompt on </w:t>
      </w:r>
      <w:r w:rsidDel="00000000" w:rsidR="00000000" w:rsidRPr="00000000">
        <w:rPr>
          <w:rFonts w:ascii="Times New Roman" w:cs="Times New Roman" w:eastAsia="Times New Roman" w:hAnsi="Times New Roman"/>
          <w:sz w:val="20"/>
          <w:szCs w:val="20"/>
          <w:u w:val="single"/>
          <w:rtl w:val="0"/>
        </w:rPr>
        <w:t xml:space="preserve">pycnocline</w:t>
      </w:r>
      <w:r w:rsidDel="00000000" w:rsidR="00000000" w:rsidRPr="00000000">
        <w:rPr>
          <w:rFonts w:ascii="Times New Roman" w:cs="Times New Roman" w:eastAsia="Times New Roman" w:hAnsi="Times New Roman"/>
          <w:sz w:val="20"/>
          <w:szCs w:val="20"/>
          <w:rtl w:val="0"/>
        </w:rPr>
        <w:t xml:space="preserve"> afterward; prompt on </w:t>
      </w:r>
      <w:r w:rsidDel="00000000" w:rsidR="00000000" w:rsidRPr="00000000">
        <w:rPr>
          <w:rFonts w:ascii="Times New Roman" w:cs="Times New Roman" w:eastAsia="Times New Roman" w:hAnsi="Times New Roman"/>
          <w:sz w:val="20"/>
          <w:szCs w:val="20"/>
          <w:u w:val="single"/>
          <w:rtl w:val="0"/>
        </w:rPr>
        <w:t xml:space="preserve">thermal layer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density layer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cline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2012 Scribner edition of a novel includes the “Fitzgerald” and “Live-Baby” varieties of these things compiled by its author’s grandson Seán. A pocket watch is turned back fifteen minutes between two of these things in a 1969 novel. A man says “we are friends” to a woman who replies “And will continue friends apart” before they hold hands in the original version of one of these scenes that was revised at the behest of Edward Bulwer-Lytton. Ernest Hemingway vacillated between 47 of them before settling on the sentence “After a while I went out and left the hospital and walked back to the hotel in the rain” for the scene of this type in </w:t>
      </w:r>
      <w:r w:rsidDel="00000000" w:rsidR="00000000" w:rsidRPr="00000000">
        <w:rPr>
          <w:rFonts w:ascii="Times New Roman" w:cs="Times New Roman" w:eastAsia="Times New Roman" w:hAnsi="Times New Roman"/>
          <w:i w:val="1"/>
          <w:sz w:val="20"/>
          <w:szCs w:val="20"/>
          <w:rtl w:val="0"/>
        </w:rPr>
        <w:t xml:space="preserve">A Farewell to Arms</w:t>
      </w:r>
      <w:r w:rsidDel="00000000" w:rsidR="00000000" w:rsidRPr="00000000">
        <w:rPr>
          <w:rFonts w:ascii="Times New Roman" w:cs="Times New Roman" w:eastAsia="Times New Roman" w:hAnsi="Times New Roman"/>
          <w:sz w:val="20"/>
          <w:szCs w:val="20"/>
          <w:rtl w:val="0"/>
        </w:rPr>
        <w:t xml:space="preserve">. A specific type of them gets its name from a scene in</w:t>
      </w:r>
      <w:r w:rsidDel="00000000" w:rsidR="00000000" w:rsidRPr="00000000">
        <w:rPr>
          <w:rFonts w:ascii="Times New Roman" w:cs="Times New Roman" w:eastAsia="Times New Roman" w:hAnsi="Times New Roman"/>
          <w:sz w:val="20"/>
          <w:szCs w:val="20"/>
          <w:rtl w:val="0"/>
        </w:rPr>
        <w:t xml:space="preserve"> Thomas Hardy’s </w:t>
      </w:r>
      <w:r w:rsidDel="00000000" w:rsidR="00000000" w:rsidRPr="00000000">
        <w:rPr>
          <w:rFonts w:ascii="Times New Roman" w:cs="Times New Roman" w:eastAsia="Times New Roman" w:hAnsi="Times New Roman"/>
          <w:i w:val="1"/>
          <w:sz w:val="20"/>
          <w:szCs w:val="20"/>
          <w:rtl w:val="0"/>
        </w:rPr>
        <w:t xml:space="preserve">A Pair of Blue Eyes</w:t>
      </w:r>
      <w:r w:rsidDel="00000000" w:rsidR="00000000" w:rsidRPr="00000000">
        <w:rPr>
          <w:rFonts w:ascii="Times New Roman" w:cs="Times New Roman" w:eastAsia="Times New Roman" w:hAnsi="Times New Roman"/>
          <w:sz w:val="20"/>
          <w:szCs w:val="20"/>
          <w:rtl w:val="0"/>
        </w:rPr>
        <w:t xml:space="preserve">, in which Henry Knight slips and hangs off the edge of a cliff. O. Henry specialized in the “twist” form of, for 10 points, what narrative features?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ending</w:t>
      </w:r>
      <w:r w:rsidDel="00000000" w:rsidR="00000000" w:rsidRPr="00000000">
        <w:rPr>
          <w:rFonts w:ascii="Times New Roman" w:cs="Times New Roman" w:eastAsia="Times New Roman" w:hAnsi="Times New Roman"/>
          <w:sz w:val="20"/>
          <w:szCs w:val="20"/>
          <w:rtl w:val="0"/>
        </w:rPr>
        <w:t xml:space="preserve">s [accept synonyms such as </w:t>
      </w:r>
      <w:r w:rsidDel="00000000" w:rsidR="00000000" w:rsidRPr="00000000">
        <w:rPr>
          <w:rFonts w:ascii="Times New Roman" w:cs="Times New Roman" w:eastAsia="Times New Roman" w:hAnsi="Times New Roman"/>
          <w:b w:val="1"/>
          <w:sz w:val="20"/>
          <w:szCs w:val="20"/>
          <w:u w:val="single"/>
          <w:rtl w:val="0"/>
        </w:rPr>
        <w:t xml:space="preserve">finale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conclusion</w:t>
      </w:r>
      <w:r w:rsidDel="00000000" w:rsidR="00000000" w:rsidRPr="00000000">
        <w:rPr>
          <w:rFonts w:ascii="Times New Roman" w:cs="Times New Roman" w:eastAsia="Times New Roman" w:hAnsi="Times New Roman"/>
          <w:sz w:val="20"/>
          <w:szCs w:val="20"/>
          <w:rtl w:val="0"/>
        </w:rPr>
        <w:t xml:space="preserve">s, and </w:t>
      </w:r>
      <w:r w:rsidDel="00000000" w:rsidR="00000000" w:rsidRPr="00000000">
        <w:rPr>
          <w:rFonts w:ascii="Times New Roman" w:cs="Times New Roman" w:eastAsia="Times New Roman" w:hAnsi="Times New Roman"/>
          <w:b w:val="1"/>
          <w:sz w:val="20"/>
          <w:szCs w:val="20"/>
          <w:u w:val="single"/>
          <w:rtl w:val="0"/>
        </w:rPr>
        <w:t xml:space="preserve">final scene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last sentence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last line</w:t>
      </w:r>
      <w:r w:rsidDel="00000000" w:rsidR="00000000" w:rsidRPr="00000000">
        <w:rPr>
          <w:rFonts w:ascii="Times New Roman" w:cs="Times New Roman" w:eastAsia="Times New Roman" w:hAnsi="Times New Roman"/>
          <w:sz w:val="20"/>
          <w:szCs w:val="20"/>
          <w:rtl w:val="0"/>
        </w:rPr>
        <w:t xml:space="preserve">s anti-prompt (ask “can you be less specific?”) on </w:t>
      </w:r>
      <w:r w:rsidDel="00000000" w:rsidR="00000000" w:rsidRPr="00000000">
        <w:rPr>
          <w:rFonts w:ascii="Times New Roman" w:cs="Times New Roman" w:eastAsia="Times New Roman" w:hAnsi="Times New Roman"/>
          <w:sz w:val="20"/>
          <w:szCs w:val="20"/>
          <w:u w:val="single"/>
          <w:rtl w:val="0"/>
        </w:rPr>
        <w:t xml:space="preserve">cliffhanger</w:t>
      </w:r>
      <w:r w:rsidDel="00000000" w:rsidR="00000000" w:rsidRPr="00000000">
        <w:rPr>
          <w:rFonts w:ascii="Times New Roman" w:cs="Times New Roman" w:eastAsia="Times New Roman" w:hAnsi="Times New Roman"/>
          <w:sz w:val="20"/>
          <w:szCs w:val="20"/>
          <w:rtl w:val="0"/>
        </w:rPr>
        <w:t xml:space="preserve">s until “hangs” is read; none of them really apply, but prompt on plot </w:t>
      </w:r>
      <w:r w:rsidDel="00000000" w:rsidR="00000000" w:rsidRPr="00000000">
        <w:rPr>
          <w:rFonts w:ascii="Times New Roman" w:cs="Times New Roman" w:eastAsia="Times New Roman" w:hAnsi="Times New Roman"/>
          <w:sz w:val="20"/>
          <w:szCs w:val="20"/>
          <w:u w:val="single"/>
          <w:rtl w:val="0"/>
        </w:rPr>
        <w:t xml:space="preserve">twist</w:t>
      </w:r>
      <w:r w:rsidDel="00000000" w:rsidR="00000000" w:rsidRPr="00000000">
        <w:rPr>
          <w:rFonts w:ascii="Times New Roman" w:cs="Times New Roman" w:eastAsia="Times New Roman" w:hAnsi="Times New Roman"/>
          <w:sz w:val="20"/>
          <w:szCs w:val="20"/>
          <w:rtl w:val="0"/>
        </w:rPr>
        <w:t xml:space="preserve">s until “twist” is read] (The first, second, and third sentences refer to </w:t>
      </w:r>
      <w:r w:rsidDel="00000000" w:rsidR="00000000" w:rsidRPr="00000000">
        <w:rPr>
          <w:rFonts w:ascii="Times New Roman" w:cs="Times New Roman" w:eastAsia="Times New Roman" w:hAnsi="Times New Roman"/>
          <w:i w:val="1"/>
          <w:sz w:val="20"/>
          <w:szCs w:val="20"/>
          <w:rtl w:val="0"/>
        </w:rPr>
        <w:t xml:space="preserve">A Farewell to Arms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French Lieutenant’s Woman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Great Expectations</w:t>
      </w:r>
      <w:r w:rsidDel="00000000" w:rsidR="00000000" w:rsidRPr="00000000">
        <w:rPr>
          <w:rFonts w:ascii="Times New Roman" w:cs="Times New Roman" w:eastAsia="Times New Roman" w:hAnsi="Times New Roman"/>
          <w:sz w:val="20"/>
          <w:szCs w:val="20"/>
          <w:rtl w:val="0"/>
        </w:rPr>
        <w:t xml:space="preserve">, respectively.)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work by this thinker describes the trust in one’s legal advocate, the trust of a child in their mother, and the trust of a corpse in its washer as the three stages of trust in God. This thinker ended another work by analyzing the positions that the world is pre-eternal, that God does not know particulars, and that there is no bodily resurrection as examples of “unbelief.” This thinker’s major work targets writers who used logical sciences as “evidentiary proof for the truth of their metaphysical sciences,” and therefore fail the Ash‘arite standard of being able to prove that God exists. That work by this author of the </w:t>
      </w:r>
      <w:r w:rsidDel="00000000" w:rsidR="00000000" w:rsidRPr="00000000">
        <w:rPr>
          <w:rFonts w:ascii="Times New Roman" w:cs="Times New Roman" w:eastAsia="Times New Roman" w:hAnsi="Times New Roman"/>
          <w:i w:val="1"/>
          <w:sz w:val="20"/>
          <w:szCs w:val="20"/>
          <w:rtl w:val="0"/>
        </w:rPr>
        <w:t xml:space="preserve">Revival of the Religious Sciences </w:t>
      </w:r>
      <w:r w:rsidDel="00000000" w:rsidR="00000000" w:rsidRPr="00000000">
        <w:rPr>
          <w:rFonts w:ascii="Times New Roman" w:cs="Times New Roman" w:eastAsia="Times New Roman" w:hAnsi="Times New Roman"/>
          <w:sz w:val="20"/>
          <w:szCs w:val="20"/>
          <w:rtl w:val="0"/>
        </w:rPr>
        <w:t xml:space="preserve">prompted a cheekily-titled refutation by Averroes (“ah-ver-ROE-us”). For 10 points, name this thinker who attacked Aristotelian aspects of the </w:t>
      </w:r>
      <w:r w:rsidDel="00000000" w:rsidR="00000000" w:rsidRPr="00000000">
        <w:rPr>
          <w:rFonts w:ascii="Times New Roman" w:cs="Times New Roman" w:eastAsia="Times New Roman" w:hAnsi="Times New Roman"/>
          <w:i w:val="1"/>
          <w:sz w:val="20"/>
          <w:szCs w:val="20"/>
          <w:rtl w:val="0"/>
        </w:rPr>
        <w:t xml:space="preserve">falsafa</w:t>
      </w:r>
      <w:r w:rsidDel="00000000" w:rsidR="00000000" w:rsidRPr="00000000">
        <w:rPr>
          <w:rFonts w:ascii="Times New Roman" w:cs="Times New Roman" w:eastAsia="Times New Roman" w:hAnsi="Times New Roman"/>
          <w:sz w:val="20"/>
          <w:szCs w:val="20"/>
          <w:rtl w:val="0"/>
        </w:rPr>
        <w:t xml:space="preserve"> tradition in </w:t>
      </w:r>
      <w:r w:rsidDel="00000000" w:rsidR="00000000" w:rsidRPr="00000000">
        <w:rPr>
          <w:rFonts w:ascii="Times New Roman" w:cs="Times New Roman" w:eastAsia="Times New Roman" w:hAnsi="Times New Roman"/>
          <w:i w:val="1"/>
          <w:sz w:val="20"/>
          <w:szCs w:val="20"/>
          <w:rtl w:val="0"/>
        </w:rPr>
        <w:t xml:space="preserve">The Incoherence of the Philosophers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w:t>
      </w:r>
      <w:r w:rsidDel="00000000" w:rsidR="00000000" w:rsidRPr="00000000">
        <w:rPr>
          <w:rFonts w:ascii="Times New Roman" w:cs="Times New Roman" w:eastAsia="Times New Roman" w:hAnsi="Times New Roman"/>
          <w:b w:val="1"/>
          <w:sz w:val="20"/>
          <w:szCs w:val="20"/>
          <w:u w:val="single"/>
          <w:rtl w:val="0"/>
        </w:rPr>
        <w:t xml:space="preserve">Ghazali</w:t>
      </w:r>
      <w:r w:rsidDel="00000000" w:rsidR="00000000" w:rsidRPr="00000000">
        <w:rPr>
          <w:rFonts w:ascii="Times New Roman" w:cs="Times New Roman" w:eastAsia="Times New Roman" w:hAnsi="Times New Roman"/>
          <w:sz w:val="20"/>
          <w:szCs w:val="20"/>
          <w:rtl w:val="0"/>
        </w:rPr>
        <w:t xml:space="preserve"> [or Abū Ḥāmid Muḥammad ibn Muḥammad al-</w:t>
      </w:r>
      <w:r w:rsidDel="00000000" w:rsidR="00000000" w:rsidRPr="00000000">
        <w:rPr>
          <w:rFonts w:ascii="Times New Roman" w:cs="Times New Roman" w:eastAsia="Times New Roman" w:hAnsi="Times New Roman"/>
          <w:b w:val="1"/>
          <w:sz w:val="20"/>
          <w:szCs w:val="20"/>
          <w:u w:val="single"/>
          <w:rtl w:val="0"/>
        </w:rPr>
        <w:t xml:space="preserve">Ghazālī</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Algazel</w:t>
      </w:r>
      <w:r w:rsidDel="00000000" w:rsidR="00000000" w:rsidRPr="00000000">
        <w:rPr>
          <w:rFonts w:ascii="Times New Roman" w:cs="Times New Roman" w:eastAsia="Times New Roman" w:hAnsi="Times New Roman"/>
          <w:sz w:val="20"/>
          <w:szCs w:val="20"/>
          <w:rtl w:val="0"/>
        </w:rPr>
        <w:t xml:space="preserve">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first recorded immigrant of this ethnicity to the US was a man who introduced the cultivation of silkworms to Jamestown named Martin. Members of this ethnicity sponsored a monument consisting of eight arches in Montebello. An election in which a politician of this ethnicity defeated Tom Bradley to become governor led to the coining of the term “Bradley effect.” After witnessing attacks on people of this ethnicity, Henry Morgenthau Sr. raised funds to help them. A plurality of residents of Glendale, California, are of this ethnicity, as was the lawyer who read a supposed suicide note from Nicole Simpson to the press during the O. J. Simpson trial. Immigration by this group surged after the Iranian revolution, as they comprise the largest Christian group in Iran. For 10 points, name this ethnic group whose immigration also increased after a genocide in the Ottoman Empire.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Armenian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Armenian</w:t>
      </w:r>
      <w:r w:rsidDel="00000000" w:rsidR="00000000" w:rsidRPr="00000000">
        <w:rPr>
          <w:rFonts w:ascii="Times New Roman" w:cs="Times New Roman" w:eastAsia="Times New Roman" w:hAnsi="Times New Roman"/>
          <w:sz w:val="20"/>
          <w:szCs w:val="20"/>
          <w:rtl w:val="0"/>
        </w:rPr>
        <w:t xml:space="preserve"> Americans] (The third sentence refers to George Deukmejian.)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molecular dynamics, repeated rescaling of this parameter while temperature is held constant may produce an artifact called the “flying ice cube effect.” In the coarse-grained description, this is the only variable that specifies the microstate of a lattice gas. In TOF mass spectrometry, ions with different values of this quantity are separated in the magnetic, but not the electric, sector. The mobility of an ion can be calculated by dividing the magnitude of the electric field by the ion’s “drift” variety of this variable. The “most probable” value of this variable can be found at the peak of the Maxwell–Boltzmann distribution, whereas the value of its “root mean squared” variety is proportional to the inverse square root of the molar mass. The kinetic theory describes gas particles with high values of, for 10 points, what quantity that is squared in the formula for kinetic energy?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velocity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kinetic energy</w:t>
      </w:r>
      <w:r w:rsidDel="00000000" w:rsidR="00000000" w:rsidRPr="00000000">
        <w:rPr>
          <w:rFonts w:ascii="Times New Roman" w:cs="Times New Roman" w:eastAsia="Times New Roman" w:hAnsi="Times New Roman"/>
          <w:sz w:val="20"/>
          <w:szCs w:val="20"/>
          <w:rtl w:val="0"/>
        </w:rPr>
        <w:t xml:space="preserve"> until “drift” is read; prompt on </w:t>
      </w:r>
      <w:r w:rsidDel="00000000" w:rsidR="00000000" w:rsidRPr="00000000">
        <w:rPr>
          <w:rFonts w:ascii="Times New Roman" w:cs="Times New Roman" w:eastAsia="Times New Roman" w:hAnsi="Times New Roman"/>
          <w:sz w:val="20"/>
          <w:szCs w:val="20"/>
          <w:u w:val="single"/>
          <w:rtl w:val="0"/>
        </w:rPr>
        <w:t xml:space="preserve">energy</w:t>
      </w:r>
      <w:r w:rsidDel="00000000" w:rsidR="00000000" w:rsidRPr="00000000">
        <w:rPr>
          <w:rFonts w:ascii="Times New Roman" w:cs="Times New Roman" w:eastAsia="Times New Roman" w:hAnsi="Times New Roman"/>
          <w:sz w:val="20"/>
          <w:szCs w:val="20"/>
          <w:rtl w:val="0"/>
        </w:rPr>
        <w:t xml:space="preserve"> until “drift” is read]</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the second section of a work titled for this event, the cello re-introduces a fugue subject while the saxophone plays a glissando, which it also plays during the overture over a steady drumbeat. </w:t>
      </w:r>
      <w:r w:rsidDel="00000000" w:rsidR="00000000" w:rsidRPr="00000000">
        <w:rPr>
          <w:rFonts w:ascii="Times New Roman" w:cs="Times New Roman" w:eastAsia="Times New Roman" w:hAnsi="Times New Roman"/>
          <w:sz w:val="20"/>
          <w:szCs w:val="20"/>
          <w:rtl w:val="0"/>
        </w:rPr>
        <w:t xml:space="preserve">Gottfried van Swieten (“SVEE-tin”) translated English works for the </w:t>
      </w:r>
      <w:r w:rsidDel="00000000" w:rsidR="00000000" w:rsidRPr="00000000">
        <w:rPr>
          <w:rFonts w:ascii="Times New Roman" w:cs="Times New Roman" w:eastAsia="Times New Roman" w:hAnsi="Times New Roman"/>
          <w:sz w:val="20"/>
          <w:szCs w:val="20"/>
          <w:rtl w:val="0"/>
        </w:rPr>
        <w:t xml:space="preserve">libretto</w:t>
      </w:r>
      <w:r w:rsidDel="00000000" w:rsidR="00000000" w:rsidRPr="00000000">
        <w:rPr>
          <w:rFonts w:ascii="Times New Roman" w:cs="Times New Roman" w:eastAsia="Times New Roman" w:hAnsi="Times New Roman"/>
          <w:sz w:val="20"/>
          <w:szCs w:val="20"/>
          <w:rtl w:val="0"/>
        </w:rPr>
        <w:t xml:space="preserve"> of a choral work titled for this event, which is divided into three sections, the last of which is set in a garden and opens with the singing of “In rosy mantle appears.” A work titled for this event suddenly transitions from a quiet C minor overture on a loud C major chord accompanying the word </w:t>
      </w:r>
      <w:r w:rsidDel="00000000" w:rsidR="00000000" w:rsidRPr="00000000">
        <w:rPr>
          <w:rFonts w:ascii="Times New Roman" w:cs="Times New Roman" w:eastAsia="Times New Roman" w:hAnsi="Times New Roman"/>
          <w:i w:val="1"/>
          <w:sz w:val="20"/>
          <w:szCs w:val="20"/>
          <w:rtl w:val="0"/>
        </w:rPr>
        <w:t xml:space="preserve">licht</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“light,” and opens with a “Representation of Chaos.” African mythology was the source of inspiration of a jazz-influenced ballet titled for this event by Darius Milhaud (“dar-YOOS mee-YO”). Writings by John Milton were set to music in a Joseph Haydn oratorio titled after, for 10 points, what Biblical event?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 of the world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La </w:t>
      </w:r>
      <w:r w:rsidDel="00000000" w:rsidR="00000000" w:rsidRPr="00000000">
        <w:rPr>
          <w:rFonts w:ascii="Times New Roman" w:cs="Times New Roman" w:eastAsia="Times New Roman" w:hAnsi="Times New Roman"/>
          <w:b w:val="1"/>
          <w:i w:val="1"/>
          <w:sz w:val="20"/>
          <w:szCs w:val="20"/>
          <w:u w:val="single"/>
          <w:rtl w:val="0"/>
        </w:rPr>
        <w:t xml:space="preserve">Création</w:t>
      </w:r>
      <w:r w:rsidDel="00000000" w:rsidR="00000000" w:rsidRPr="00000000">
        <w:rPr>
          <w:rFonts w:ascii="Times New Roman" w:cs="Times New Roman" w:eastAsia="Times New Roman" w:hAnsi="Times New Roman"/>
          <w:i w:val="1"/>
          <w:sz w:val="20"/>
          <w:szCs w:val="20"/>
          <w:rtl w:val="0"/>
        </w:rPr>
        <w:t xml:space="preserve"> du monde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Die </w:t>
      </w:r>
      <w:r w:rsidDel="00000000" w:rsidR="00000000" w:rsidRPr="00000000">
        <w:rPr>
          <w:rFonts w:ascii="Times New Roman" w:cs="Times New Roman" w:eastAsia="Times New Roman" w:hAnsi="Times New Roman"/>
          <w:b w:val="1"/>
          <w:i w:val="1"/>
          <w:sz w:val="20"/>
          <w:szCs w:val="20"/>
          <w:u w:val="single"/>
          <w:rtl w:val="0"/>
        </w:rPr>
        <w:t xml:space="preserve">Schöpfung</w:t>
      </w:r>
      <w:r w:rsidDel="00000000" w:rsidR="00000000" w:rsidRPr="00000000">
        <w:rPr>
          <w:rFonts w:ascii="Times New Roman" w:cs="Times New Roman" w:eastAsia="Times New Roman" w:hAnsi="Times New Roman"/>
          <w:sz w:val="20"/>
          <w:szCs w:val="20"/>
          <w:rtl w:val="0"/>
        </w:rPr>
        <w:t xml:space="preserve">; do not accept or prompt on “Genesis” as none of these works are titled for Genesis]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author’s attempts to efface the “realistic sources” of his works represent an “intent of undoing,” according to Stanley Gontarski. This author analyzed the “total objects” created by Pierre Tal-Coat in a set of correspondences with Georges Duthuit (“doo-TWEE”) published as </w:t>
      </w:r>
      <w:r w:rsidDel="00000000" w:rsidR="00000000" w:rsidRPr="00000000">
        <w:rPr>
          <w:rFonts w:ascii="Times New Roman" w:cs="Times New Roman" w:eastAsia="Times New Roman" w:hAnsi="Times New Roman"/>
          <w:i w:val="1"/>
          <w:sz w:val="20"/>
          <w:szCs w:val="20"/>
          <w:rtl w:val="0"/>
        </w:rPr>
        <w:t xml:space="preserve">Three Dialogues</w:t>
      </w:r>
      <w:r w:rsidDel="00000000" w:rsidR="00000000" w:rsidRPr="00000000">
        <w:rPr>
          <w:rFonts w:ascii="Times New Roman" w:cs="Times New Roman" w:eastAsia="Times New Roman" w:hAnsi="Times New Roman"/>
          <w:sz w:val="20"/>
          <w:szCs w:val="20"/>
          <w:rtl w:val="0"/>
        </w:rPr>
        <w:t xml:space="preserve">. A character created by this man describes how a “gravedigger puts on the forceps” before claiming that “habit is the great deadener.” After her parasol catches on fire, a character created by this author opens a music-box that plays a waltz from </w:t>
      </w:r>
      <w:r w:rsidDel="00000000" w:rsidR="00000000" w:rsidRPr="00000000">
        <w:rPr>
          <w:rFonts w:ascii="Times New Roman" w:cs="Times New Roman" w:eastAsia="Times New Roman" w:hAnsi="Times New Roman"/>
          <w:i w:val="1"/>
          <w:sz w:val="20"/>
          <w:szCs w:val="20"/>
          <w:rtl w:val="0"/>
        </w:rPr>
        <w:t xml:space="preserve">The Merry Widow</w:t>
      </w:r>
      <w:r w:rsidDel="00000000" w:rsidR="00000000" w:rsidRPr="00000000">
        <w:rPr>
          <w:rFonts w:ascii="Times New Roman" w:cs="Times New Roman" w:eastAsia="Times New Roman" w:hAnsi="Times New Roman"/>
          <w:sz w:val="20"/>
          <w:szCs w:val="20"/>
          <w:rtl w:val="0"/>
        </w:rPr>
        <w:t xml:space="preserve">. That character created by this author talks to her husband Willie while buried in a mound of earth. In his best-known work, two characters discuss whether to hang themselves from a lone tree that appears onstage. For 10 points, name this author of </w:t>
      </w:r>
      <w:r w:rsidDel="00000000" w:rsidR="00000000" w:rsidRPr="00000000">
        <w:rPr>
          <w:rFonts w:ascii="Times New Roman" w:cs="Times New Roman" w:eastAsia="Times New Roman" w:hAnsi="Times New Roman"/>
          <w:i w:val="1"/>
          <w:sz w:val="20"/>
          <w:szCs w:val="20"/>
          <w:rtl w:val="0"/>
        </w:rPr>
        <w:t xml:space="preserve">Happy Days</w:t>
      </w:r>
      <w:r w:rsidDel="00000000" w:rsidR="00000000" w:rsidRPr="00000000">
        <w:rPr>
          <w:rFonts w:ascii="Times New Roman" w:cs="Times New Roman" w:eastAsia="Times New Roman" w:hAnsi="Times New Roman"/>
          <w:sz w:val="20"/>
          <w:szCs w:val="20"/>
          <w:rtl w:val="0"/>
        </w:rPr>
        <w:t xml:space="preserve">, an Irishman who created the characters of Vladimir and Estragon in his play </w:t>
      </w:r>
      <w:r w:rsidDel="00000000" w:rsidR="00000000" w:rsidRPr="00000000">
        <w:rPr>
          <w:rFonts w:ascii="Times New Roman" w:cs="Times New Roman" w:eastAsia="Times New Roman" w:hAnsi="Times New Roman"/>
          <w:i w:val="1"/>
          <w:sz w:val="20"/>
          <w:szCs w:val="20"/>
          <w:rtl w:val="0"/>
        </w:rPr>
        <w:t xml:space="preserve">Waiting for Godot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Samuel </w:t>
      </w:r>
      <w:r w:rsidDel="00000000" w:rsidR="00000000" w:rsidRPr="00000000">
        <w:rPr>
          <w:rFonts w:ascii="Times New Roman" w:cs="Times New Roman" w:eastAsia="Times New Roman" w:hAnsi="Times New Roman"/>
          <w:b w:val="1"/>
          <w:sz w:val="20"/>
          <w:szCs w:val="20"/>
          <w:u w:val="single"/>
          <w:rtl w:val="0"/>
        </w:rPr>
        <w:t xml:space="preserve">Beckett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poet included an oft-anthologized lyric about the sleeping Boaz in a visionary collection that traces human history from Eve, through the upcoming twentieth century, to the trumpets at the day of judgment. This author wrote that “when I arrive, I shall place on your grave / A sprig of green holly, and heather in flower” at the end of his poem “Tomorrow, at Dawn,” one of several that he addressed to his daughter Leopoldine after she drowned in a boating accident. Though in his lifetime he was best known for his poetry collections </w:t>
      </w:r>
      <w:r w:rsidDel="00000000" w:rsidR="00000000" w:rsidRPr="00000000">
        <w:rPr>
          <w:rFonts w:ascii="Times New Roman" w:cs="Times New Roman" w:eastAsia="Times New Roman" w:hAnsi="Times New Roman"/>
          <w:i w:val="1"/>
          <w:sz w:val="20"/>
          <w:szCs w:val="20"/>
          <w:rtl w:val="0"/>
        </w:rPr>
        <w:t xml:space="preserve">La Légende des siècles</w:t>
      </w:r>
      <w:r w:rsidDel="00000000" w:rsidR="00000000" w:rsidRPr="00000000">
        <w:rPr>
          <w:rFonts w:ascii="Times New Roman" w:cs="Times New Roman" w:eastAsia="Times New Roman" w:hAnsi="Times New Roman"/>
          <w:sz w:val="20"/>
          <w:szCs w:val="20"/>
          <w:rtl w:val="0"/>
        </w:rPr>
        <w:t xml:space="preserve"> (“la lay-JOND day see-EK-luh”) and </w:t>
      </w:r>
      <w:r w:rsidDel="00000000" w:rsidR="00000000" w:rsidRPr="00000000">
        <w:rPr>
          <w:rFonts w:ascii="Times New Roman" w:cs="Times New Roman" w:eastAsia="Times New Roman" w:hAnsi="Times New Roman"/>
          <w:i w:val="1"/>
          <w:sz w:val="20"/>
          <w:szCs w:val="20"/>
          <w:rtl w:val="0"/>
        </w:rPr>
        <w:t xml:space="preserve">Les Contemplations</w:t>
      </w:r>
      <w:r w:rsidDel="00000000" w:rsidR="00000000" w:rsidRPr="00000000">
        <w:rPr>
          <w:rFonts w:ascii="Times New Roman" w:cs="Times New Roman" w:eastAsia="Times New Roman" w:hAnsi="Times New Roman"/>
          <w:sz w:val="20"/>
          <w:szCs w:val="20"/>
          <w:rtl w:val="0"/>
        </w:rPr>
        <w:t xml:space="preserve">, he is better known today for a novel </w:t>
      </w:r>
      <w:r w:rsidDel="00000000" w:rsidR="00000000" w:rsidRPr="00000000">
        <w:rPr>
          <w:rFonts w:ascii="Times New Roman" w:cs="Times New Roman" w:eastAsia="Times New Roman" w:hAnsi="Times New Roman"/>
          <w:sz w:val="20"/>
          <w:szCs w:val="20"/>
          <w:rtl w:val="0"/>
        </w:rPr>
        <w:t xml:space="preserve">whose </w:t>
      </w:r>
      <w:r w:rsidDel="00000000" w:rsidR="00000000" w:rsidRPr="00000000">
        <w:rPr>
          <w:rFonts w:ascii="Times New Roman" w:cs="Times New Roman" w:eastAsia="Times New Roman" w:hAnsi="Times New Roman"/>
          <w:sz w:val="20"/>
          <w:szCs w:val="20"/>
          <w:rtl w:val="0"/>
        </w:rPr>
        <w:t xml:space="preserve">protagonist </w:t>
      </w:r>
      <w:r w:rsidDel="00000000" w:rsidR="00000000" w:rsidRPr="00000000">
        <w:rPr>
          <w:rFonts w:ascii="Times New Roman" w:cs="Times New Roman" w:eastAsia="Times New Roman" w:hAnsi="Times New Roman"/>
          <w:sz w:val="20"/>
          <w:szCs w:val="20"/>
          <w:rtl w:val="0"/>
        </w:rPr>
        <w:t xml:space="preserve">absconds </w:t>
      </w:r>
      <w:r w:rsidDel="00000000" w:rsidR="00000000" w:rsidRPr="00000000">
        <w:rPr>
          <w:rFonts w:ascii="Times New Roman" w:cs="Times New Roman" w:eastAsia="Times New Roman" w:hAnsi="Times New Roman"/>
          <w:sz w:val="20"/>
          <w:szCs w:val="20"/>
          <w:rtl w:val="0"/>
        </w:rPr>
        <w:t xml:space="preserve">with two silver candlesticks belonging to Bishop Myriel, who shelters him after he serves his prison sentence for stealing bread. For 10 points, name this French author who wrote about Jean Valjean in </w:t>
      </w:r>
      <w:r w:rsidDel="00000000" w:rsidR="00000000" w:rsidRPr="00000000">
        <w:rPr>
          <w:rFonts w:ascii="Times New Roman" w:cs="Times New Roman" w:eastAsia="Times New Roman" w:hAnsi="Times New Roman"/>
          <w:i w:val="1"/>
          <w:sz w:val="20"/>
          <w:szCs w:val="20"/>
          <w:rtl w:val="0"/>
        </w:rPr>
        <w:t xml:space="preserve">Les Misérables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Victor (Marie) </w:t>
      </w:r>
      <w:r w:rsidDel="00000000" w:rsidR="00000000" w:rsidRPr="00000000">
        <w:rPr>
          <w:rFonts w:ascii="Times New Roman" w:cs="Times New Roman" w:eastAsia="Times New Roman" w:hAnsi="Times New Roman"/>
          <w:b w:val="1"/>
          <w:sz w:val="20"/>
          <w:szCs w:val="20"/>
          <w:u w:val="single"/>
          <w:rtl w:val="0"/>
        </w:rPr>
        <w:t xml:space="preserve">Hugo</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Peter Dillon watched this country’s natives enthusiastically devour Charles Savage, who had spent a decade starting wars among its natives so he could shoot them for sport. This country was the major non-Caribbean destination of migrant workers called “Girmityas” (“geer-MEET-yus”). The Burebasaga Confederacy is one of three members of its House of Chiefs. The modern founding father of this country, Kamisese Mara, held the presidency until George Speight took a number of officials hostage for two months in 2000, including Mahendra Chaudhry, its first ethnically Hindu prime minister. For 10 points, name this island country in Melanesia currently led by Frank Bainimarama (“bye-nee-mah-rah-mah”), home to a bunch of sugar production and lots of coups in its capital, Suva.</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Fiji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modern form of this religious tradition </w:t>
      </w:r>
      <w:r w:rsidDel="00000000" w:rsidR="00000000" w:rsidRPr="00000000">
        <w:rPr>
          <w:rFonts w:ascii="Times New Roman" w:cs="Times New Roman" w:eastAsia="Times New Roman" w:hAnsi="Times New Roman"/>
          <w:sz w:val="20"/>
          <w:szCs w:val="20"/>
          <w:rtl w:val="0"/>
        </w:rPr>
        <w:t xml:space="preserve">argues that creation should be perceived through three principles of “evolution,” “enclothement,” and “omniscience.”</w:t>
      </w:r>
      <w:r w:rsidDel="00000000" w:rsidR="00000000" w:rsidRPr="00000000">
        <w:rPr>
          <w:rFonts w:ascii="Times New Roman" w:cs="Times New Roman" w:eastAsia="Times New Roman" w:hAnsi="Times New Roman"/>
          <w:sz w:val="20"/>
          <w:szCs w:val="20"/>
          <w:rtl w:val="0"/>
        </w:rPr>
        <w:t xml:space="preserve"> A mysterious “son of the reed” is credited with writing an early book in this tradition called the </w:t>
      </w:r>
      <w:r w:rsidDel="00000000" w:rsidR="00000000" w:rsidRPr="00000000">
        <w:rPr>
          <w:rFonts w:ascii="Times New Roman" w:cs="Times New Roman" w:eastAsia="Times New Roman" w:hAnsi="Times New Roman"/>
          <w:i w:val="1"/>
          <w:sz w:val="20"/>
          <w:szCs w:val="20"/>
          <w:rtl w:val="0"/>
        </w:rPr>
        <w:t xml:space="preserve">Bahir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“Revisionary ratios” employed by thinkers from this tradition are analyzed in a book by Harold Bloom. Safed, or Tsfat (“tsuh-FOT”), is a modern center for this movement, according to which the void required for creation was made available by “contracting” infinite light in a process called </w:t>
      </w:r>
      <w:r w:rsidDel="00000000" w:rsidR="00000000" w:rsidRPr="00000000">
        <w:rPr>
          <w:rFonts w:ascii="Times New Roman" w:cs="Times New Roman" w:eastAsia="Times New Roman" w:hAnsi="Times New Roman"/>
          <w:i w:val="1"/>
          <w:sz w:val="20"/>
          <w:szCs w:val="20"/>
          <w:rtl w:val="0"/>
        </w:rPr>
        <w:t xml:space="preserve">tzimtzum</w:t>
      </w:r>
      <w:r w:rsidDel="00000000" w:rsidR="00000000" w:rsidRPr="00000000">
        <w:rPr>
          <w:rFonts w:ascii="Times New Roman" w:cs="Times New Roman" w:eastAsia="Times New Roman" w:hAnsi="Times New Roman"/>
          <w:sz w:val="20"/>
          <w:szCs w:val="20"/>
          <w:rtl w:val="0"/>
        </w:rPr>
        <w:t xml:space="preserve"> (“tseem-TSOOM”). Its members often explain divine infinitude </w:t>
      </w: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rtl w:val="0"/>
        </w:rPr>
        <w:t xml:space="preserve">using a tree-like diagram. The acronym Ari refers to </w:t>
      </w:r>
      <w:r w:rsidDel="00000000" w:rsidR="00000000" w:rsidRPr="00000000">
        <w:rPr>
          <w:rFonts w:ascii="Times New Roman" w:cs="Times New Roman" w:eastAsia="Times New Roman" w:hAnsi="Times New Roman"/>
          <w:sz w:val="20"/>
          <w:szCs w:val="20"/>
          <w:rtl w:val="0"/>
        </w:rPr>
        <w:t xml:space="preserve">Isaac Luria, who founded this movement’s modern incarnation. Its major text is the Zohar, which explains the relationships between emanations called </w:t>
      </w:r>
      <w:r w:rsidDel="00000000" w:rsidR="00000000" w:rsidRPr="00000000">
        <w:rPr>
          <w:rFonts w:ascii="Times New Roman" w:cs="Times New Roman" w:eastAsia="Times New Roman" w:hAnsi="Times New Roman"/>
          <w:i w:val="1"/>
          <w:sz w:val="20"/>
          <w:szCs w:val="20"/>
          <w:rtl w:val="0"/>
        </w:rPr>
        <w:t xml:space="preserve">sefirot</w:t>
      </w:r>
      <w:r w:rsidDel="00000000" w:rsidR="00000000" w:rsidRPr="00000000">
        <w:rPr>
          <w:rFonts w:ascii="Times New Roman" w:cs="Times New Roman" w:eastAsia="Times New Roman" w:hAnsi="Times New Roman"/>
          <w:sz w:val="20"/>
          <w:szCs w:val="20"/>
          <w:rtl w:val="0"/>
        </w:rPr>
        <w:t xml:space="preserve"> (“sfee-ROTE”) and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Ein Sof</w:t>
      </w:r>
      <w:r w:rsidDel="00000000" w:rsidR="00000000" w:rsidRPr="00000000">
        <w:rPr>
          <w:rFonts w:ascii="Times New Roman" w:cs="Times New Roman" w:eastAsia="Times New Roman" w:hAnsi="Times New Roman"/>
          <w:sz w:val="20"/>
          <w:szCs w:val="20"/>
          <w:rtl w:val="0"/>
        </w:rPr>
        <w:t xml:space="preserve">. For 10 points, name this system of Jewish mysticism.</w:t>
      </w:r>
    </w:p>
    <w:p w:rsidR="00000000" w:rsidDel="00000000" w:rsidP="00000000" w:rsidRDefault="00000000" w:rsidRPr="00000000">
      <w:pPr>
        <w:tabs>
          <w:tab w:val="left" w:pos="3705"/>
        </w:tabs>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Kabbalah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Kabbalah and Criticism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One of these artworks includes the figure of Truth resting her foot on a globe, obscuring England from the viewer. A lit canopy tops another of these artworks in the Florence Baptistry on which Michelozzo and Donatello collaborated. While working as an apprentice, Raffaello da Montelupo contributed statues of Rachel and Leah to lower-level niches in one of these artworks. Late in life, Gianlorenzo Bernini completed one of these artworks for Alexander VII. The church of San Pietro in Vincoli contains one of these artworks, whose centerpiece was portrayed in a way that aligned with the Vulgate’s use of the mistranslated word “cornuta.” A horned depiction of Moses sits at the center of one of these artworks, which was intended to include the </w:t>
      </w:r>
      <w:r w:rsidDel="00000000" w:rsidR="00000000" w:rsidRPr="00000000">
        <w:rPr>
          <w:rFonts w:ascii="Times New Roman" w:cs="Times New Roman" w:eastAsia="Times New Roman" w:hAnsi="Times New Roman"/>
          <w:i w:val="1"/>
          <w:sz w:val="20"/>
          <w:szCs w:val="20"/>
          <w:rtl w:val="0"/>
        </w:rPr>
        <w:t xml:space="preserve">Dying Slave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Rebellious Slave</w:t>
      </w:r>
      <w:r w:rsidDel="00000000" w:rsidR="00000000" w:rsidRPr="00000000">
        <w:rPr>
          <w:rFonts w:ascii="Times New Roman" w:cs="Times New Roman" w:eastAsia="Times New Roman" w:hAnsi="Times New Roman"/>
          <w:sz w:val="20"/>
          <w:szCs w:val="20"/>
          <w:rtl w:val="0"/>
        </w:rPr>
        <w:t xml:space="preserve">. For 10 points, what kind of monument did Michelangelo build for Pope Julius II?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tomb</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papal tomb</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tomb</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pope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antipope</w:t>
      </w:r>
      <w:r w:rsidDel="00000000" w:rsidR="00000000" w:rsidRPr="00000000">
        <w:rPr>
          <w:rFonts w:ascii="Times New Roman" w:cs="Times New Roman" w:eastAsia="Times New Roman" w:hAnsi="Times New Roman"/>
          <w:sz w:val="20"/>
          <w:szCs w:val="20"/>
          <w:rtl w:val="0"/>
        </w:rPr>
        <w:t xml:space="preserve">s; accept synonyms, such as </w:t>
      </w:r>
      <w:r w:rsidDel="00000000" w:rsidR="00000000" w:rsidRPr="00000000">
        <w:rPr>
          <w:rFonts w:ascii="Times New Roman" w:cs="Times New Roman" w:eastAsia="Times New Roman" w:hAnsi="Times New Roman"/>
          <w:b w:val="1"/>
          <w:sz w:val="20"/>
          <w:szCs w:val="20"/>
          <w:u w:val="single"/>
          <w:rtl w:val="0"/>
        </w:rPr>
        <w:t xml:space="preserve">mausoleum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funerary</w:t>
      </w:r>
      <w:r w:rsidDel="00000000" w:rsidR="00000000" w:rsidRPr="00000000">
        <w:rPr>
          <w:rFonts w:ascii="Times New Roman" w:cs="Times New Roman" w:eastAsia="Times New Roman" w:hAnsi="Times New Roman"/>
          <w:sz w:val="20"/>
          <w:szCs w:val="20"/>
          <w:rtl w:val="0"/>
        </w:rPr>
        <w:t xml:space="preserve"> monuments]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oscillation frequency of a piezoelectric crystal changes linearly with a change in this quantity according to the Sauerbrey equation, which is superseded by the Z-match method when the change in this quantity is large. A device invented by Brian Kibble whose name suggests that it measures this quantity calculates it from the current and voltage in a wire, obtaining in the process a very accurate value for Planck’s constant. An apparent change in this quantity is used to measure magnetic susceptibility in a device named for </w:t>
      </w:r>
      <w:r w:rsidDel="00000000" w:rsidR="00000000" w:rsidRPr="00000000">
        <w:rPr>
          <w:rFonts w:ascii="Times New Roman" w:cs="Times New Roman" w:eastAsia="Times New Roman" w:hAnsi="Times New Roman"/>
          <w:sz w:val="20"/>
          <w:szCs w:val="20"/>
          <w:rtl w:val="0"/>
        </w:rPr>
        <w:t xml:space="preserve">Louis Georges Gouy</w:t>
      </w:r>
      <w:r w:rsidDel="00000000" w:rsidR="00000000" w:rsidRPr="00000000">
        <w:rPr>
          <w:rFonts w:ascii="Times New Roman" w:cs="Times New Roman" w:eastAsia="Times New Roman" w:hAnsi="Times New Roman"/>
          <w:sz w:val="20"/>
          <w:szCs w:val="20"/>
          <w:rtl w:val="0"/>
        </w:rPr>
        <w:t xml:space="preserve"> (“lwee george gooey”). The weak equivalence principle posits the indistinguishability of the inertial and gravitational types of this quantity, whose SI unit is defined by a platinum-iridium cylinder stored in a vault in Saint-Cloud (“san-KLOO”), France. For 10 points, name this quantity that is defined with respect to the International Prototype Kilogram.</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These events typically occur when an order parameter gains or loses a symmetry, such as a paramagnet choosing a direction of magnetization below the Curie point.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processes in which a substance changes its state of matter, whose more familiar examples include sublimation, melting, and boiling.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phase transition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phase change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Phases described by this word are identified not by their symmetry, but rather by some global property that is unaffected by local perturbations. The 2D XY model exhibits phases of this type, as do quantum Hall materials.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topological</w:t>
      </w:r>
      <w:r w:rsidDel="00000000" w:rsidR="00000000" w:rsidRPr="00000000">
        <w:rPr>
          <w:rFonts w:ascii="Times New Roman" w:cs="Times New Roman" w:eastAsia="Times New Roman" w:hAnsi="Times New Roman"/>
          <w:sz w:val="20"/>
          <w:szCs w:val="20"/>
          <w:rtl w:val="0"/>
        </w:rPr>
        <w:t xml:space="preserve"> phases [or </w:t>
      </w:r>
      <w:r w:rsidDel="00000000" w:rsidR="00000000" w:rsidRPr="00000000">
        <w:rPr>
          <w:rFonts w:ascii="Times New Roman" w:cs="Times New Roman" w:eastAsia="Times New Roman" w:hAnsi="Times New Roman"/>
          <w:b w:val="1"/>
          <w:sz w:val="20"/>
          <w:szCs w:val="20"/>
          <w:u w:val="single"/>
          <w:rtl w:val="0"/>
        </w:rPr>
        <w:t xml:space="preserve">topological</w:t>
      </w:r>
      <w:r w:rsidDel="00000000" w:rsidR="00000000" w:rsidRPr="00000000">
        <w:rPr>
          <w:rFonts w:ascii="Times New Roman" w:cs="Times New Roman" w:eastAsia="Times New Roman" w:hAnsi="Times New Roman"/>
          <w:sz w:val="20"/>
          <w:szCs w:val="20"/>
          <w:rtl w:val="0"/>
        </w:rPr>
        <w:t xml:space="preserve"> order]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topological phases of the 2D XY model were discovered by J. Michael Kosterlitz and this man, who shared the 2016 Nobel Prize in Physics with Kosterlitz and Duncan Haldane for their work on topological phase transitions.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David James </w:t>
      </w:r>
      <w:r w:rsidDel="00000000" w:rsidR="00000000" w:rsidRPr="00000000">
        <w:rPr>
          <w:rFonts w:ascii="Times New Roman" w:cs="Times New Roman" w:eastAsia="Times New Roman" w:hAnsi="Times New Roman"/>
          <w:b w:val="1"/>
          <w:sz w:val="20"/>
          <w:szCs w:val="20"/>
          <w:u w:val="single"/>
          <w:rtl w:val="0"/>
        </w:rPr>
        <w:t xml:space="preserve">Thouless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an attempt to delay the financial downfall of his empire, a man who ruled from this city sold the Crown of Thorns and handed his son to Venetian merchants. For 10 points each: </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that was reconquered by less than a thousand men led by Alexios Strategopoulos, ending the Latin Empire that was established after this city’s 1204 sack during the Fourth Crusade.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Constantinople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Istanbul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Byzantium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and last rulers of the Latin Empire shared this name; the former was a Count of Flanders whose reign was cut short by his capture at the 1205 Battle of Adrianople.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Baldwin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Baldwin 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Baldwin II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Baldwin of Flanders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pawning the Crown of Thorns to Venetian merchants, Baldwin II sold it to this contemporary in order to finance his collapsing empire. In a disputation in this ruler’s court, Nicholas Donin defended the Talmud from several Christian theologians.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Louis IX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Saint Louis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Some examples of these objects are kept by Iðunn (“EE-thun”) and are responsible for the Norse gods being immortal.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kind of object, an example of which is stolen from the king by the mythological Firebird. Three of them were used by Melanion to win a race.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golden apple</w:t>
      </w:r>
      <w:r w:rsidDel="00000000" w:rsidR="00000000" w:rsidRPr="00000000">
        <w:rPr>
          <w:rFonts w:ascii="Times New Roman" w:cs="Times New Roman" w:eastAsia="Times New Roman" w:hAnsi="Times New Roman"/>
          <w:sz w:val="20"/>
          <w:szCs w:val="20"/>
          <w:rtl w:val="0"/>
        </w:rPr>
        <w:t xml:space="preserve">s [or any answer indicating </w:t>
      </w:r>
      <w:r w:rsidDel="00000000" w:rsidR="00000000" w:rsidRPr="00000000">
        <w:rPr>
          <w:rFonts w:ascii="Times New Roman" w:cs="Times New Roman" w:eastAsia="Times New Roman" w:hAnsi="Times New Roman"/>
          <w:b w:val="1"/>
          <w:sz w:val="20"/>
          <w:szCs w:val="20"/>
          <w:u w:val="single"/>
          <w:rtl w:val="0"/>
        </w:rPr>
        <w:t xml:space="preserve">apple</w:t>
      </w:r>
      <w:r w:rsidDel="00000000" w:rsidR="00000000" w:rsidRPr="00000000">
        <w:rPr>
          <w:rFonts w:ascii="Times New Roman" w:cs="Times New Roman" w:eastAsia="Times New Roman" w:hAnsi="Times New Roman"/>
          <w:sz w:val="20"/>
          <w:szCs w:val="20"/>
          <w:rtl w:val="0"/>
        </w:rPr>
        <w:t xml:space="preserve">s of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apple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golden apple marked “To the fairest” thrown by Eris was claimed by each of Hera, Aphrodite, and Athena; this man had to choose who was fairest among them, and chose Aphrodite.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Irish narratives called </w:t>
      </w:r>
      <w:r w:rsidDel="00000000" w:rsidR="00000000" w:rsidRPr="00000000">
        <w:rPr>
          <w:rFonts w:ascii="Times New Roman" w:cs="Times New Roman" w:eastAsia="Times New Roman" w:hAnsi="Times New Roman"/>
          <w:i w:val="1"/>
          <w:sz w:val="20"/>
          <w:szCs w:val="20"/>
          <w:rtl w:val="0"/>
        </w:rPr>
        <w:t xml:space="preserve">echtra</w:t>
      </w:r>
      <w:r w:rsidDel="00000000" w:rsidR="00000000" w:rsidRPr="00000000">
        <w:rPr>
          <w:rFonts w:ascii="Times New Roman" w:cs="Times New Roman" w:eastAsia="Times New Roman" w:hAnsi="Times New Roman"/>
          <w:sz w:val="20"/>
          <w:szCs w:val="20"/>
          <w:rtl w:val="0"/>
        </w:rPr>
        <w:t xml:space="preserve"> (“EKH-trah”) and </w:t>
      </w:r>
      <w:r w:rsidDel="00000000" w:rsidR="00000000" w:rsidRPr="00000000">
        <w:rPr>
          <w:rFonts w:ascii="Times New Roman" w:cs="Times New Roman" w:eastAsia="Times New Roman" w:hAnsi="Times New Roman"/>
          <w:i w:val="1"/>
          <w:sz w:val="20"/>
          <w:szCs w:val="20"/>
          <w:rtl w:val="0"/>
        </w:rPr>
        <w:t xml:space="preserve">immram</w:t>
      </w:r>
      <w:r w:rsidDel="00000000" w:rsidR="00000000" w:rsidRPr="00000000">
        <w:rPr>
          <w:rFonts w:ascii="Times New Roman" w:cs="Times New Roman" w:eastAsia="Times New Roman" w:hAnsi="Times New Roman"/>
          <w:sz w:val="20"/>
          <w:szCs w:val="20"/>
          <w:rtl w:val="0"/>
        </w:rPr>
        <w:t xml:space="preserve">, such as ones about Mael Dúin, Bran, and Oisín (“oh-SHEEN”), </w:t>
      </w:r>
      <w:r w:rsidDel="00000000" w:rsidR="00000000" w:rsidRPr="00000000">
        <w:rPr>
          <w:rFonts w:ascii="Times New Roman" w:cs="Times New Roman" w:eastAsia="Times New Roman" w:hAnsi="Times New Roman"/>
          <w:sz w:val="20"/>
          <w:szCs w:val="20"/>
          <w:rtl w:val="0"/>
        </w:rPr>
        <w:t xml:space="preserve">often narrate journeys to this Irish Otherworld said to be full of golden apples.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Tír na nÓg</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It is unknown whether any of these numbers are odd.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class of integers that are equal to the sum of their proper divisors. The three smallest ones are 6, 28, and 496.</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perfect</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the Euclid–Euler theorem, every even perfect number equals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plus-1, all over 2,” where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is one of these numbers. These numbers are searched for by the GIMPS project, which found a 50th one of them in January 2018.</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Mersenne prime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Mersenne</w:t>
      </w:r>
      <w:r w:rsidDel="00000000" w:rsidR="00000000" w:rsidRPr="00000000">
        <w:rPr>
          <w:rFonts w:ascii="Times New Roman" w:cs="Times New Roman" w:eastAsia="Times New Roman" w:hAnsi="Times New Roman"/>
          <w:sz w:val="20"/>
          <w:szCs w:val="20"/>
          <w:rtl w:val="0"/>
        </w:rPr>
        <w:t xml:space="preserve"> numbers; prompt on </w:t>
      </w:r>
      <w:r w:rsidDel="00000000" w:rsidR="00000000" w:rsidRPr="00000000">
        <w:rPr>
          <w:rFonts w:ascii="Times New Roman" w:cs="Times New Roman" w:eastAsia="Times New Roman" w:hAnsi="Times New Roman"/>
          <w:sz w:val="20"/>
          <w:szCs w:val="20"/>
          <w:u w:val="single"/>
          <w:rtl w:val="0"/>
        </w:rPr>
        <w:t xml:space="preserve">prime</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Each term in this sequence is computed by adding up the proper divisors of the previous term. This sequence repeats with period 1 for perfect numbers, while numbers that repeat with period 2 are called amicable numbers.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aliquot</w:t>
      </w:r>
      <w:r w:rsidDel="00000000" w:rsidR="00000000" w:rsidRPr="00000000">
        <w:rPr>
          <w:rFonts w:ascii="Times New Roman" w:cs="Times New Roman" w:eastAsia="Times New Roman" w:hAnsi="Times New Roman"/>
          <w:sz w:val="20"/>
          <w:szCs w:val="20"/>
          <w:rtl w:val="0"/>
        </w:rPr>
        <w:t xml:space="preserve"> sequence</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Members of this faction relied for political support on disbursements from the Collector of the Port of New York, who organized employees to back its candidates.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faction of the Republican Party led by Roscoe Conkling whose members opposed civil service reform and favored traditional machine politics.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Stalwart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man who described himself as “The Stalwart of the Stalwarts,” Charles Guiteau, shot this President, who was succeeded by Chester Arthur after his death.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A. </w:t>
      </w:r>
      <w:r w:rsidDel="00000000" w:rsidR="00000000" w:rsidRPr="00000000">
        <w:rPr>
          <w:rFonts w:ascii="Times New Roman" w:cs="Times New Roman" w:eastAsia="Times New Roman" w:hAnsi="Times New Roman"/>
          <w:b w:val="1"/>
          <w:sz w:val="20"/>
          <w:szCs w:val="20"/>
          <w:u w:val="single"/>
          <w:rtl w:val="0"/>
        </w:rPr>
        <w:t xml:space="preserve">Garfield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Charles Guiteau attempted to become an inhabitant of this place, but was rejected multiple times; he then published a theological treatise mostly plagiarized from its founder, who advocated “complex marriage”</w:t>
      </w:r>
      <w:r w:rsidDel="00000000" w:rsidR="00000000" w:rsidRPr="00000000">
        <w:rPr>
          <w:rFonts w:ascii="Times New Roman" w:cs="Times New Roman" w:eastAsia="Times New Roman" w:hAnsi="Times New Roman"/>
          <w:sz w:val="20"/>
          <w:szCs w:val="20"/>
          <w:rtl w:val="0"/>
        </w:rPr>
        <w:t xml:space="preserve"> and a form of communism.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Oneida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Community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author began his poem “Account” by declaring that “The history of my stupidity would fill many volumes.”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author who described his “former lives… departing, / like ships, together with their sorrow” in his poem “Late Ripeness,” which was translated into English with the help of his Berkeley colleague Robert Hass.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Czesław </w:t>
      </w:r>
      <w:r w:rsidDel="00000000" w:rsidR="00000000" w:rsidRPr="00000000">
        <w:rPr>
          <w:rFonts w:ascii="Times New Roman" w:cs="Times New Roman" w:eastAsia="Times New Roman" w:hAnsi="Times New Roman"/>
          <w:b w:val="1"/>
          <w:sz w:val="20"/>
          <w:szCs w:val="20"/>
          <w:u w:val="single"/>
          <w:rtl w:val="0"/>
        </w:rPr>
        <w:t xml:space="preserve">Miłosz</w:t>
      </w:r>
      <w:r w:rsidDel="00000000" w:rsidR="00000000" w:rsidRPr="00000000">
        <w:rPr>
          <w:rFonts w:ascii="Times New Roman" w:cs="Times New Roman" w:eastAsia="Times New Roman" w:hAnsi="Times New Roman"/>
          <w:sz w:val="20"/>
          <w:szCs w:val="20"/>
          <w:rtl w:val="0"/>
        </w:rPr>
        <w:t xml:space="preserve"> (“CHESS-waff MEE-woash”)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Miłosz wrote a poem declaring that these works should be written “rarely and reluctantly, / under unbearable duress.” A similarly-titled poem by Archibald MacLeish states that these writings “should not mean / But be.”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poem</w:t>
      </w:r>
      <w:r w:rsidDel="00000000" w:rsidR="00000000" w:rsidRPr="00000000">
        <w:rPr>
          <w:rFonts w:ascii="Times New Roman" w:cs="Times New Roman" w:eastAsia="Times New Roman" w:hAnsi="Times New Roman"/>
          <w:sz w:val="20"/>
          <w:szCs w:val="20"/>
          <w:rtl w:val="0"/>
        </w:rPr>
        <w:t xml:space="preserve">s (Both poems are titled “Ars Poetica.”)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Miłosz reports that a “drunkard grows sleepy at the edge of a lawn” in a poetic “Song on” this event, which a different poem predicts will happen “Not with a bang but with a whimper.”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end of the world</w:t>
      </w:r>
      <w:r w:rsidDel="00000000" w:rsidR="00000000" w:rsidRPr="00000000">
        <w:rPr>
          <w:rFonts w:ascii="Times New Roman" w:cs="Times New Roman" w:eastAsia="Times New Roman" w:hAnsi="Times New Roman"/>
          <w:sz w:val="20"/>
          <w:szCs w:val="20"/>
          <w:rtl w:val="0"/>
        </w:rPr>
        <w:t xml:space="preserve"> [or descriptive equivalents]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character was given the gift of immunity from fire, but she was destroyed when she walked into a fire with the boy Prahlad, who was loyal to Vishnu.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demoness whose death is celebrated in a </w:t>
      </w:r>
      <w:r w:rsidDel="00000000" w:rsidR="00000000" w:rsidRPr="00000000">
        <w:rPr>
          <w:rFonts w:ascii="Times New Roman" w:cs="Times New Roman" w:eastAsia="Times New Roman" w:hAnsi="Times New Roman"/>
          <w:i w:val="1"/>
          <w:sz w:val="20"/>
          <w:szCs w:val="20"/>
          <w:rtl w:val="0"/>
        </w:rPr>
        <w:t xml:space="preserve">dahan</w:t>
      </w:r>
      <w:r w:rsidDel="00000000" w:rsidR="00000000" w:rsidRPr="00000000">
        <w:rPr>
          <w:rFonts w:ascii="Times New Roman" w:cs="Times New Roman" w:eastAsia="Times New Roman" w:hAnsi="Times New Roman"/>
          <w:sz w:val="20"/>
          <w:szCs w:val="20"/>
          <w:rtl w:val="0"/>
        </w:rPr>
        <w:t xml:space="preserve">, or great pyre, that opens a Hindu festival of colors.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Holika</w:t>
      </w:r>
      <w:r w:rsidDel="00000000" w:rsidR="00000000" w:rsidRPr="00000000">
        <w:rPr>
          <w:rFonts w:ascii="Times New Roman" w:cs="Times New Roman" w:eastAsia="Times New Roman" w:hAnsi="Times New Roman"/>
          <w:sz w:val="20"/>
          <w:szCs w:val="20"/>
          <w:rtl w:val="0"/>
        </w:rPr>
        <w:t xml:space="preserve"> [do not accept or prompt on “Holi”]</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holika dahan</w:t>
      </w:r>
      <w:r w:rsidDel="00000000" w:rsidR="00000000" w:rsidRPr="00000000">
        <w:rPr>
          <w:rFonts w:ascii="Times New Roman" w:cs="Times New Roman" w:eastAsia="Times New Roman" w:hAnsi="Times New Roman"/>
          <w:sz w:val="20"/>
          <w:szCs w:val="20"/>
          <w:rtl w:val="0"/>
        </w:rPr>
        <w:t xml:space="preserve"> may be considered evidence of the power of this concept, referring to devotion to a particular deity. The form of </w:t>
      </w:r>
      <w:r w:rsidDel="00000000" w:rsidR="00000000" w:rsidRPr="00000000">
        <w:rPr>
          <w:rFonts w:ascii="Times New Roman" w:cs="Times New Roman" w:eastAsia="Times New Roman" w:hAnsi="Times New Roman"/>
          <w:i w:val="1"/>
          <w:sz w:val="20"/>
          <w:szCs w:val="20"/>
          <w:rtl w:val="0"/>
        </w:rPr>
        <w:t xml:space="preserve">yoga</w:t>
      </w:r>
      <w:r w:rsidDel="00000000" w:rsidR="00000000" w:rsidRPr="00000000">
        <w:rPr>
          <w:rFonts w:ascii="Times New Roman" w:cs="Times New Roman" w:eastAsia="Times New Roman" w:hAnsi="Times New Roman"/>
          <w:sz w:val="20"/>
          <w:szCs w:val="20"/>
          <w:rtl w:val="0"/>
        </w:rPr>
        <w:t xml:space="preserve"> named for this concept logically involves an </w:t>
      </w:r>
      <w:r w:rsidDel="00000000" w:rsidR="00000000" w:rsidRPr="00000000">
        <w:rPr>
          <w:rFonts w:ascii="Times New Roman" w:cs="Times New Roman" w:eastAsia="Times New Roman" w:hAnsi="Times New Roman"/>
          <w:i w:val="1"/>
          <w:sz w:val="20"/>
          <w:szCs w:val="20"/>
          <w:rtl w:val="0"/>
        </w:rPr>
        <w:t xml:space="preserve">ishta-devata</w:t>
      </w:r>
      <w:r w:rsidDel="00000000" w:rsidR="00000000" w:rsidRPr="00000000">
        <w:rPr>
          <w:rFonts w:ascii="Times New Roman" w:cs="Times New Roman" w:eastAsia="Times New Roman" w:hAnsi="Times New Roman"/>
          <w:sz w:val="20"/>
          <w:szCs w:val="20"/>
          <w:rtl w:val="0"/>
        </w:rPr>
        <w:t xml:space="preserve">, or favorite divinity.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bhakti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bhakta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bhakti yoga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god’s incineration by the third eye of Shiva is also sometimes commemorated on Holi. The namesake “sutra” of this god of love describes a number of sex positions.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Kama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Kama Sutra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Michael Tippett’s piece in this genre is modeled on Beethoven’s fourth one, which is in G and has a first movement that dwarfs its second and third movements in size.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genre of piece for orchestra and soloist. Examples of it include Beethoven’s “Emperor.”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piano concerto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concerto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composer’s Piano Concerto in G begins with a single note played by the whip. His Piano Concerto in D for the Left Hand was commissioned by Paul Wittgenstein.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Maurice </w:t>
      </w:r>
      <w:r w:rsidDel="00000000" w:rsidR="00000000" w:rsidRPr="00000000">
        <w:rPr>
          <w:rFonts w:ascii="Times New Roman" w:cs="Times New Roman" w:eastAsia="Times New Roman" w:hAnsi="Times New Roman"/>
          <w:b w:val="1"/>
          <w:sz w:val="20"/>
          <w:szCs w:val="20"/>
          <w:u w:val="single"/>
          <w:rtl w:val="0"/>
        </w:rPr>
        <w:t xml:space="preserve">Ravel</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Different sections of the orchestra play in starkly different keys in the third movement of this piano concerto, which begins with the bassoon and </w:t>
      </w:r>
      <w:r w:rsidDel="00000000" w:rsidR="00000000" w:rsidRPr="00000000">
        <w:rPr>
          <w:rFonts w:ascii="Times New Roman" w:cs="Times New Roman" w:eastAsia="Times New Roman" w:hAnsi="Times New Roman"/>
          <w:i w:val="1"/>
          <w:sz w:val="20"/>
          <w:szCs w:val="20"/>
          <w:rtl w:val="0"/>
        </w:rPr>
        <w:t xml:space="preserve">pizzicato</w:t>
      </w:r>
      <w:r w:rsidDel="00000000" w:rsidR="00000000" w:rsidRPr="00000000">
        <w:rPr>
          <w:rFonts w:ascii="Times New Roman" w:cs="Times New Roman" w:eastAsia="Times New Roman" w:hAnsi="Times New Roman"/>
          <w:sz w:val="20"/>
          <w:szCs w:val="20"/>
          <w:rtl w:val="0"/>
        </w:rPr>
        <w:t xml:space="preserve"> strings playing in A minor</w:t>
      </w:r>
      <w:r w:rsidDel="00000000" w:rsidR="00000000" w:rsidRPr="00000000">
        <w:rPr>
          <w:rFonts w:ascii="Times New Roman" w:cs="Times New Roman" w:eastAsia="Times New Roman" w:hAnsi="Times New Roman"/>
          <w:sz w:val="20"/>
          <w:szCs w:val="20"/>
          <w:rtl w:val="0"/>
        </w:rPr>
        <w:t xml:space="preserve">. Its first movement begins with a theme played in C by the clarinet, which is joined by the whole orchestra.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Piano Concerto No. </w:t>
      </w:r>
      <w:r w:rsidDel="00000000" w:rsidR="00000000" w:rsidRPr="00000000">
        <w:rPr>
          <w:rFonts w:ascii="Times New Roman" w:cs="Times New Roman" w:eastAsia="Times New Roman" w:hAnsi="Times New Roman"/>
          <w:b w:val="1"/>
          <w:sz w:val="20"/>
          <w:szCs w:val="20"/>
          <w:u w:val="single"/>
          <w:rtl w:val="0"/>
        </w:rPr>
        <w:t xml:space="preserve">3</w:t>
      </w:r>
      <w:r w:rsidDel="00000000" w:rsidR="00000000" w:rsidRPr="00000000">
        <w:rPr>
          <w:rFonts w:ascii="Times New Roman" w:cs="Times New Roman" w:eastAsia="Times New Roman" w:hAnsi="Times New Roman"/>
          <w:sz w:val="20"/>
          <w:szCs w:val="20"/>
          <w:rtl w:val="0"/>
        </w:rPr>
        <w:t xml:space="preserve"> by Sergei </w:t>
      </w:r>
      <w:r w:rsidDel="00000000" w:rsidR="00000000" w:rsidRPr="00000000">
        <w:rPr>
          <w:rFonts w:ascii="Times New Roman" w:cs="Times New Roman" w:eastAsia="Times New Roman" w:hAnsi="Times New Roman"/>
          <w:b w:val="1"/>
          <w:sz w:val="20"/>
          <w:szCs w:val="20"/>
          <w:u w:val="single"/>
          <w:rtl w:val="0"/>
        </w:rPr>
        <w:t xml:space="preserve">Prokofiev</w:t>
      </w:r>
      <w:r w:rsidDel="00000000" w:rsidR="00000000" w:rsidRPr="00000000">
        <w:rPr>
          <w:rFonts w:ascii="Times New Roman" w:cs="Times New Roman" w:eastAsia="Times New Roman" w:hAnsi="Times New Roman"/>
          <w:sz w:val="20"/>
          <w:szCs w:val="20"/>
          <w:rtl w:val="0"/>
        </w:rPr>
        <w:t xml:space="preserve"> [accept equivalent answers indicating the </w:t>
      </w:r>
      <w:r w:rsidDel="00000000" w:rsidR="00000000" w:rsidRPr="00000000">
        <w:rPr>
          <w:rFonts w:ascii="Times New Roman" w:cs="Times New Roman" w:eastAsia="Times New Roman" w:hAnsi="Times New Roman"/>
          <w:b w:val="1"/>
          <w:sz w:val="20"/>
          <w:szCs w:val="20"/>
          <w:u w:val="single"/>
          <w:rtl w:val="0"/>
        </w:rPr>
        <w:t xml:space="preserve">third</w:t>
      </w:r>
      <w:r w:rsidDel="00000000" w:rsidR="00000000" w:rsidRPr="00000000">
        <w:rPr>
          <w:rFonts w:ascii="Times New Roman" w:cs="Times New Roman" w:eastAsia="Times New Roman" w:hAnsi="Times New Roman"/>
          <w:sz w:val="20"/>
          <w:szCs w:val="20"/>
          <w:rtl w:val="0"/>
        </w:rPr>
        <w:t xml:space="preserve"> piano concerto by Sergei </w:t>
      </w:r>
      <w:r w:rsidDel="00000000" w:rsidR="00000000" w:rsidRPr="00000000">
        <w:rPr>
          <w:rFonts w:ascii="Times New Roman" w:cs="Times New Roman" w:eastAsia="Times New Roman" w:hAnsi="Times New Roman"/>
          <w:b w:val="1"/>
          <w:sz w:val="20"/>
          <w:szCs w:val="20"/>
          <w:u w:val="single"/>
          <w:rtl w:val="0"/>
        </w:rPr>
        <w:t xml:space="preserve">Prokofiev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At the end of this novel, its protagonist experiences the title sensation when he inserts a zinc milk dipper into a set of train tracks in an attempt to see God, and is knocked out by the ensuing shock.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about the upbringing of David Schearl, a Galician Jewish immigrant in New York.</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Call It Sleep</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Irving Howe, the critic whose 1964 review of </w:t>
      </w:r>
      <w:r w:rsidDel="00000000" w:rsidR="00000000" w:rsidRPr="00000000">
        <w:rPr>
          <w:rFonts w:ascii="Times New Roman" w:cs="Times New Roman" w:eastAsia="Times New Roman" w:hAnsi="Times New Roman"/>
          <w:i w:val="1"/>
          <w:sz w:val="20"/>
          <w:szCs w:val="20"/>
          <w:rtl w:val="0"/>
        </w:rPr>
        <w:t xml:space="preserve">Call It Sleep</w:t>
      </w:r>
      <w:r w:rsidDel="00000000" w:rsidR="00000000" w:rsidRPr="00000000">
        <w:rPr>
          <w:rFonts w:ascii="Times New Roman" w:cs="Times New Roman" w:eastAsia="Times New Roman" w:hAnsi="Times New Roman"/>
          <w:sz w:val="20"/>
          <w:szCs w:val="20"/>
          <w:rtl w:val="0"/>
        </w:rPr>
        <w:t xml:space="preserve"> spurred its reprinting, once savagely remarked that “the cruelest thing anyone can do with” this other novel “is to read it twice.” Its protagonist refers to his lover with such nicknames as “The Pumpkin,” “The Pilgrim,” and “The Monkey.”</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Portnoy’s Complaint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author of </w:t>
      </w:r>
      <w:r w:rsidDel="00000000" w:rsidR="00000000" w:rsidRPr="00000000">
        <w:rPr>
          <w:rFonts w:ascii="Times New Roman" w:cs="Times New Roman" w:eastAsia="Times New Roman" w:hAnsi="Times New Roman"/>
          <w:i w:val="1"/>
          <w:sz w:val="20"/>
          <w:szCs w:val="20"/>
          <w:rtl w:val="0"/>
        </w:rPr>
        <w:t xml:space="preserve">Call It Sleep</w:t>
      </w:r>
      <w:r w:rsidDel="00000000" w:rsidR="00000000" w:rsidRPr="00000000">
        <w:rPr>
          <w:rFonts w:ascii="Times New Roman" w:cs="Times New Roman" w:eastAsia="Times New Roman" w:hAnsi="Times New Roman"/>
          <w:sz w:val="20"/>
          <w:szCs w:val="20"/>
          <w:rtl w:val="0"/>
        </w:rPr>
        <w:t xml:space="preserve"> shares this surname with a different Jewish author who fictionalized him as the writer E. I. Lonoff in </w:t>
      </w:r>
      <w:r w:rsidDel="00000000" w:rsidR="00000000" w:rsidRPr="00000000">
        <w:rPr>
          <w:rFonts w:ascii="Times New Roman" w:cs="Times New Roman" w:eastAsia="Times New Roman" w:hAnsi="Times New Roman"/>
          <w:i w:val="1"/>
          <w:sz w:val="20"/>
          <w:szCs w:val="20"/>
          <w:rtl w:val="0"/>
        </w:rPr>
        <w:t xml:space="preserve">Exit Ghost</w:t>
      </w:r>
      <w:r w:rsidDel="00000000" w:rsidR="00000000" w:rsidRPr="00000000">
        <w:rPr>
          <w:rFonts w:ascii="Times New Roman" w:cs="Times New Roman" w:eastAsia="Times New Roman" w:hAnsi="Times New Roman"/>
          <w:sz w:val="20"/>
          <w:szCs w:val="20"/>
          <w:rtl w:val="0"/>
        </w:rPr>
        <w:t xml:space="preserve">, and also wrote </w:t>
      </w:r>
      <w:r w:rsidDel="00000000" w:rsidR="00000000" w:rsidRPr="00000000">
        <w:rPr>
          <w:rFonts w:ascii="Times New Roman" w:cs="Times New Roman" w:eastAsia="Times New Roman" w:hAnsi="Times New Roman"/>
          <w:i w:val="1"/>
          <w:sz w:val="20"/>
          <w:szCs w:val="20"/>
          <w:rtl w:val="0"/>
        </w:rPr>
        <w:t xml:space="preserve">American Pastoral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Portnoy’s Complaint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Roth</w:t>
      </w:r>
      <w:r w:rsidDel="00000000" w:rsidR="00000000" w:rsidRPr="00000000">
        <w:rPr>
          <w:rFonts w:ascii="Times New Roman" w:cs="Times New Roman" w:eastAsia="Times New Roman" w:hAnsi="Times New Roman"/>
          <w:sz w:val="20"/>
          <w:szCs w:val="20"/>
          <w:rtl w:val="0"/>
        </w:rPr>
        <w:t xml:space="preserve"> [accept Henry </w:t>
      </w:r>
      <w:r w:rsidDel="00000000" w:rsidR="00000000" w:rsidRPr="00000000">
        <w:rPr>
          <w:rFonts w:ascii="Times New Roman" w:cs="Times New Roman" w:eastAsia="Times New Roman" w:hAnsi="Times New Roman"/>
          <w:b w:val="1"/>
          <w:sz w:val="20"/>
          <w:szCs w:val="20"/>
          <w:u w:val="single"/>
          <w:rtl w:val="0"/>
        </w:rPr>
        <w:t xml:space="preserve">Roth</w:t>
      </w:r>
      <w:r w:rsidDel="00000000" w:rsidR="00000000" w:rsidRPr="00000000">
        <w:rPr>
          <w:rFonts w:ascii="Times New Roman" w:cs="Times New Roman" w:eastAsia="Times New Roman" w:hAnsi="Times New Roman"/>
          <w:sz w:val="20"/>
          <w:szCs w:val="20"/>
          <w:rtl w:val="0"/>
        </w:rPr>
        <w:t xml:space="preserve"> or Philip </w:t>
      </w:r>
      <w:r w:rsidDel="00000000" w:rsidR="00000000" w:rsidRPr="00000000">
        <w:rPr>
          <w:rFonts w:ascii="Times New Roman" w:cs="Times New Roman" w:eastAsia="Times New Roman" w:hAnsi="Times New Roman"/>
          <w:b w:val="1"/>
          <w:sz w:val="20"/>
          <w:szCs w:val="20"/>
          <w:u w:val="single"/>
          <w:rtl w:val="0"/>
        </w:rPr>
        <w:t xml:space="preserve">Roth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phrase follows “Victory” in the title of a diamond-shaped painting that was left unfinished at its artist’s 1944 death.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phrase that ends the title of a painting dominated by yellow lines that represent city streets, which are interrupted by red, white, and blue squares.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boogie-woogie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Victory Boogie Woogie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Broadway Boogie Woogie</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painter of </w:t>
      </w:r>
      <w:r w:rsidDel="00000000" w:rsidR="00000000" w:rsidRPr="00000000">
        <w:rPr>
          <w:rFonts w:ascii="Times New Roman" w:cs="Times New Roman" w:eastAsia="Times New Roman" w:hAnsi="Times New Roman"/>
          <w:i w:val="1"/>
          <w:sz w:val="20"/>
          <w:szCs w:val="20"/>
          <w:rtl w:val="0"/>
        </w:rPr>
        <w:t xml:space="preserve">Broadway Boogie Woogie </w:t>
      </w:r>
      <w:r w:rsidDel="00000000" w:rsidR="00000000" w:rsidRPr="00000000">
        <w:rPr>
          <w:rFonts w:ascii="Times New Roman" w:cs="Times New Roman" w:eastAsia="Times New Roman" w:hAnsi="Times New Roman"/>
          <w:sz w:val="20"/>
          <w:szCs w:val="20"/>
          <w:rtl w:val="0"/>
        </w:rPr>
        <w:t xml:space="preserve">called his other diamond-shaped works “lozenges.” This foremost artist of De Stijl (“style”) limited himself to using primary colors and black and white.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Piet </w:t>
      </w:r>
      <w:r w:rsidDel="00000000" w:rsidR="00000000" w:rsidRPr="00000000">
        <w:rPr>
          <w:rFonts w:ascii="Times New Roman" w:cs="Times New Roman" w:eastAsia="Times New Roman" w:hAnsi="Times New Roman"/>
          <w:b w:val="1"/>
          <w:sz w:val="20"/>
          <w:szCs w:val="20"/>
          <w:u w:val="single"/>
          <w:rtl w:val="0"/>
        </w:rPr>
        <w:t xml:space="preserve">Mondrian</w:t>
      </w:r>
      <w:r w:rsidDel="00000000" w:rsidR="00000000" w:rsidRPr="00000000">
        <w:rPr>
          <w:rFonts w:ascii="Times New Roman" w:cs="Times New Roman" w:eastAsia="Times New Roman" w:hAnsi="Times New Roman"/>
          <w:sz w:val="20"/>
          <w:szCs w:val="20"/>
          <w:rtl w:val="0"/>
        </w:rPr>
        <w:t xml:space="preserve"> [or Pieter Cornelis </w:t>
      </w:r>
      <w:r w:rsidDel="00000000" w:rsidR="00000000" w:rsidRPr="00000000">
        <w:rPr>
          <w:rFonts w:ascii="Times New Roman" w:cs="Times New Roman" w:eastAsia="Times New Roman" w:hAnsi="Times New Roman"/>
          <w:b w:val="1"/>
          <w:sz w:val="20"/>
          <w:szCs w:val="20"/>
          <w:u w:val="single"/>
          <w:rtl w:val="0"/>
        </w:rPr>
        <w:t xml:space="preserve">Mondriaan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1980s, this other painter used parallelograms instead of squares in her colorful “lozenge” paintings. Her earlier works, such as </w:t>
      </w:r>
      <w:r w:rsidDel="00000000" w:rsidR="00000000" w:rsidRPr="00000000">
        <w:rPr>
          <w:rFonts w:ascii="Times New Roman" w:cs="Times New Roman" w:eastAsia="Times New Roman" w:hAnsi="Times New Roman"/>
          <w:i w:val="1"/>
          <w:sz w:val="20"/>
          <w:szCs w:val="20"/>
          <w:rtl w:val="0"/>
        </w:rPr>
        <w:t xml:space="preserve">Movement in Squares</w:t>
      </w:r>
      <w:r w:rsidDel="00000000" w:rsidR="00000000" w:rsidRPr="00000000">
        <w:rPr>
          <w:rFonts w:ascii="Times New Roman" w:cs="Times New Roman" w:eastAsia="Times New Roman" w:hAnsi="Times New Roman"/>
          <w:sz w:val="20"/>
          <w:szCs w:val="20"/>
          <w:rtl w:val="0"/>
        </w:rPr>
        <w:t xml:space="preserve">, use black and white patterns that produce optical illusions.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Bridget </w:t>
      </w:r>
      <w:r w:rsidDel="00000000" w:rsidR="00000000" w:rsidRPr="00000000">
        <w:rPr>
          <w:rFonts w:ascii="Times New Roman" w:cs="Times New Roman" w:eastAsia="Times New Roman" w:hAnsi="Times New Roman"/>
          <w:b w:val="1"/>
          <w:sz w:val="20"/>
          <w:szCs w:val="20"/>
          <w:u w:val="single"/>
          <w:rtl w:val="0"/>
        </w:rPr>
        <w:t xml:space="preserve">Riley</w:t>
      </w:r>
      <w:r w:rsidDel="00000000" w:rsidR="00000000" w:rsidRPr="00000000">
        <w:rPr>
          <w:rFonts w:ascii="Times New Roman" w:cs="Times New Roman" w:eastAsia="Times New Roman" w:hAnsi="Times New Roman"/>
          <w:sz w:val="20"/>
          <w:szCs w:val="20"/>
          <w:rtl w:val="0"/>
        </w:rPr>
        <w:t xml:space="preserve"> [or Bridget Louise </w:t>
      </w:r>
      <w:r w:rsidDel="00000000" w:rsidR="00000000" w:rsidRPr="00000000">
        <w:rPr>
          <w:rFonts w:ascii="Times New Roman" w:cs="Times New Roman" w:eastAsia="Times New Roman" w:hAnsi="Times New Roman"/>
          <w:b w:val="1"/>
          <w:sz w:val="20"/>
          <w:szCs w:val="20"/>
          <w:u w:val="single"/>
          <w:rtl w:val="0"/>
        </w:rPr>
        <w:t xml:space="preserve">Riley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Practitioners of this literary form include the “honey-tongued” Claudius Aelianus.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literary form. Works of this type were delivered aloud in public by speakers like Cicero.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oratory</w:t>
      </w:r>
      <w:r w:rsidDel="00000000" w:rsidR="00000000" w:rsidRPr="00000000">
        <w:rPr>
          <w:rFonts w:ascii="Times New Roman" w:cs="Times New Roman" w:eastAsia="Times New Roman" w:hAnsi="Times New Roman"/>
          <w:sz w:val="20"/>
          <w:szCs w:val="20"/>
          <w:rtl w:val="0"/>
        </w:rPr>
        <w:t xml:space="preserve"> literature or </w:t>
      </w:r>
      <w:r w:rsidDel="00000000" w:rsidR="00000000" w:rsidRPr="00000000">
        <w:rPr>
          <w:rFonts w:ascii="Times New Roman" w:cs="Times New Roman" w:eastAsia="Times New Roman" w:hAnsi="Times New Roman"/>
          <w:b w:val="1"/>
          <w:sz w:val="20"/>
          <w:szCs w:val="20"/>
          <w:u w:val="single"/>
          <w:rtl w:val="0"/>
        </w:rPr>
        <w:t xml:space="preserve">rhetoric</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es or </w:t>
      </w:r>
      <w:r w:rsidDel="00000000" w:rsidR="00000000" w:rsidRPr="00000000">
        <w:rPr>
          <w:rFonts w:ascii="Times New Roman" w:cs="Times New Roman" w:eastAsia="Times New Roman" w:hAnsi="Times New Roman"/>
          <w:sz w:val="20"/>
          <w:szCs w:val="20"/>
          <w:u w:val="single"/>
          <w:rtl w:val="0"/>
        </w:rPr>
        <w:t xml:space="preserve">oral</w:t>
      </w:r>
      <w:r w:rsidDel="00000000" w:rsidR="00000000" w:rsidRPr="00000000">
        <w:rPr>
          <w:rFonts w:ascii="Times New Roman" w:cs="Times New Roman" w:eastAsia="Times New Roman" w:hAnsi="Times New Roman"/>
          <w:sz w:val="20"/>
          <w:szCs w:val="20"/>
          <w:rtl w:val="0"/>
        </w:rPr>
        <w:t xml:space="preserve"> literature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1st-century BCE rhetorical movement that favored the plainer language of the Classical period was named for this city. Alexandrians compiled a canon of its ten best speakers, including Antiphon and Lysias.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Athens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Attic</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South African author constantly defended her idiosyncratic negative portrayals of the orator Demosthenes in notes attached to her novels. She wrote homoerotic historical novels like </w:t>
      </w:r>
      <w:r w:rsidDel="00000000" w:rsidR="00000000" w:rsidRPr="00000000">
        <w:rPr>
          <w:rFonts w:ascii="Times New Roman" w:cs="Times New Roman" w:eastAsia="Times New Roman" w:hAnsi="Times New Roman"/>
          <w:i w:val="1"/>
          <w:sz w:val="20"/>
          <w:szCs w:val="20"/>
          <w:rtl w:val="0"/>
        </w:rPr>
        <w:t xml:space="preserve">Funeral Games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Persian Boy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Mary </w:t>
      </w:r>
      <w:r w:rsidDel="00000000" w:rsidR="00000000" w:rsidRPr="00000000">
        <w:rPr>
          <w:rFonts w:ascii="Times New Roman" w:cs="Times New Roman" w:eastAsia="Times New Roman" w:hAnsi="Times New Roman"/>
          <w:b w:val="1"/>
          <w:sz w:val="20"/>
          <w:szCs w:val="20"/>
          <w:u w:val="single"/>
          <w:rtl w:val="0"/>
        </w:rPr>
        <w:t xml:space="preserve">Renault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Tjeker, Denyen, and Lukka are listed among this group, as are the Peleset, believed to be the Biblical Philistines.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group whose great defeat at the Battle of the Delta is recorded on temple inscriptions at Medinet Habu, the mortuary temple of Ramses III. They’re often blamed for the “Bronze Age Collapse.”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 People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climatological account for the origin of the “Sea Peoples” might concur with the account of this “father of history,” who claimed that the Tyrrhenians originated in a migration from Lydia in </w:t>
      </w:r>
      <w:r w:rsidDel="00000000" w:rsidR="00000000" w:rsidRPr="00000000">
        <w:rPr>
          <w:rFonts w:ascii="Times New Roman" w:cs="Times New Roman" w:eastAsia="Times New Roman" w:hAnsi="Times New Roman"/>
          <w:i w:val="1"/>
          <w:sz w:val="20"/>
          <w:szCs w:val="20"/>
          <w:rtl w:val="0"/>
        </w:rPr>
        <w:t xml:space="preserve">The Histories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Herodotus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Ancient records tend to imply that the Sea Peoples were not that successful when fighting on sea, such as when a king of this name sailed to Cyprus and smote them in three battles. The first king of this name, a great conqueror, referred to Akhenaten as “my brother” in several of the Amarna letters.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Suppiluliuma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Suppiluliumas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&lt;Old Euro/NE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Translator Matthew Ward set the precedent for preserving one of the words in this line in its original language.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strikingly impassive sentence that opens a novel whose protagonist shoots an Arab on the beach.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Maman died today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Mother died today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Today, mother died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Today, mother is dead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b w:val="1"/>
          <w:sz w:val="20"/>
          <w:szCs w:val="20"/>
          <w:u w:val="single"/>
          <w:rtl w:val="0"/>
        </w:rPr>
        <w:t xml:space="preserve">ujourd’hui, Maman est morte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sentence “Maman died today” signals Meursault’s (“mur-SOH’s”) indifference in this novel by Albert Camus.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Stranger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Outsider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w:t>
      </w:r>
      <w:r w:rsidDel="00000000" w:rsidR="00000000" w:rsidRPr="00000000">
        <w:rPr>
          <w:rFonts w:ascii="Times New Roman" w:cs="Times New Roman" w:eastAsia="Times New Roman" w:hAnsi="Times New Roman"/>
          <w:b w:val="1"/>
          <w:i w:val="1"/>
          <w:sz w:val="20"/>
          <w:szCs w:val="20"/>
          <w:u w:val="single"/>
          <w:rtl w:val="0"/>
        </w:rPr>
        <w:t xml:space="preserve">étranger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line “I was not sorry when my brother died” opens this novel about Tambu’s desire to attend missionary school. It was written by Zimbabwean author Tsitsi Dangarembga.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Nervous Conditions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compound catalyzes a cross-coupling cascade in the Catellani reaction.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extremely strained compound consisting of a cyclohexene ring with a methylene bridge connecting carbons 3 and 6.</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norbornene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ring strain of norbornene is commonly relieved through the ring-opening olefin metathesis form of this general type of reaction, which combines monomer groups together to form chains.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polymerization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polymerism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derivative of norbornene was the subject of a fierce debate as to whether it is one of these electron-deficient species, which are transiently generated in SN1 reactions.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carbocation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concept’s role in creating “digital divides” and automating research are two of “six provocations” about it proposed by Kate Crawford and danah boyd. For 10 points each:</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this two-word phrase that describes the collection and analysis of large quantities of information.</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Big Data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rise of Big Data “increases inequality and threatens democracy,” according to the subtitle of this author’s 2016 book </w:t>
      </w:r>
      <w:r w:rsidDel="00000000" w:rsidR="00000000" w:rsidRPr="00000000">
        <w:rPr>
          <w:rFonts w:ascii="Times New Roman" w:cs="Times New Roman" w:eastAsia="Times New Roman" w:hAnsi="Times New Roman"/>
          <w:i w:val="1"/>
          <w:sz w:val="20"/>
          <w:szCs w:val="20"/>
          <w:rtl w:val="0"/>
        </w:rPr>
        <w:t xml:space="preserve">Weapons of Math Destruction</w:t>
      </w:r>
      <w:r w:rsidDel="00000000" w:rsidR="00000000" w:rsidRPr="00000000">
        <w:rPr>
          <w:rFonts w:ascii="Times New Roman" w:cs="Times New Roman" w:eastAsia="Times New Roman" w:hAnsi="Times New Roman"/>
          <w:sz w:val="20"/>
          <w:szCs w:val="20"/>
          <w:rtl w:val="0"/>
        </w:rPr>
        <w:t xml:space="preserve">. This thinker maintains the blog Mathbabe.org.</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Cathy </w:t>
      </w:r>
      <w:r w:rsidDel="00000000" w:rsidR="00000000" w:rsidRPr="00000000">
        <w:rPr>
          <w:rFonts w:ascii="Times New Roman" w:cs="Times New Roman" w:eastAsia="Times New Roman" w:hAnsi="Times New Roman"/>
          <w:b w:val="1"/>
          <w:sz w:val="20"/>
          <w:szCs w:val="20"/>
          <w:u w:val="single"/>
          <w:rtl w:val="0"/>
        </w:rPr>
        <w:t xml:space="preserve">O’Neil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2016 ProPublica study analyzed the disparate racial outcomes of Northpointe’s COMPAS algorithm for predicting this action, which uses a survey that asks respondents to agree or disagree with statements like “A hungry person has a right to steal.”</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recidivism</w:t>
      </w:r>
      <w:r w:rsidDel="00000000" w:rsidR="00000000" w:rsidRPr="00000000">
        <w:rPr>
          <w:rFonts w:ascii="Times New Roman" w:cs="Times New Roman" w:eastAsia="Times New Roman" w:hAnsi="Times New Roman"/>
          <w:sz w:val="20"/>
          <w:szCs w:val="20"/>
          <w:rtl w:val="0"/>
        </w:rPr>
        <w:t xml:space="preserve"> risk [or </w:t>
      </w:r>
      <w:r w:rsidDel="00000000" w:rsidR="00000000" w:rsidRPr="00000000">
        <w:rPr>
          <w:rFonts w:ascii="Times New Roman" w:cs="Times New Roman" w:eastAsia="Times New Roman" w:hAnsi="Times New Roman"/>
          <w:b w:val="1"/>
          <w:sz w:val="20"/>
          <w:szCs w:val="20"/>
          <w:u w:val="single"/>
          <w:rtl w:val="0"/>
        </w:rPr>
        <w:t xml:space="preserve">recidivist</w:t>
      </w:r>
      <w:r w:rsidDel="00000000" w:rsidR="00000000" w:rsidRPr="00000000">
        <w:rPr>
          <w:rFonts w:ascii="Times New Roman" w:cs="Times New Roman" w:eastAsia="Times New Roman" w:hAnsi="Times New Roman"/>
          <w:sz w:val="20"/>
          <w:szCs w:val="20"/>
          <w:rtl w:val="0"/>
        </w:rPr>
        <w:t xml:space="preserve"> behavior; accept descriptive answers, such as “the odds of a prisoner </w:t>
      </w:r>
      <w:r w:rsidDel="00000000" w:rsidR="00000000" w:rsidRPr="00000000">
        <w:rPr>
          <w:rFonts w:ascii="Times New Roman" w:cs="Times New Roman" w:eastAsia="Times New Roman" w:hAnsi="Times New Roman"/>
          <w:b w:val="1"/>
          <w:sz w:val="20"/>
          <w:szCs w:val="20"/>
          <w:u w:val="single"/>
          <w:rtl w:val="0"/>
        </w:rPr>
        <w:t xml:space="preserve">committing another crime</w:t>
      </w:r>
      <w:r w:rsidDel="00000000" w:rsidR="00000000" w:rsidRPr="00000000">
        <w:rPr>
          <w:rFonts w:ascii="Times New Roman" w:cs="Times New Roman" w:eastAsia="Times New Roman" w:hAnsi="Times New Roman"/>
          <w:sz w:val="20"/>
          <w:szCs w:val="20"/>
          <w:rtl w:val="0"/>
        </w:rPr>
        <w:t xml:space="preserve"> after released”; prompt on </w:t>
      </w:r>
      <w:r w:rsidDel="00000000" w:rsidR="00000000" w:rsidRPr="00000000">
        <w:rPr>
          <w:rFonts w:ascii="Times New Roman" w:cs="Times New Roman" w:eastAsia="Times New Roman" w:hAnsi="Times New Roman"/>
          <w:sz w:val="20"/>
          <w:szCs w:val="20"/>
          <w:u w:val="single"/>
          <w:rtl w:val="0"/>
        </w:rPr>
        <w:t xml:space="preserve">crime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criminal</w:t>
      </w:r>
      <w:r w:rsidDel="00000000" w:rsidR="00000000" w:rsidRPr="00000000">
        <w:rPr>
          <w:rFonts w:ascii="Times New Roman" w:cs="Times New Roman" w:eastAsia="Times New Roman" w:hAnsi="Times New Roman"/>
          <w:sz w:val="20"/>
          <w:szCs w:val="20"/>
          <w:rtl w:val="0"/>
        </w:rPr>
        <w:t xml:space="preserve"> behavior]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rtl w:val="0"/>
        </w:rPr>
        <w:t xml:space="preserve">This conflict was precipitated by a major </w:t>
      </w:r>
      <w:r w:rsidDel="00000000" w:rsidR="00000000" w:rsidRPr="00000000">
        <w:rPr>
          <w:rFonts w:ascii="Times New Roman" w:cs="Times New Roman" w:eastAsia="Times New Roman" w:hAnsi="Times New Roman"/>
          <w:i w:val="1"/>
          <w:sz w:val="20"/>
          <w:szCs w:val="20"/>
          <w:rtl w:val="0"/>
        </w:rPr>
        <w:t xml:space="preserve">agave</w:t>
      </w:r>
      <w:r w:rsidDel="00000000" w:rsidR="00000000" w:rsidRPr="00000000">
        <w:rPr>
          <w:rFonts w:ascii="Times New Roman" w:cs="Times New Roman" w:eastAsia="Times New Roman" w:hAnsi="Times New Roman"/>
          <w:sz w:val="20"/>
          <w:szCs w:val="20"/>
          <w:rtl w:val="0"/>
        </w:rPr>
        <w:t xml:space="preserve"> boom in which Miguel Barbachano’s order to evacuate Mérida (“MEH-ree-dah”) was ignored because nobody could find any paper to print it 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colonial conflict that was sustained for 50 years by Britain’s recognition of Chan Santa Cruz.</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Caste War</w:t>
      </w:r>
      <w:r w:rsidDel="00000000" w:rsidR="00000000" w:rsidRPr="00000000">
        <w:rPr>
          <w:rFonts w:ascii="Times New Roman" w:cs="Times New Roman" w:eastAsia="Times New Roman" w:hAnsi="Times New Roman"/>
          <w:sz w:val="20"/>
          <w:szCs w:val="20"/>
          <w:rtl w:val="0"/>
        </w:rPr>
        <w:t xml:space="preserve">s [do not reveal this answer, but accept </w:t>
      </w:r>
      <w:r w:rsidDel="00000000" w:rsidR="00000000" w:rsidRPr="00000000">
        <w:rPr>
          <w:rFonts w:ascii="Times New Roman" w:cs="Times New Roman" w:eastAsia="Times New Roman" w:hAnsi="Times New Roman"/>
          <w:b w:val="1"/>
          <w:sz w:val="20"/>
          <w:szCs w:val="20"/>
          <w:u w:val="single"/>
          <w:rtl w:val="0"/>
        </w:rPr>
        <w:t xml:space="preserve">Maya Caste War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Caste Wars was a clash between European-descended Yucatecos and indigenous populations of this ethnicity. This people built pre-Columbian cities like Copán and Chichén Itzá.</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Maya</w:t>
      </w:r>
      <w:r w:rsidDel="00000000" w:rsidR="00000000" w:rsidRPr="00000000">
        <w:rPr>
          <w:rFonts w:ascii="Times New Roman" w:cs="Times New Roman" w:eastAsia="Times New Roman" w:hAnsi="Times New Roman"/>
          <w:sz w:val="20"/>
          <w:szCs w:val="20"/>
          <w:rtl w:val="0"/>
        </w:rPr>
        <w:t xml:space="preserve">n people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Yucatec Maya are distinct from this other group of Maya found to the south, primarily in Guatemala. Its members include an activist who won the Nobel Peace Prize in 1992, Rigoberta Menchú.</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K’iche’</w:t>
      </w:r>
      <w:r w:rsidDel="00000000" w:rsidR="00000000" w:rsidRPr="00000000">
        <w:rPr>
          <w:rFonts w:ascii="Times New Roman" w:cs="Times New Roman" w:eastAsia="Times New Roman" w:hAnsi="Times New Roman"/>
          <w:sz w:val="20"/>
          <w:szCs w:val="20"/>
          <w:rtl w:val="0"/>
        </w:rPr>
        <w:t xml:space="preserve"> Maya [or </w:t>
      </w:r>
      <w:r w:rsidDel="00000000" w:rsidR="00000000" w:rsidRPr="00000000">
        <w:rPr>
          <w:rFonts w:ascii="Times New Roman" w:cs="Times New Roman" w:eastAsia="Times New Roman" w:hAnsi="Times New Roman"/>
          <w:b w:val="1"/>
          <w:sz w:val="20"/>
          <w:szCs w:val="20"/>
          <w:u w:val="single"/>
          <w:rtl w:val="0"/>
        </w:rPr>
        <w:t xml:space="preserve">Quiché</w:t>
      </w:r>
      <w:r w:rsidDel="00000000" w:rsidR="00000000" w:rsidRPr="00000000">
        <w:rPr>
          <w:rFonts w:ascii="Times New Roman" w:cs="Times New Roman" w:eastAsia="Times New Roman" w:hAnsi="Times New Roman"/>
          <w:sz w:val="20"/>
          <w:szCs w:val="20"/>
          <w:rtl w:val="0"/>
        </w:rPr>
        <w:t xml:space="preserve"> Maya]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Answer the following about the use of the comparative method in historical linguistics,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comparative method draws genetic links between languages by establishing sound correspondences, allowing the reconstruction of languages like this proposed ancestor of English, Greek, and Sanskrit.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Proto-Indo-European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Indo-European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comparative method is based on the idea that sound changes are regular and apply without exception, a hypothesis named for this group of 19th-century German linguists, which included Osthoff and Brugmann.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Neogrammarian</w:t>
      </w:r>
      <w:r w:rsidDel="00000000" w:rsidR="00000000" w:rsidRPr="00000000">
        <w:rPr>
          <w:rFonts w:ascii="Times New Roman" w:cs="Times New Roman" w:eastAsia="Times New Roman" w:hAnsi="Times New Roman"/>
          <w:sz w:val="20"/>
          <w:szCs w:val="20"/>
          <w:rtl w:val="0"/>
        </w:rPr>
        <w:t xml:space="preserve">s [accept the </w:t>
      </w:r>
      <w:r w:rsidDel="00000000" w:rsidR="00000000" w:rsidRPr="00000000">
        <w:rPr>
          <w:rFonts w:ascii="Times New Roman" w:cs="Times New Roman" w:eastAsia="Times New Roman" w:hAnsi="Times New Roman"/>
          <w:b w:val="1"/>
          <w:sz w:val="20"/>
          <w:szCs w:val="20"/>
          <w:u w:val="single"/>
          <w:rtl w:val="0"/>
        </w:rPr>
        <w:t xml:space="preserve">Neogrammarian</w:t>
      </w:r>
      <w:r w:rsidDel="00000000" w:rsidR="00000000" w:rsidRPr="00000000">
        <w:rPr>
          <w:rFonts w:ascii="Times New Roman" w:cs="Times New Roman" w:eastAsia="Times New Roman" w:hAnsi="Times New Roman"/>
          <w:sz w:val="20"/>
          <w:szCs w:val="20"/>
          <w:rtl w:val="0"/>
        </w:rPr>
        <w:t xml:space="preserve"> Hypothesis; also accept</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Young Grammarians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Junggrammatiker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Critics of the Neogrammarians include this “father of sociolinguistics” who argued that a variety of social factors affect the diffusion of lexical innovations in his </w:t>
      </w:r>
      <w:r w:rsidDel="00000000" w:rsidR="00000000" w:rsidRPr="00000000">
        <w:rPr>
          <w:rFonts w:ascii="Times New Roman" w:cs="Times New Roman" w:eastAsia="Times New Roman" w:hAnsi="Times New Roman"/>
          <w:i w:val="1"/>
          <w:sz w:val="20"/>
          <w:szCs w:val="20"/>
          <w:rtl w:val="0"/>
        </w:rPr>
        <w:t xml:space="preserve">Principles of Linguistic Change</w:t>
      </w:r>
      <w:r w:rsidDel="00000000" w:rsidR="00000000" w:rsidRPr="00000000">
        <w:rPr>
          <w:rFonts w:ascii="Times New Roman" w:cs="Times New Roman" w:eastAsia="Times New Roman" w:hAnsi="Times New Roman"/>
          <w:sz w:val="20"/>
          <w:szCs w:val="20"/>
          <w:rtl w:val="0"/>
        </w:rPr>
        <w:t xml:space="preserve">. He analyzed “ebonics” in his book </w:t>
      </w:r>
      <w:r w:rsidDel="00000000" w:rsidR="00000000" w:rsidRPr="00000000">
        <w:rPr>
          <w:rFonts w:ascii="Times New Roman" w:cs="Times New Roman" w:eastAsia="Times New Roman" w:hAnsi="Times New Roman"/>
          <w:i w:val="1"/>
          <w:sz w:val="20"/>
          <w:szCs w:val="20"/>
          <w:rtl w:val="0"/>
        </w:rPr>
        <w:t xml:space="preserve">Language in the Inner City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Labov</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According to the “ambush hypothesis,” “hidden” examples of these sequences that are frameshifted by one are positively selected.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sequences, which are nicknamed “amber,” “opal,” and “umber.” Nonsense mutations introduce them prematurely.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stop codon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termination codon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UAA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UAG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TGA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TAG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Stop codons signal the termination of this process, in which proteins are synthesized from mRNA.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translation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certain methanogenic archaea, the amber codon UAG does not terminate translation, but instead codes for this unusual amino acid that contains a ring attached to an amine group at the end of its side chain.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pyrrolysine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Pyl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 do not accept or prompt on “lysine”]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In a notable disagreement with Friedrich Engels’s </w:t>
      </w:r>
      <w:r w:rsidDel="00000000" w:rsidR="00000000" w:rsidRPr="00000000">
        <w:rPr>
          <w:rFonts w:ascii="Times New Roman" w:cs="Times New Roman" w:eastAsia="Times New Roman" w:hAnsi="Times New Roman"/>
          <w:i w:val="1"/>
          <w:sz w:val="20"/>
          <w:szCs w:val="20"/>
          <w:rtl w:val="0"/>
        </w:rPr>
        <w:t xml:space="preserve">The Origin of the Family</w:t>
      </w:r>
      <w:r w:rsidDel="00000000" w:rsidR="00000000" w:rsidRPr="00000000">
        <w:rPr>
          <w:rFonts w:ascii="Times New Roman" w:cs="Times New Roman" w:eastAsia="Times New Roman" w:hAnsi="Times New Roman"/>
          <w:sz w:val="20"/>
          <w:szCs w:val="20"/>
          <w:rtl w:val="0"/>
        </w:rPr>
        <w:t xml:space="preserve">, this thinker argued that male-dominated family structures have a biological basis.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radical feminist author of </w:t>
      </w:r>
      <w:r w:rsidDel="00000000" w:rsidR="00000000" w:rsidRPr="00000000">
        <w:rPr>
          <w:rFonts w:ascii="Times New Roman" w:cs="Times New Roman" w:eastAsia="Times New Roman" w:hAnsi="Times New Roman"/>
          <w:i w:val="1"/>
          <w:sz w:val="20"/>
          <w:szCs w:val="20"/>
          <w:rtl w:val="0"/>
        </w:rPr>
        <w:t xml:space="preserve">The Dialectic of Sex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Shulamith </w:t>
      </w:r>
      <w:r w:rsidDel="00000000" w:rsidR="00000000" w:rsidRPr="00000000">
        <w:rPr>
          <w:rFonts w:ascii="Times New Roman" w:cs="Times New Roman" w:eastAsia="Times New Roman" w:hAnsi="Times New Roman"/>
          <w:b w:val="1"/>
          <w:sz w:val="20"/>
          <w:szCs w:val="20"/>
          <w:u w:val="single"/>
          <w:rtl w:val="0"/>
        </w:rPr>
        <w:t xml:space="preserve">Firestone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Firestone founded the New York Radical Feminists group with Anne Koedt (“coat”), who is best-known for an essay on the “Myth of the Vaginal” form of this sexual response, which she claims arose due to Freud’s framing of the clitoral method of achieving this response as “juvenile.”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orgasm</w:t>
      </w:r>
      <w:r w:rsidDel="00000000" w:rsidR="00000000" w:rsidRPr="00000000">
        <w:rPr>
          <w:rFonts w:ascii="Times New Roman" w:cs="Times New Roman" w:eastAsia="Times New Roman" w:hAnsi="Times New Roman"/>
          <w:sz w:val="20"/>
          <w:szCs w:val="20"/>
          <w:rtl w:val="0"/>
        </w:rPr>
        <w:t xml:space="preserve"> [or “The Myth of the Vaginal </w:t>
      </w:r>
      <w:r w:rsidDel="00000000" w:rsidR="00000000" w:rsidRPr="00000000">
        <w:rPr>
          <w:rFonts w:ascii="Times New Roman" w:cs="Times New Roman" w:eastAsia="Times New Roman" w:hAnsi="Times New Roman"/>
          <w:b w:val="1"/>
          <w:sz w:val="20"/>
          <w:szCs w:val="20"/>
          <w:u w:val="single"/>
          <w:rtl w:val="0"/>
        </w:rPr>
        <w:t xml:space="preserve">Orgasm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Firestone’s notion of “sex class” is comparable to this earlier thinker’s notion of the “social sex economy,” outlined in his book </w:t>
      </w:r>
      <w:r w:rsidDel="00000000" w:rsidR="00000000" w:rsidRPr="00000000">
        <w:rPr>
          <w:rFonts w:ascii="Times New Roman" w:cs="Times New Roman" w:eastAsia="Times New Roman" w:hAnsi="Times New Roman"/>
          <w:i w:val="1"/>
          <w:sz w:val="20"/>
          <w:szCs w:val="20"/>
          <w:rtl w:val="0"/>
        </w:rPr>
        <w:t xml:space="preserve">The Invasion of Compulsory Sex-Morality</w:t>
      </w:r>
      <w:r w:rsidDel="00000000" w:rsidR="00000000" w:rsidRPr="00000000">
        <w:rPr>
          <w:rFonts w:ascii="Times New Roman" w:cs="Times New Roman" w:eastAsia="Times New Roman" w:hAnsi="Times New Roman"/>
          <w:sz w:val="20"/>
          <w:szCs w:val="20"/>
          <w:rtl w:val="0"/>
        </w:rPr>
        <w:t xml:space="preserve">. This German psychoanalyst tried to harness a universal life force called “orgone” (“or-GOH-nay”) energy by having people sit in small, enclosed spaces.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Wilhelm </w:t>
      </w:r>
      <w:r w:rsidDel="00000000" w:rsidR="00000000" w:rsidRPr="00000000">
        <w:rPr>
          <w:rFonts w:ascii="Times New Roman" w:cs="Times New Roman" w:eastAsia="Times New Roman" w:hAnsi="Times New Roman"/>
          <w:b w:val="1"/>
          <w:sz w:val="20"/>
          <w:szCs w:val="20"/>
          <w:u w:val="single"/>
          <w:rtl w:val="0"/>
        </w:rPr>
        <w:t xml:space="preserve">Reich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Stanley Donen skirted censors by using this technique in the film </w:t>
      </w:r>
      <w:r w:rsidDel="00000000" w:rsidR="00000000" w:rsidRPr="00000000">
        <w:rPr>
          <w:rFonts w:ascii="Times New Roman" w:cs="Times New Roman" w:eastAsia="Times New Roman" w:hAnsi="Times New Roman"/>
          <w:i w:val="1"/>
          <w:sz w:val="20"/>
          <w:szCs w:val="20"/>
          <w:rtl w:val="0"/>
        </w:rPr>
        <w:t xml:space="preserve">Indiscreet</w:t>
      </w:r>
      <w:r w:rsidDel="00000000" w:rsidR="00000000" w:rsidRPr="00000000">
        <w:rPr>
          <w:rFonts w:ascii="Times New Roman" w:cs="Times New Roman" w:eastAsia="Times New Roman" w:hAnsi="Times New Roman"/>
          <w:sz w:val="20"/>
          <w:szCs w:val="20"/>
          <w:rtl w:val="0"/>
        </w:rPr>
        <w:t xml:space="preserve"> to shoot a scene showing Cary Grant and Ingrid Bergman in bed together.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filmmaking technique in which separately photographed images are placed together in the same frame, often to allow the same actor to appear multiple times at once.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split screen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Split screen is something of a signature technique of Brian de Palma, who used it to depict the telekinetic powers of the title girl in this horror film based on a Stephen King novel.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Carrie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French director Abel Gance used three separate screens and projectors to create a “triptych"-like effect in several frames of his 1927 film depicting the youthful career of this historical figure.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Napoléon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Bonaparte</w:t>
      </w:r>
      <w:r w:rsidDel="00000000" w:rsidR="00000000" w:rsidRPr="00000000">
        <w:rPr>
          <w:rFonts w:ascii="Times New Roman" w:cs="Times New Roman" w:eastAsia="Times New Roman" w:hAnsi="Times New Roman"/>
          <w:sz w:val="20"/>
          <w:szCs w:val="20"/>
          <w:rtl w:val="0"/>
        </w:rPr>
        <w:t xml:space="preserve"> [either answer is fine]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(Film)&gt;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