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Packet by Chicago A (John Lawrence, Jason Zhou, Kai Smith, and Alston Boyd), Washington A (Alexander van de Poel, Shine Sun, Alexander Le, and Thomas Kennedy), and NYU A (Sameen Belal, Rahul Rao-Pothuraju, Alec Vulfson)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essay by Joane Nagel analyzes the role of the “patriotic” form of this concept in the rise of nationalism. Manisha Sinha contrasts a British form of this concept with the Bengali </w:t>
      </w:r>
      <w:r w:rsidDel="00000000" w:rsidR="00000000" w:rsidRPr="00000000">
        <w:rPr>
          <w:rFonts w:ascii="Times New Roman" w:cs="Times New Roman" w:eastAsia="Times New Roman" w:hAnsi="Times New Roman"/>
          <w:i w:val="1"/>
          <w:sz w:val="20"/>
          <w:szCs w:val="20"/>
          <w:rtl w:val="0"/>
        </w:rPr>
        <w:t xml:space="preserve">babu </w:t>
      </w:r>
      <w:r w:rsidDel="00000000" w:rsidR="00000000" w:rsidRPr="00000000">
        <w:rPr>
          <w:rFonts w:ascii="Times New Roman" w:cs="Times New Roman" w:eastAsia="Times New Roman" w:hAnsi="Times New Roman"/>
          <w:sz w:val="20"/>
          <w:szCs w:val="20"/>
          <w:rtl w:val="0"/>
        </w:rPr>
        <w:t xml:space="preserve">in a book titled for its “colonial” form. An “opposition” form of this concept stems from a desire to separate from “ear’oles,” according to a book by James Messerschmidt which argues that criminology has ignored this concept. Richard Majors analyzed how certain African-Americans seek visibility through a type of this concept called the “cool pose.” This concept’s plural form titles a 1995 book by Raewyn Connell. Gail Bederman analyzed the intersection of whiteness and this concept at the turn of the 20th century, discussing Teddy Roosevelt’s promotion of the “strenuous life.” For 10 points, suppression of emotions is often cited as contributing to a “toxic” form of what set of attributes associated with men?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masculinity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manliness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manhood</w:t>
      </w:r>
      <w:r w:rsidDel="00000000" w:rsidR="00000000" w:rsidRPr="00000000">
        <w:rPr>
          <w:rFonts w:ascii="Times New Roman" w:cs="Times New Roman" w:eastAsia="Times New Roman" w:hAnsi="Times New Roman"/>
          <w:sz w:val="20"/>
          <w:szCs w:val="20"/>
          <w:rtl w:val="0"/>
        </w:rPr>
        <w:t xml:space="preserve">; accept more specific answers like Victorian </w:t>
      </w:r>
      <w:r w:rsidDel="00000000" w:rsidR="00000000" w:rsidRPr="00000000">
        <w:rPr>
          <w:rFonts w:ascii="Times New Roman" w:cs="Times New Roman" w:eastAsia="Times New Roman" w:hAnsi="Times New Roman"/>
          <w:b w:val="1"/>
          <w:sz w:val="20"/>
          <w:szCs w:val="20"/>
          <w:u w:val="single"/>
          <w:rtl w:val="0"/>
        </w:rPr>
        <w:t xml:space="preserve">masculinity</w:t>
      </w:r>
      <w:r w:rsidDel="00000000" w:rsidR="00000000" w:rsidRPr="00000000">
        <w:rPr>
          <w:rFonts w:ascii="Times New Roman" w:cs="Times New Roman" w:eastAsia="Times New Roman" w:hAnsi="Times New Roman"/>
          <w:sz w:val="20"/>
          <w:szCs w:val="20"/>
          <w:rtl w:val="0"/>
        </w:rPr>
        <w:t xml:space="preserve">, black </w:t>
      </w:r>
      <w:r w:rsidDel="00000000" w:rsidR="00000000" w:rsidRPr="00000000">
        <w:rPr>
          <w:rFonts w:ascii="Times New Roman" w:cs="Times New Roman" w:eastAsia="Times New Roman" w:hAnsi="Times New Roman"/>
          <w:b w:val="1"/>
          <w:sz w:val="20"/>
          <w:szCs w:val="20"/>
          <w:u w:val="single"/>
          <w:rtl w:val="0"/>
        </w:rPr>
        <w:t xml:space="preserve">masculinity</w:t>
      </w:r>
      <w:r w:rsidDel="00000000" w:rsidR="00000000" w:rsidRPr="00000000">
        <w:rPr>
          <w:rFonts w:ascii="Times New Roman" w:cs="Times New Roman" w:eastAsia="Times New Roman" w:hAnsi="Times New Roman"/>
          <w:sz w:val="20"/>
          <w:szCs w:val="20"/>
          <w:rtl w:val="0"/>
        </w:rPr>
        <w:t xml:space="preserve">, or toxic </w:t>
      </w:r>
      <w:r w:rsidDel="00000000" w:rsidR="00000000" w:rsidRPr="00000000">
        <w:rPr>
          <w:rFonts w:ascii="Times New Roman" w:cs="Times New Roman" w:eastAsia="Times New Roman" w:hAnsi="Times New Roman"/>
          <w:b w:val="1"/>
          <w:sz w:val="20"/>
          <w:szCs w:val="20"/>
          <w:u w:val="single"/>
          <w:rtl w:val="0"/>
        </w:rPr>
        <w:t xml:space="preserve">masculinity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Colonial </w:t>
      </w:r>
      <w:r w:rsidDel="00000000" w:rsidR="00000000" w:rsidRPr="00000000">
        <w:rPr>
          <w:rFonts w:ascii="Times New Roman" w:cs="Times New Roman" w:eastAsia="Times New Roman" w:hAnsi="Times New Roman"/>
          <w:b w:val="1"/>
          <w:i w:val="1"/>
          <w:sz w:val="20"/>
          <w:szCs w:val="20"/>
          <w:u w:val="single"/>
          <w:rtl w:val="0"/>
        </w:rPr>
        <w:t xml:space="preserve">Masculinity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Masculinities</w:t>
      </w:r>
      <w:r w:rsidDel="00000000" w:rsidR="00000000" w:rsidRPr="00000000">
        <w:rPr>
          <w:rFonts w:ascii="Times New Roman" w:cs="Times New Roman" w:eastAsia="Times New Roman" w:hAnsi="Times New Roman"/>
          <w:i w:val="1"/>
          <w:sz w:val="20"/>
          <w:szCs w:val="20"/>
          <w:rtl w:val="0"/>
        </w:rPr>
        <w:t xml:space="preserve"> and Crime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Masculinities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Manliness</w:t>
      </w:r>
      <w:r w:rsidDel="00000000" w:rsidR="00000000" w:rsidRPr="00000000">
        <w:rPr>
          <w:rFonts w:ascii="Times New Roman" w:cs="Times New Roman" w:eastAsia="Times New Roman" w:hAnsi="Times New Roman"/>
          <w:i w:val="1"/>
          <w:sz w:val="20"/>
          <w:szCs w:val="20"/>
          <w:rtl w:val="0"/>
        </w:rPr>
        <w:t xml:space="preserve"> and Civilization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Complaining of this composer’s constant output, Hector Berlioz noted “one can no longer speak of the opera houses of Paris, but only of” [this man’s] opera houses. This composer’s mentor Simon Mayr (“ZEE-moan MYRE”) refused to call him “Maestro” </w:t>
      </w:r>
      <w:r w:rsidDel="00000000" w:rsidR="00000000" w:rsidRPr="00000000">
        <w:rPr>
          <w:rFonts w:ascii="Times New Roman" w:cs="Times New Roman" w:eastAsia="Times New Roman" w:hAnsi="Times New Roman"/>
          <w:sz w:val="20"/>
          <w:szCs w:val="20"/>
          <w:rtl w:val="0"/>
        </w:rPr>
        <w:t xml:space="preserve">until this composer wrote an opera </w:t>
      </w:r>
      <w:r w:rsidDel="00000000" w:rsidR="00000000" w:rsidRPr="00000000">
        <w:rPr>
          <w:rFonts w:ascii="Times New Roman" w:cs="Times New Roman" w:eastAsia="Times New Roman" w:hAnsi="Times New Roman"/>
          <w:sz w:val="20"/>
          <w:szCs w:val="20"/>
          <w:rtl w:val="0"/>
        </w:rPr>
        <w:t xml:space="preserve">in which Smeton drops a locket with a portrait of the title queen at the feet of her husband Enrico, who has his eye on Giovanna Seymour. An aria composed by this man has been called the “Mount Everest” of tenor arias because it features nine high Cs. Another of this composer’s tenor arias is sung after a woman drinks cheap red wine and begins to shed tears. In an opera by this composer of </w:t>
      </w:r>
      <w:r w:rsidDel="00000000" w:rsidR="00000000" w:rsidRPr="00000000">
        <w:rPr>
          <w:rFonts w:ascii="Times New Roman" w:cs="Times New Roman" w:eastAsia="Times New Roman" w:hAnsi="Times New Roman"/>
          <w:i w:val="1"/>
          <w:sz w:val="20"/>
          <w:szCs w:val="20"/>
          <w:rtl w:val="0"/>
        </w:rPr>
        <w:t xml:space="preserve">The Daughter of the Regiment</w:t>
      </w:r>
      <w:r w:rsidDel="00000000" w:rsidR="00000000" w:rsidRPr="00000000">
        <w:rPr>
          <w:rFonts w:ascii="Times New Roman" w:cs="Times New Roman" w:eastAsia="Times New Roman" w:hAnsi="Times New Roman"/>
          <w:sz w:val="20"/>
          <w:szCs w:val="20"/>
          <w:rtl w:val="0"/>
        </w:rPr>
        <w:t xml:space="preserve">, the aria “Una furtiva lagrima” is sung by Nemorino after the hack Dr. Dulcamara sells him the title potion. For 10 points name this Italian composer of </w:t>
      </w:r>
      <w:r w:rsidDel="00000000" w:rsidR="00000000" w:rsidRPr="00000000">
        <w:rPr>
          <w:rFonts w:ascii="Times New Roman" w:cs="Times New Roman" w:eastAsia="Times New Roman" w:hAnsi="Times New Roman"/>
          <w:i w:val="1"/>
          <w:sz w:val="20"/>
          <w:szCs w:val="20"/>
          <w:rtl w:val="0"/>
        </w:rPr>
        <w:t xml:space="preserve">The Elixir of Love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Gaetano </w:t>
      </w:r>
      <w:r w:rsidDel="00000000" w:rsidR="00000000" w:rsidRPr="00000000">
        <w:rPr>
          <w:rFonts w:ascii="Times New Roman" w:cs="Times New Roman" w:eastAsia="Times New Roman" w:hAnsi="Times New Roman"/>
          <w:b w:val="1"/>
          <w:sz w:val="20"/>
          <w:szCs w:val="20"/>
          <w:u w:val="single"/>
          <w:rtl w:val="0"/>
        </w:rPr>
        <w:t xml:space="preserve">Donizetti</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(Opera)&gt;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play titled for this character is the origin of the saying: “Nothing has more strength than dire necessity.” In one play, after being informed that her current husband plans to sacrifice her, this character flees forward in time to a castle, where she is taught to speak in rhyme by her future husband. In another play, a male character declares that “all is dross that is not” this character, and asks her to “make me immortal with a kiss.” An </w:t>
      </w:r>
      <w:r w:rsidDel="00000000" w:rsidR="00000000" w:rsidRPr="00000000">
        <w:rPr>
          <w:rFonts w:ascii="Times New Roman" w:cs="Times New Roman" w:eastAsia="Times New Roman" w:hAnsi="Times New Roman"/>
          <w:i w:val="1"/>
          <w:sz w:val="20"/>
          <w:szCs w:val="20"/>
          <w:rtl w:val="0"/>
        </w:rPr>
        <w:t xml:space="preserve">eidolon </w:t>
      </w:r>
      <w:r w:rsidDel="00000000" w:rsidR="00000000" w:rsidRPr="00000000">
        <w:rPr>
          <w:rFonts w:ascii="Times New Roman" w:cs="Times New Roman" w:eastAsia="Times New Roman" w:hAnsi="Times New Roman"/>
          <w:sz w:val="20"/>
          <w:szCs w:val="20"/>
          <w:rtl w:val="0"/>
        </w:rPr>
        <w:t xml:space="preserve">(“EYE-doh-lawn”)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this character is stowed in a cave but then vanishes, while the real version of this character is found in Egypt by her shipwrecked husband in a play titled for her by Euripides. Before kissing this character, Marlowe’s Doctor Faustus asks: “Was this the face that launched a thousand ships</w:t>
      </w:r>
      <w:r w:rsidDel="00000000" w:rsidR="00000000" w:rsidRPr="00000000">
        <w:rPr>
          <w:rFonts w:ascii="Times New Roman" w:cs="Times New Roman" w:eastAsia="Times New Roman" w:hAnsi="Times New Roman"/>
          <w:sz w:val="20"/>
          <w:szCs w:val="20"/>
          <w:rtl w:val="0"/>
        </w:rPr>
        <w:t xml:space="preserve"> / And burnt the topless towers of Ilium?</w:t>
      </w:r>
      <w:r w:rsidDel="00000000" w:rsidR="00000000" w:rsidRPr="00000000">
        <w:rPr>
          <w:rFonts w:ascii="Times New Roman" w:cs="Times New Roman" w:eastAsia="Times New Roman" w:hAnsi="Times New Roman"/>
          <w:sz w:val="20"/>
          <w:szCs w:val="20"/>
          <w:rtl w:val="0"/>
        </w:rPr>
        <w:t xml:space="preserve">” For 10 points, name this mythological beauty, who leaves her husband Menelaus (“men-uh-LAY-us”) for the prince Paris, thus causing the Trojan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Fonts w:ascii="Times New Roman" w:cs="Times New Roman" w:eastAsia="Times New Roman" w:hAnsi="Times New Roman"/>
          <w:sz w:val="20"/>
          <w:szCs w:val="20"/>
          <w:rtl w:val="0"/>
        </w:rPr>
        <w:t xml:space="preserve"> of Troy [or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Fonts w:ascii="Times New Roman" w:cs="Times New Roman" w:eastAsia="Times New Roman" w:hAnsi="Times New Roman"/>
          <w:sz w:val="20"/>
          <w:szCs w:val="20"/>
          <w:rtl w:val="0"/>
        </w:rPr>
        <w:t xml:space="preserve"> of Sparta; or </w:t>
      </w:r>
      <w:r w:rsidDel="00000000" w:rsidR="00000000" w:rsidRPr="00000000">
        <w:rPr>
          <w:rFonts w:ascii="Times New Roman" w:cs="Times New Roman" w:eastAsia="Times New Roman" w:hAnsi="Times New Roman"/>
          <w:b w:val="1"/>
          <w:sz w:val="20"/>
          <w:szCs w:val="20"/>
          <w:u w:val="single"/>
          <w:rtl w:val="0"/>
        </w:rPr>
        <w:t xml:space="preserve">Helena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political title names a book by Jacob Schlesinger that discusses machines run by retired prime ministers known as “shadow” examples of them. This title originated as shorthand for the “barbarian-subduing generalissimo” who fought against marauding horsemen. </w:t>
      </w:r>
      <w:r w:rsidDel="00000000" w:rsidR="00000000" w:rsidRPr="00000000">
        <w:rPr>
          <w:rFonts w:ascii="Times New Roman" w:cs="Times New Roman" w:eastAsia="Times New Roman" w:hAnsi="Times New Roman"/>
          <w:sz w:val="20"/>
          <w:szCs w:val="20"/>
          <w:rtl w:val="0"/>
        </w:rPr>
        <w:t xml:space="preserve">A man who seized this title backed a series of six royal pretenders at the “Northern Court.”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Governments led by people with this title were, despite occasional royal advice, essentially a continuation of the “cloistered rule” system.</w:t>
      </w:r>
      <w:r w:rsidDel="00000000" w:rsidR="00000000" w:rsidRPr="00000000">
        <w:rPr>
          <w:rFonts w:ascii="Times New Roman" w:cs="Times New Roman" w:eastAsia="Times New Roman" w:hAnsi="Times New Roman"/>
          <w:sz w:val="20"/>
          <w:szCs w:val="20"/>
          <w:rtl w:val="0"/>
        </w:rPr>
        <w:t xml:space="preserve"> So-called “tent governments” were led by holders of this title, one of whom was given a letter from Franklin Pierce by Townsend Harris. It ceased being the most powerful office in the country after the Boshin War</w:t>
      </w:r>
      <w:r w:rsidDel="00000000" w:rsidR="00000000" w:rsidRPr="00000000">
        <w:rPr>
          <w:rFonts w:ascii="Times New Roman" w:cs="Times New Roman" w:eastAsia="Times New Roman" w:hAnsi="Times New Roman"/>
          <w:sz w:val="20"/>
          <w:szCs w:val="20"/>
          <w:rtl w:val="0"/>
        </w:rPr>
        <w:t xml:space="preserve">, in which the slogan “Revere the Emperor, expel the barbarians!” was used</w:t>
      </w:r>
      <w:r w:rsidDel="00000000" w:rsidR="00000000" w:rsidRPr="00000000">
        <w:rPr>
          <w:rFonts w:ascii="Times New Roman" w:cs="Times New Roman" w:eastAsia="Times New Roman" w:hAnsi="Times New Roman"/>
          <w:sz w:val="20"/>
          <w:szCs w:val="20"/>
          <w:rtl w:val="0"/>
        </w:rPr>
        <w:t xml:space="preserve">. For 10 points, name these military dictators, the last line of which came from the Tokugawa clan.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w:t>
      </w:r>
      <w:r w:rsidDel="00000000" w:rsidR="00000000" w:rsidRPr="00000000">
        <w:rPr>
          <w:rFonts w:ascii="Times New Roman" w:cs="Times New Roman" w:eastAsia="Times New Roman" w:hAnsi="Times New Roman"/>
          <w:b w:val="1"/>
          <w:sz w:val="20"/>
          <w:szCs w:val="20"/>
          <w:u w:val="single"/>
          <w:rtl w:val="0"/>
        </w:rPr>
        <w:t xml:space="preserve">ō</w:t>
      </w:r>
      <w:r w:rsidDel="00000000" w:rsidR="00000000" w:rsidRPr="00000000">
        <w:rPr>
          <w:rFonts w:ascii="Times New Roman" w:cs="Times New Roman" w:eastAsia="Times New Roman" w:hAnsi="Times New Roman"/>
          <w:b w:val="1"/>
          <w:sz w:val="20"/>
          <w:szCs w:val="20"/>
          <w:u w:val="single"/>
          <w:rtl w:val="0"/>
        </w:rPr>
        <w:t xml:space="preserve">gun</w:t>
      </w:r>
      <w:r w:rsidDel="00000000" w:rsidR="00000000" w:rsidRPr="00000000">
        <w:rPr>
          <w:rFonts w:ascii="Times New Roman" w:cs="Times New Roman" w:eastAsia="Times New Roman" w:hAnsi="Times New Roman"/>
          <w:sz w:val="20"/>
          <w:szCs w:val="20"/>
          <w:rtl w:val="0"/>
        </w:rPr>
        <w:t xml:space="preserve"> [accept shadow </w:t>
      </w:r>
      <w:r w:rsidDel="00000000" w:rsidR="00000000" w:rsidRPr="00000000">
        <w:rPr>
          <w:rFonts w:ascii="Times New Roman" w:cs="Times New Roman" w:eastAsia="Times New Roman" w:hAnsi="Times New Roman"/>
          <w:b w:val="1"/>
          <w:sz w:val="20"/>
          <w:szCs w:val="20"/>
          <w:u w:val="single"/>
          <w:rtl w:val="0"/>
        </w:rPr>
        <w:t xml:space="preserve">shogun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sei-i taish</w:t>
      </w:r>
      <w:r w:rsidDel="00000000" w:rsidR="00000000" w:rsidRPr="00000000">
        <w:rPr>
          <w:rFonts w:ascii="Times New Roman" w:cs="Times New Roman" w:eastAsia="Times New Roman" w:hAnsi="Times New Roman"/>
          <w:b w:val="1"/>
          <w:sz w:val="20"/>
          <w:szCs w:val="20"/>
          <w:u w:val="single"/>
          <w:rtl w:val="0"/>
        </w:rPr>
        <w:t xml:space="preserve">ō</w:t>
      </w:r>
      <w:r w:rsidDel="00000000" w:rsidR="00000000" w:rsidRPr="00000000">
        <w:rPr>
          <w:rFonts w:ascii="Times New Roman" w:cs="Times New Roman" w:eastAsia="Times New Roman" w:hAnsi="Times New Roman"/>
          <w:b w:val="1"/>
          <w:sz w:val="20"/>
          <w:szCs w:val="20"/>
          <w:u w:val="single"/>
          <w:rtl w:val="0"/>
        </w:rPr>
        <w:t xml:space="preserve">gun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Bakufu</w:t>
      </w:r>
      <w:r w:rsidDel="00000000" w:rsidR="00000000" w:rsidRPr="00000000">
        <w:rPr>
          <w:rFonts w:ascii="Times New Roman" w:cs="Times New Roman" w:eastAsia="Times New Roman" w:hAnsi="Times New Roman"/>
          <w:sz w:val="20"/>
          <w:szCs w:val="20"/>
          <w:rtl w:val="0"/>
        </w:rPr>
        <w:t xml:space="preserve">, the Japanese word usually translated as “shogunate,” literally means “tent government.”)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According to Philo of Alexandria, a prohibition on offering this substance in sacrifices to Yahweh was related to how, in the ritual of </w:t>
      </w:r>
      <w:r w:rsidDel="00000000" w:rsidR="00000000" w:rsidRPr="00000000">
        <w:rPr>
          <w:rFonts w:ascii="Times New Roman" w:cs="Times New Roman" w:eastAsia="Times New Roman" w:hAnsi="Times New Roman"/>
          <w:i w:val="1"/>
          <w:sz w:val="20"/>
          <w:szCs w:val="20"/>
          <w:rtl w:val="0"/>
        </w:rPr>
        <w:t xml:space="preserve">bugonia</w:t>
      </w:r>
      <w:r w:rsidDel="00000000" w:rsidR="00000000" w:rsidRPr="00000000">
        <w:rPr>
          <w:rFonts w:ascii="Times New Roman" w:cs="Times New Roman" w:eastAsia="Times New Roman" w:hAnsi="Times New Roman"/>
          <w:sz w:val="20"/>
          <w:szCs w:val="20"/>
          <w:rtl w:val="0"/>
        </w:rPr>
        <w:t xml:space="preserve">, Greeks attempted to assist </w:t>
      </w:r>
      <w:r w:rsidDel="00000000" w:rsidR="00000000" w:rsidRPr="00000000">
        <w:rPr>
          <w:rFonts w:ascii="Times New Roman" w:cs="Times New Roman" w:eastAsia="Times New Roman" w:hAnsi="Times New Roman"/>
          <w:sz w:val="20"/>
          <w:szCs w:val="20"/>
          <w:rtl w:val="0"/>
        </w:rPr>
        <w:t xml:space="preserve">production of this substance using cow carcasses. In his </w:t>
      </w:r>
      <w:r w:rsidDel="00000000" w:rsidR="00000000" w:rsidRPr="00000000">
        <w:rPr>
          <w:rFonts w:ascii="Times New Roman" w:cs="Times New Roman" w:eastAsia="Times New Roman" w:hAnsi="Times New Roman"/>
          <w:i w:val="1"/>
          <w:sz w:val="20"/>
          <w:szCs w:val="20"/>
          <w:rtl w:val="0"/>
        </w:rPr>
        <w:t xml:space="preserve">Sylvae</w:t>
      </w:r>
      <w:r w:rsidDel="00000000" w:rsidR="00000000" w:rsidRPr="00000000">
        <w:rPr>
          <w:rFonts w:ascii="Times New Roman" w:cs="Times New Roman" w:eastAsia="Times New Roman" w:hAnsi="Times New Roman"/>
          <w:sz w:val="20"/>
          <w:szCs w:val="20"/>
          <w:rtl w:val="0"/>
        </w:rPr>
        <w:t xml:space="preserve">, Statius popularized the legend that Alexander the Great’s body was immersed in this substance. The </w:t>
      </w:r>
      <w:r w:rsidDel="00000000" w:rsidR="00000000" w:rsidRPr="00000000">
        <w:rPr>
          <w:rFonts w:ascii="Times New Roman" w:cs="Times New Roman" w:eastAsia="Times New Roman" w:hAnsi="Times New Roman"/>
          <w:i w:val="1"/>
          <w:sz w:val="20"/>
          <w:szCs w:val="20"/>
          <w:rtl w:val="0"/>
        </w:rPr>
        <w:t xml:space="preserve">Prose Edda</w:t>
      </w:r>
      <w:r w:rsidDel="00000000" w:rsidR="00000000" w:rsidRPr="00000000">
        <w:rPr>
          <w:rFonts w:ascii="Times New Roman" w:cs="Times New Roman" w:eastAsia="Times New Roman" w:hAnsi="Times New Roman"/>
          <w:sz w:val="20"/>
          <w:szCs w:val="20"/>
          <w:rtl w:val="0"/>
        </w:rPr>
        <w:t xml:space="preserve"> claims a dew made of this substance drips from Yggdrasil near the fountain of Urd. Signy sent a servant to smear this substance on Sigmund’s face to save him from a wolf. This foodstuff was used by Daedelus to thread a shell, and was first produced by a son of Apollo and Cyrene named Aristaeus. Suttung possessed a mixture of this substance and Kvasir’s blood called the mead of poetry. For 10 points, name this sweet foodstuff produced by bees.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honey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w:t>
      </w:r>
      <w:r w:rsidDel="00000000" w:rsidR="00000000" w:rsidRPr="00000000">
        <w:rPr>
          <w:rFonts w:ascii="Times New Roman" w:cs="Times New Roman" w:eastAsia="Times New Roman" w:hAnsi="Times New Roman"/>
          <w:i w:val="1"/>
          <w:sz w:val="20"/>
          <w:szCs w:val="20"/>
          <w:rtl w:val="0"/>
        </w:rPr>
        <w:t xml:space="preserve">Sunday Pictorial</w:t>
      </w:r>
      <w:r w:rsidDel="00000000" w:rsidR="00000000" w:rsidRPr="00000000">
        <w:rPr>
          <w:rFonts w:ascii="Times New Roman" w:cs="Times New Roman" w:eastAsia="Times New Roman" w:hAnsi="Times New Roman"/>
          <w:sz w:val="20"/>
          <w:szCs w:val="20"/>
          <w:rtl w:val="0"/>
        </w:rPr>
        <w:t xml:space="preserve"> ran a picture essay showing members of this political movement playing table tennis after headlines saying “Hurrah” for it and “Give [it] a Helping Hand” were published in other papers. Dave Binnington depicted a march by members of this movement on a mural at St. George’s Town Hall. This movement, which used the “Flash and Circle” as its symbol, lost popularity due to a violent rally in Olympia. It was backed in the press by Harold Harmsworth, the first Lord Rothermere. 10,000 police were deployed to protect a march by members of this movement from Irish and other counter-demonstrators in London’s East End. Its members fought the Battle of Cable Street while led by Oswald Mosley, donning uniforms based off those of the Blackshirts. For 10 points, name this ideology popular in 1930s Britain consisting of fans of Mussolini and Hitler.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Fascism</w:t>
      </w:r>
      <w:r w:rsidDel="00000000" w:rsidR="00000000" w:rsidRPr="00000000">
        <w:rPr>
          <w:rFonts w:ascii="Times New Roman" w:cs="Times New Roman" w:eastAsia="Times New Roman" w:hAnsi="Times New Roman"/>
          <w:sz w:val="20"/>
          <w:szCs w:val="20"/>
          <w:rtl w:val="0"/>
        </w:rPr>
        <w:t xml:space="preserve"> in the UK [or British </w:t>
      </w:r>
      <w:r w:rsidDel="00000000" w:rsidR="00000000" w:rsidRPr="00000000">
        <w:rPr>
          <w:rFonts w:ascii="Times New Roman" w:cs="Times New Roman" w:eastAsia="Times New Roman" w:hAnsi="Times New Roman"/>
          <w:b w:val="1"/>
          <w:sz w:val="20"/>
          <w:szCs w:val="20"/>
          <w:u w:val="single"/>
          <w:rtl w:val="0"/>
        </w:rPr>
        <w:t xml:space="preserve">Fascist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British Union of </w:t>
      </w:r>
      <w:r w:rsidDel="00000000" w:rsidR="00000000" w:rsidRPr="00000000">
        <w:rPr>
          <w:rFonts w:ascii="Times New Roman" w:cs="Times New Roman" w:eastAsia="Times New Roman" w:hAnsi="Times New Roman"/>
          <w:b w:val="1"/>
          <w:sz w:val="20"/>
          <w:szCs w:val="20"/>
          <w:u w:val="single"/>
          <w:rtl w:val="0"/>
        </w:rPr>
        <w:t xml:space="preserve">Fascist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Blackshirt</w:t>
      </w:r>
      <w:r w:rsidDel="00000000" w:rsidR="00000000" w:rsidRPr="00000000">
        <w:rPr>
          <w:rFonts w:ascii="Times New Roman" w:cs="Times New Roman" w:eastAsia="Times New Roman" w:hAnsi="Times New Roman"/>
          <w:sz w:val="20"/>
          <w:szCs w:val="20"/>
          <w:rtl w:val="0"/>
        </w:rPr>
        <w:t xml:space="preserve">s until read; do not accept or prompt on “British National Party” or “Britain First” or “Neo-Nazis”]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Any continuous positive definite function that maps 0 to 1 can serve as a function known by this word due to Bochner’s theorem. If this type of function converges pointwise, then considering its second Taylor coefficient and applying Lévy’s continuity theorem yields a proof of the central limit theorem. This word describes a function defined as the expectation value of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that always exists, unlike the similar moment-generating function. Another construct known by this word gives zero when evaluated at the matrix that generated it, according to the Cayley–Hamilton theorem. This word also denotes a quantity equal to 2 for all convex polyhedra that is defined as the number of vertices, minus edges, plus faces. For 10 points, give the 14-letter word for that quantity named for Euler, which also names the polynomial whose roots are the eigenvalues of a given matrix.</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characteristic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characteristic</w:t>
      </w:r>
      <w:r w:rsidDel="00000000" w:rsidR="00000000" w:rsidRPr="00000000">
        <w:rPr>
          <w:rFonts w:ascii="Times New Roman" w:cs="Times New Roman" w:eastAsia="Times New Roman" w:hAnsi="Times New Roman"/>
          <w:sz w:val="20"/>
          <w:szCs w:val="20"/>
          <w:rtl w:val="0"/>
        </w:rPr>
        <w:t xml:space="preserve"> function or </w:t>
      </w:r>
      <w:r w:rsidDel="00000000" w:rsidR="00000000" w:rsidRPr="00000000">
        <w:rPr>
          <w:rFonts w:ascii="Times New Roman" w:cs="Times New Roman" w:eastAsia="Times New Roman" w:hAnsi="Times New Roman"/>
          <w:b w:val="1"/>
          <w:sz w:val="20"/>
          <w:szCs w:val="20"/>
          <w:u w:val="single"/>
          <w:rtl w:val="0"/>
        </w:rPr>
        <w:t xml:space="preserve">characteristic</w:t>
      </w:r>
      <w:r w:rsidDel="00000000" w:rsidR="00000000" w:rsidRPr="00000000">
        <w:rPr>
          <w:rFonts w:ascii="Times New Roman" w:cs="Times New Roman" w:eastAsia="Times New Roman" w:hAnsi="Times New Roman"/>
          <w:sz w:val="20"/>
          <w:szCs w:val="20"/>
          <w:rtl w:val="0"/>
        </w:rPr>
        <w:t xml:space="preserve"> polynomial or Euler </w:t>
      </w:r>
      <w:r w:rsidDel="00000000" w:rsidR="00000000" w:rsidRPr="00000000">
        <w:rPr>
          <w:rFonts w:ascii="Times New Roman" w:cs="Times New Roman" w:eastAsia="Times New Roman" w:hAnsi="Times New Roman"/>
          <w:b w:val="1"/>
          <w:sz w:val="20"/>
          <w:szCs w:val="20"/>
          <w:u w:val="single"/>
          <w:rtl w:val="0"/>
        </w:rPr>
        <w:t xml:space="preserve">characteristic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person refused to renew the STELLAR WIND program while John Ashcroft was on his hospital bed after gallbladder surgery. Students at Howard University protested this person as he gave a convocation speech in September 2017 for allegedly propagating the “Ferguson Effect.” </w:t>
      </w:r>
      <w:r w:rsidDel="00000000" w:rsidR="00000000" w:rsidRPr="00000000">
        <w:rPr>
          <w:rFonts w:ascii="Times New Roman" w:cs="Times New Roman" w:eastAsia="Times New Roman" w:hAnsi="Times New Roman"/>
          <w:i w:val="1"/>
          <w:sz w:val="20"/>
          <w:szCs w:val="20"/>
          <w:rtl w:val="0"/>
        </w:rPr>
        <w:t xml:space="preserve">Gizmodo </w:t>
      </w:r>
      <w:r w:rsidDel="00000000" w:rsidR="00000000" w:rsidRPr="00000000">
        <w:rPr>
          <w:rFonts w:ascii="Times New Roman" w:cs="Times New Roman" w:eastAsia="Times New Roman" w:hAnsi="Times New Roman"/>
          <w:sz w:val="20"/>
          <w:szCs w:val="20"/>
          <w:rtl w:val="0"/>
        </w:rPr>
        <w:t xml:space="preserve">detailed how this person kept his social media presence secret by using the theologian Reinhold Niebuhr (“nee-boor”), the subject of his senior thesis, as a screen name. </w:t>
      </w:r>
      <w:r w:rsidDel="00000000" w:rsidR="00000000" w:rsidRPr="00000000">
        <w:rPr>
          <w:rFonts w:ascii="Times New Roman" w:cs="Times New Roman" w:eastAsia="Times New Roman" w:hAnsi="Times New Roman"/>
          <w:sz w:val="20"/>
          <w:szCs w:val="20"/>
          <w:rtl w:val="0"/>
        </w:rPr>
        <w:t xml:space="preserve">The removal of this person was supposedly recommended by Rod Rosenstein. After revelations regarding Anthony Weiner and Huma Abedin, this person sent a letter to Congress a week before the 2016 election to declare the reopening the investigation into Hillary Clinton’s emails. For 10 points, Christopher Wray succeeded what former FBI Director after his dismissal by President Trump in May 2017?</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Comey</w:t>
      </w:r>
      <w:r w:rsidDel="00000000" w:rsidR="00000000" w:rsidRPr="00000000">
        <w:rPr>
          <w:rFonts w:ascii="Times New Roman" w:cs="Times New Roman" w:eastAsia="Times New Roman" w:hAnsi="Times New Roman"/>
          <w:sz w:val="20"/>
          <w:szCs w:val="20"/>
          <w:rtl w:val="0"/>
        </w:rPr>
        <w:t xml:space="preserve"> [or James Brien </w:t>
      </w:r>
      <w:r w:rsidDel="00000000" w:rsidR="00000000" w:rsidRPr="00000000">
        <w:rPr>
          <w:rFonts w:ascii="Times New Roman" w:cs="Times New Roman" w:eastAsia="Times New Roman" w:hAnsi="Times New Roman"/>
          <w:b w:val="1"/>
          <w:sz w:val="20"/>
          <w:szCs w:val="20"/>
          <w:u w:val="single"/>
          <w:rtl w:val="0"/>
        </w:rPr>
        <w:t xml:space="preserve">Comey</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Measurements of these particles violated the Leggett inequalities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are implied by nonlocal realism in a 2007 study by Anton Zeilinger’s group. A dip in the coincidence rate of pairs of these particles is observed in the Hong–Ou–Mandel effect. Pairs of these particles are created in spontaneous parametric down-conversion. These particles were entangled with the spin states of NV centers in a 2015 “loophole-free” experiment conducted at TU Delft. In the Aspect experiment, oppositely-polarized pairs of these particles were entangled and sent along different paths to test Bell’s theorem. These particles were proposed to explain an effect in which they cause a current if their energy exceeds the work function. They interfered with themselves in Thomas Young’s double slit experiment, in which they acted as waves. For 10 points, name these quantized packets of light.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of this author’s characters compete to see who can kill the most cockroaches in their apartment, but end up arguing over the rules of the game. In another novel by this author, a Judas-like character with yellow eyes and fangs protruding from his lower lip hands the protagonist a note purportedly written by the bank robber and killer James Calver. One of this author’s protagonists pretends to suffer from angina to obtain a prescription for pills so that he can disguise his suicide as an accidental overdose. In that novel by him, the protagonist sends his wife Louise on vacation to South Africa so that she can escape his dreary life as a police commissioner. This author’s four major “Catholic novels” include </w:t>
      </w:r>
      <w:r w:rsidDel="00000000" w:rsidR="00000000" w:rsidRPr="00000000">
        <w:rPr>
          <w:rFonts w:ascii="Times New Roman" w:cs="Times New Roman" w:eastAsia="Times New Roman" w:hAnsi="Times New Roman"/>
          <w:i w:val="1"/>
          <w:sz w:val="20"/>
          <w:szCs w:val="20"/>
          <w:rtl w:val="0"/>
        </w:rPr>
        <w:t xml:space="preserve">The Heart of the Matter</w:t>
      </w:r>
      <w:r w:rsidDel="00000000" w:rsidR="00000000" w:rsidRPr="00000000">
        <w:rPr>
          <w:rFonts w:ascii="Times New Roman" w:cs="Times New Roman" w:eastAsia="Times New Roman" w:hAnsi="Times New Roman"/>
          <w:sz w:val="20"/>
          <w:szCs w:val="20"/>
          <w:rtl w:val="0"/>
        </w:rPr>
        <w:t xml:space="preserve"> and a book in which “the lieutenant” hunts a “whiskey priest” in Mexico. For 10 points, name this English author of </w:t>
      </w:r>
      <w:r w:rsidDel="00000000" w:rsidR="00000000" w:rsidRPr="00000000">
        <w:rPr>
          <w:rFonts w:ascii="Times New Roman" w:cs="Times New Roman" w:eastAsia="Times New Roman" w:hAnsi="Times New Roman"/>
          <w:i w:val="1"/>
          <w:sz w:val="20"/>
          <w:szCs w:val="20"/>
          <w:rtl w:val="0"/>
        </w:rPr>
        <w:t xml:space="preserve">The Power and the Glory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Graham </w:t>
      </w:r>
      <w:r w:rsidDel="00000000" w:rsidR="00000000" w:rsidRPr="00000000">
        <w:rPr>
          <w:rFonts w:ascii="Times New Roman" w:cs="Times New Roman" w:eastAsia="Times New Roman" w:hAnsi="Times New Roman"/>
          <w:b w:val="1"/>
          <w:sz w:val="20"/>
          <w:szCs w:val="20"/>
          <w:u w:val="single"/>
          <w:rtl w:val="0"/>
        </w:rPr>
        <w:t xml:space="preserve">Greene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this country, a university student was impaled after having his hand burned for assassinating the commander Jean-Baptiste Kléber. A massive catalog known as the “description” of this country was produced by an expedition of 167 so-called “savants,” which included Joseph Fourier. During a battle in this modern-day country, open cans of paint caught fire and led to one side’s flagship exploding. An early use of square infantry units proved effective at a battle in this modern-day country where a commander declared “forty centuries look down upon you.” While maintaining a fort in this country, Pierre-François Bouchard discovered a black artifact. The ship </w:t>
      </w:r>
      <w:r w:rsidDel="00000000" w:rsidR="00000000" w:rsidRPr="00000000">
        <w:rPr>
          <w:rFonts w:ascii="Times New Roman" w:cs="Times New Roman" w:eastAsia="Times New Roman" w:hAnsi="Times New Roman"/>
          <w:i w:val="1"/>
          <w:sz w:val="20"/>
          <w:szCs w:val="20"/>
          <w:rtl w:val="0"/>
        </w:rPr>
        <w:t xml:space="preserve">Orient </w:t>
      </w:r>
      <w:r w:rsidDel="00000000" w:rsidR="00000000" w:rsidRPr="00000000">
        <w:rPr>
          <w:rFonts w:ascii="Times New Roman" w:cs="Times New Roman" w:eastAsia="Times New Roman" w:hAnsi="Times New Roman"/>
          <w:sz w:val="20"/>
          <w:szCs w:val="20"/>
          <w:rtl w:val="0"/>
        </w:rPr>
        <w:t xml:space="preserve">was destroyed while battling the fleet of Horatio Nelson in this country’s Aboukir Bay. For 10 points, name this country where Napoleon defeated the ruling Mamluks at the Battle of the Pyramids.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Misr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non-Islamic religion counts among its saints a student of Sheikh Budhan named Dadu, whose teachings were heavily influenced by another saint named Kabir. Though his patrons murdered many of this religion’s faithful, Sufi saint Moinuddin Chishti is often venerated by its followers. A religion similar to this one called Kalash was practiced by most Nuristanis before they converted to Islam, leading their land to be called “Kafiristan.” Scholars debate whether this typically theistic religion’s followers are “People of the Book” as they don’t fit the usual definition involving </w:t>
      </w:r>
      <w:r w:rsidDel="00000000" w:rsidR="00000000" w:rsidRPr="00000000">
        <w:rPr>
          <w:rFonts w:ascii="Times New Roman" w:cs="Times New Roman" w:eastAsia="Times New Roman" w:hAnsi="Times New Roman"/>
          <w:i w:val="1"/>
          <w:sz w:val="20"/>
          <w:szCs w:val="20"/>
          <w:rtl w:val="0"/>
        </w:rPr>
        <w:t xml:space="preserve">tawhid</w:t>
      </w:r>
      <w:r w:rsidDel="00000000" w:rsidR="00000000" w:rsidRPr="00000000">
        <w:rPr>
          <w:rFonts w:ascii="Times New Roman" w:cs="Times New Roman" w:eastAsia="Times New Roman" w:hAnsi="Times New Roman"/>
          <w:sz w:val="20"/>
          <w:szCs w:val="20"/>
          <w:rtl w:val="0"/>
        </w:rPr>
        <w:t xml:space="preserve"> (“tau-HEED”), </w:t>
      </w:r>
      <w:r w:rsidDel="00000000" w:rsidR="00000000" w:rsidRPr="00000000">
        <w:rPr>
          <w:rFonts w:ascii="Times New Roman" w:cs="Times New Roman" w:eastAsia="Times New Roman" w:hAnsi="Times New Roman"/>
          <w:sz w:val="20"/>
          <w:szCs w:val="20"/>
          <w:rtl w:val="0"/>
        </w:rPr>
        <w:t xml:space="preserve">but have been </w:t>
      </w:r>
      <w:r w:rsidDel="00000000" w:rsidR="00000000" w:rsidRPr="00000000">
        <w:rPr>
          <w:rFonts w:ascii="Times New Roman" w:cs="Times New Roman" w:eastAsia="Times New Roman" w:hAnsi="Times New Roman"/>
          <w:i w:val="1"/>
          <w:sz w:val="20"/>
          <w:szCs w:val="20"/>
          <w:rtl w:val="0"/>
        </w:rPr>
        <w:t xml:space="preserve">de facto </w:t>
      </w:r>
      <w:r w:rsidDel="00000000" w:rsidR="00000000" w:rsidRPr="00000000">
        <w:rPr>
          <w:rFonts w:ascii="Times New Roman" w:cs="Times New Roman" w:eastAsia="Times New Roman" w:hAnsi="Times New Roman"/>
          <w:sz w:val="20"/>
          <w:szCs w:val="20"/>
          <w:rtl w:val="0"/>
        </w:rPr>
        <w:t xml:space="preserve">treated as such since Muhammad ibn Qasim’s conquests. “There is no” member of this religion and “there is no Muslim” according to Guru Nanak, who founded a religion mixing elements of the two. </w:t>
      </w: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20"/>
          <w:szCs w:val="20"/>
          <w:rtl w:val="0"/>
        </w:rPr>
        <w:t xml:space="preserve">or 10 points,</w:t>
      </w:r>
      <w:r w:rsidDel="00000000" w:rsidR="00000000" w:rsidRPr="00000000">
        <w:rPr>
          <w:rFonts w:ascii="Times New Roman" w:cs="Times New Roman" w:eastAsia="Times New Roman" w:hAnsi="Times New Roman"/>
          <w:sz w:val="20"/>
          <w:szCs w:val="20"/>
          <w:rtl w:val="0"/>
        </w:rPr>
        <w:t xml:space="preserve"> was religion was practiced by most beneficiaries of emperor Akbar’s abolition of the </w:t>
      </w:r>
      <w:r w:rsidDel="00000000" w:rsidR="00000000" w:rsidRPr="00000000">
        <w:rPr>
          <w:rFonts w:ascii="Times New Roman" w:cs="Times New Roman" w:eastAsia="Times New Roman" w:hAnsi="Times New Roman"/>
          <w:i w:val="1"/>
          <w:sz w:val="20"/>
          <w:szCs w:val="20"/>
          <w:rtl w:val="0"/>
        </w:rPr>
        <w:t xml:space="preserve">jizya</w:t>
      </w:r>
      <w:r w:rsidDel="00000000" w:rsidR="00000000" w:rsidRPr="00000000">
        <w:rPr>
          <w:rFonts w:ascii="Times New Roman" w:cs="Times New Roman" w:eastAsia="Times New Roman" w:hAnsi="Times New Roman"/>
          <w:sz w:val="20"/>
          <w:szCs w:val="20"/>
          <w:rtl w:val="0"/>
        </w:rPr>
        <w:t xml:space="preserve"> tax?</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Hindu</w:t>
      </w:r>
      <w:r w:rsidDel="00000000" w:rsidR="00000000" w:rsidRPr="00000000">
        <w:rPr>
          <w:rFonts w:ascii="Times New Roman" w:cs="Times New Roman" w:eastAsia="Times New Roman" w:hAnsi="Times New Roman"/>
          <w:sz w:val="20"/>
          <w:szCs w:val="20"/>
          <w:rtl w:val="0"/>
        </w:rPr>
        <w:t xml:space="preserve">ism [accept specific subtypes like </w:t>
      </w:r>
      <w:r w:rsidDel="00000000" w:rsidR="00000000" w:rsidRPr="00000000">
        <w:rPr>
          <w:rFonts w:ascii="Times New Roman" w:cs="Times New Roman" w:eastAsia="Times New Roman" w:hAnsi="Times New Roman"/>
          <w:b w:val="1"/>
          <w:sz w:val="20"/>
          <w:szCs w:val="20"/>
          <w:u w:val="single"/>
          <w:rtl w:val="0"/>
        </w:rPr>
        <w:t xml:space="preserve">Shaivite</w:t>
      </w:r>
      <w:r w:rsidDel="00000000" w:rsidR="00000000" w:rsidRPr="00000000">
        <w:rPr>
          <w:rFonts w:ascii="Times New Roman" w:cs="Times New Roman" w:eastAsia="Times New Roman" w:hAnsi="Times New Roman"/>
          <w:sz w:val="20"/>
          <w:szCs w:val="20"/>
          <w:rtl w:val="0"/>
        </w:rPr>
        <w:t xml:space="preserve"> Hinduism or </w:t>
      </w:r>
      <w:r w:rsidDel="00000000" w:rsidR="00000000" w:rsidRPr="00000000">
        <w:rPr>
          <w:rFonts w:ascii="Times New Roman" w:cs="Times New Roman" w:eastAsia="Times New Roman" w:hAnsi="Times New Roman"/>
          <w:b w:val="1"/>
          <w:sz w:val="20"/>
          <w:szCs w:val="20"/>
          <w:u w:val="single"/>
          <w:rtl w:val="0"/>
        </w:rPr>
        <w:t xml:space="preserve">Bhakti</w:t>
      </w:r>
      <w:r w:rsidDel="00000000" w:rsidR="00000000" w:rsidRPr="00000000">
        <w:rPr>
          <w:rFonts w:ascii="Times New Roman" w:cs="Times New Roman" w:eastAsia="Times New Roman" w:hAnsi="Times New Roman"/>
          <w:sz w:val="20"/>
          <w:szCs w:val="20"/>
          <w:rtl w:val="0"/>
        </w:rPr>
        <w:t xml:space="preserve"> Hinduism; prompt on </w:t>
      </w:r>
      <w:r w:rsidDel="00000000" w:rsidR="00000000" w:rsidRPr="00000000">
        <w:rPr>
          <w:rFonts w:ascii="Times New Roman" w:cs="Times New Roman" w:eastAsia="Times New Roman" w:hAnsi="Times New Roman"/>
          <w:sz w:val="20"/>
          <w:szCs w:val="20"/>
          <w:u w:val="single"/>
          <w:rtl w:val="0"/>
        </w:rPr>
        <w:t xml:space="preserve">Indian</w:t>
      </w:r>
      <w:r w:rsidDel="00000000" w:rsidR="00000000" w:rsidRPr="00000000">
        <w:rPr>
          <w:rFonts w:ascii="Times New Roman" w:cs="Times New Roman" w:eastAsia="Times New Roman" w:hAnsi="Times New Roman"/>
          <w:sz w:val="20"/>
          <w:szCs w:val="20"/>
          <w:rtl w:val="0"/>
        </w:rPr>
        <w:t xml:space="preserve"> religion]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conflict inspired a now-lost mural of a sickle-holding peasant called </w:t>
      </w:r>
      <w:r w:rsidDel="00000000" w:rsidR="00000000" w:rsidRPr="00000000">
        <w:rPr>
          <w:rFonts w:ascii="Times New Roman" w:cs="Times New Roman" w:eastAsia="Times New Roman" w:hAnsi="Times New Roman"/>
          <w:i w:val="1"/>
          <w:sz w:val="20"/>
          <w:szCs w:val="20"/>
          <w:rtl w:val="0"/>
        </w:rPr>
        <w:t xml:space="preserve">The Reaper</w:t>
      </w:r>
      <w:r w:rsidDel="00000000" w:rsidR="00000000" w:rsidRPr="00000000">
        <w:rPr>
          <w:rFonts w:ascii="Times New Roman" w:cs="Times New Roman" w:eastAsia="Times New Roman" w:hAnsi="Times New Roman"/>
          <w:sz w:val="20"/>
          <w:szCs w:val="20"/>
          <w:rtl w:val="0"/>
        </w:rPr>
        <w:t xml:space="preserve">. In a painting whose artist claimed was a prediction of this conflict, a shriveled head emerges from a knife-shaped leg being grasped by an arm that itself emerges from another limb. A series</w:t>
      </w:r>
      <w:r w:rsidDel="00000000" w:rsidR="00000000" w:rsidRPr="00000000">
        <w:rPr>
          <w:rFonts w:ascii="Times New Roman" w:cs="Times New Roman" w:eastAsia="Times New Roman" w:hAnsi="Times New Roman"/>
          <w:sz w:val="20"/>
          <w:szCs w:val="20"/>
          <w:rtl w:val="0"/>
        </w:rPr>
        <w:t xml:space="preserve"> memorializing this war consists</w:t>
      </w:r>
      <w:r w:rsidDel="00000000" w:rsidR="00000000" w:rsidRPr="00000000">
        <w:rPr>
          <w:rFonts w:ascii="Times New Roman" w:cs="Times New Roman" w:eastAsia="Times New Roman" w:hAnsi="Times New Roman"/>
          <w:sz w:val="20"/>
          <w:szCs w:val="20"/>
          <w:rtl w:val="0"/>
        </w:rPr>
        <w:t xml:space="preserve"> of different arrangements of black and white ovals and squares</w:t>
      </w:r>
      <w:r w:rsidDel="00000000" w:rsidR="00000000" w:rsidRPr="00000000">
        <w:rPr>
          <w:rFonts w:ascii="Times New Roman" w:cs="Times New Roman" w:eastAsia="Times New Roman" w:hAnsi="Times New Roman"/>
          <w:sz w:val="20"/>
          <w:szCs w:val="20"/>
          <w:rtl w:val="0"/>
        </w:rPr>
        <w:t xml:space="preserve">. This war</w:t>
      </w:r>
      <w:r w:rsidDel="00000000" w:rsidR="00000000" w:rsidRPr="00000000">
        <w:rPr>
          <w:rFonts w:ascii="Times New Roman" w:cs="Times New Roman" w:eastAsia="Times New Roman" w:hAnsi="Times New Roman"/>
          <w:sz w:val="20"/>
          <w:szCs w:val="20"/>
          <w:rtl w:val="0"/>
        </w:rPr>
        <w:t xml:space="preserve"> inspired </w:t>
      </w:r>
      <w:r w:rsidDel="00000000" w:rsidR="00000000" w:rsidRPr="00000000">
        <w:rPr>
          <w:rFonts w:ascii="Times New Roman" w:cs="Times New Roman" w:eastAsia="Times New Roman" w:hAnsi="Times New Roman"/>
          <w:i w:val="1"/>
          <w:sz w:val="20"/>
          <w:szCs w:val="20"/>
          <w:rtl w:val="0"/>
        </w:rPr>
        <w:t xml:space="preserve">Soft Construction with Boiled Beans </w:t>
      </w:r>
      <w:r w:rsidDel="00000000" w:rsidR="00000000" w:rsidRPr="00000000">
        <w:rPr>
          <w:rFonts w:ascii="Times New Roman" w:cs="Times New Roman" w:eastAsia="Times New Roman" w:hAnsi="Times New Roman"/>
          <w:sz w:val="20"/>
          <w:szCs w:val="20"/>
          <w:rtl w:val="0"/>
        </w:rPr>
        <w:t xml:space="preserve">and a</w:t>
      </w:r>
      <w:r w:rsidDel="00000000" w:rsidR="00000000" w:rsidRPr="00000000">
        <w:rPr>
          <w:rFonts w:ascii="Times New Roman" w:cs="Times New Roman" w:eastAsia="Times New Roman" w:hAnsi="Times New Roman"/>
          <w:sz w:val="20"/>
          <w:szCs w:val="20"/>
          <w:rtl w:val="0"/>
        </w:rPr>
        <w:t xml:space="preserve">n abstract expressionist “elegy” by Robert Motherwell. In a painting inspired by this conflict, a flower grows from a disembodied arm holding a broken dagger. That black-and-white painting also includes a stabbed horse screaming in pain, and a mother holding her dead child under a bull. For 10 points, name this war that inspired Pablo Picasso’s </w:t>
      </w:r>
      <w:r w:rsidDel="00000000" w:rsidR="00000000" w:rsidRPr="00000000">
        <w:rPr>
          <w:rFonts w:ascii="Times New Roman" w:cs="Times New Roman" w:eastAsia="Times New Roman" w:hAnsi="Times New Roman"/>
          <w:i w:val="1"/>
          <w:sz w:val="20"/>
          <w:szCs w:val="20"/>
          <w:rtl w:val="0"/>
        </w:rPr>
        <w:t xml:space="preserve">Guernica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Spanish Civil</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a poem by this author, a character wearing an “ermined gown” weeps tears that turn into millstones, causing nearby children, “thinking every tear a gem,” to get “their brains knocked out by them.” The apocalyptic image of “vapours, from whose solid atmosphere / Black rain, and fire, and hail will burst” concludes the second section of a poem by this author, which earlier describes “pestilence-stricken multitudes.” A figure on a white horse commands: “Rise like Lions after slumber / In unvanquishable number,” in a poem by this author whose speaker declares: “I met murder on the way / He had a mask like Castlereagh.” The Peterloo massacre informs this author’s “The Masque of Anarchy,” as well as less overtly political poem by him that ends by asking: “If winter comes, can spring be far behind?” For 10 points, name this English poet of “Ode to the West Wind” and “To a Skylark.”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Percy (Bysshe) </w:t>
      </w:r>
      <w:r w:rsidDel="00000000" w:rsidR="00000000" w:rsidRPr="00000000">
        <w:rPr>
          <w:rFonts w:ascii="Times New Roman" w:cs="Times New Roman" w:eastAsia="Times New Roman" w:hAnsi="Times New Roman"/>
          <w:b w:val="1"/>
          <w:sz w:val="20"/>
          <w:szCs w:val="20"/>
          <w:u w:val="single"/>
          <w:rtl w:val="0"/>
        </w:rPr>
        <w:t xml:space="preserve">Shelley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instrument and the double basses maintain the continuous sixteenth-note rhythm at the beginning of the “Infernal Dance” from Stravinsky’s </w:t>
      </w:r>
      <w:r w:rsidDel="00000000" w:rsidR="00000000" w:rsidRPr="00000000">
        <w:rPr>
          <w:rFonts w:ascii="Times New Roman" w:cs="Times New Roman" w:eastAsia="Times New Roman" w:hAnsi="Times New Roman"/>
          <w:i w:val="1"/>
          <w:sz w:val="20"/>
          <w:szCs w:val="20"/>
          <w:rtl w:val="0"/>
        </w:rPr>
        <w:t xml:space="preserve">The Firebird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solo for this instrument opens the last variation before the fugue in </w:t>
      </w:r>
      <w:r w:rsidDel="00000000" w:rsidR="00000000" w:rsidRPr="00000000">
        <w:rPr>
          <w:rFonts w:ascii="Times New Roman" w:cs="Times New Roman" w:eastAsia="Times New Roman" w:hAnsi="Times New Roman"/>
          <w:i w:val="1"/>
          <w:sz w:val="20"/>
          <w:szCs w:val="20"/>
          <w:rtl w:val="0"/>
        </w:rPr>
        <w:t xml:space="preserve">The Young Person’s Guide to the Orchestra</w:t>
      </w:r>
      <w:r w:rsidDel="00000000" w:rsidR="00000000" w:rsidRPr="00000000">
        <w:rPr>
          <w:rFonts w:ascii="Times New Roman" w:cs="Times New Roman" w:eastAsia="Times New Roman" w:hAnsi="Times New Roman"/>
          <w:sz w:val="20"/>
          <w:szCs w:val="20"/>
          <w:rtl w:val="0"/>
        </w:rPr>
        <w:t xml:space="preserve">. In the first volume of the </w:t>
      </w:r>
      <w:r w:rsidDel="00000000" w:rsidR="00000000" w:rsidRPr="00000000">
        <w:rPr>
          <w:rFonts w:ascii="Times New Roman" w:cs="Times New Roman" w:eastAsia="Times New Roman" w:hAnsi="Times New Roman"/>
          <w:i w:val="1"/>
          <w:sz w:val="20"/>
          <w:szCs w:val="20"/>
          <w:rtl w:val="0"/>
        </w:rPr>
        <w:t xml:space="preserve">Concerto Project</w:t>
      </w:r>
      <w:r w:rsidDel="00000000" w:rsidR="00000000" w:rsidRPr="00000000">
        <w:rPr>
          <w:rFonts w:ascii="Times New Roman" w:cs="Times New Roman" w:eastAsia="Times New Roman" w:hAnsi="Times New Roman"/>
          <w:sz w:val="20"/>
          <w:szCs w:val="20"/>
          <w:rtl w:val="0"/>
        </w:rPr>
        <w:t xml:space="preserve">, Philip Glass’s Cello Concerto is paired with his “Concerto-Fantasy” for two of these instruments. Solos for this instrument open Beethoven’s Violin Concerto and Grieg’s Piano Concerto. A sliding foot pedal is used to tune this instrument. It is the only percussion used in Beethoven’s first eight symphonies, including in the “Pastoral” symphony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where it represents thunder. For 10 points, named this set of deep, pitched drums that often play “rolls.”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timpani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kettledrum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a story by this author, two characters get into an argument about whether “houses of refuge” are staffed by people or not. One character created by this author recites a poem he learned as a child that begins with the line “A soldier of the Legion lay dying in Algiers.” A character created by this author retrieves a bottle of whiskey from a coat stored under a bed after forcibly showing a picture of his dead daughter to a former tailor. </w:t>
      </w:r>
      <w:r w:rsidDel="00000000" w:rsidR="00000000" w:rsidRPr="00000000">
        <w:rPr>
          <w:rFonts w:ascii="Times New Roman" w:cs="Times New Roman" w:eastAsia="Times New Roman" w:hAnsi="Times New Roman"/>
          <w:sz w:val="20"/>
          <w:szCs w:val="20"/>
          <w:rtl w:val="0"/>
        </w:rPr>
        <w:t xml:space="preserve">Four characters repeatedly murmur “Funny they don’t see us” in a story by this man, which opens with the line: “None of them knew the color of the sky.”</w:t>
      </w:r>
      <w:r w:rsidDel="00000000" w:rsidR="00000000" w:rsidRPr="00000000">
        <w:rPr>
          <w:rFonts w:ascii="Times New Roman" w:cs="Times New Roman" w:eastAsia="Times New Roman" w:hAnsi="Times New Roman"/>
          <w:sz w:val="20"/>
          <w:szCs w:val="20"/>
          <w:rtl w:val="0"/>
        </w:rPr>
        <w:t xml:space="preserve"> In that story by this man, the correspondent, the oiler, and the cook are among those cast adrift in the title vessel. For 10 points, name this American author of “The Blue Hotel” and “The Open Boat,” who also wrote </w:t>
      </w:r>
      <w:r w:rsidDel="00000000" w:rsidR="00000000" w:rsidRPr="00000000">
        <w:rPr>
          <w:rFonts w:ascii="Times New Roman" w:cs="Times New Roman" w:eastAsia="Times New Roman" w:hAnsi="Times New Roman"/>
          <w:i w:val="1"/>
          <w:sz w:val="20"/>
          <w:szCs w:val="20"/>
          <w:rtl w:val="0"/>
        </w:rPr>
        <w:t xml:space="preserve">The Red Badge of Courage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Stephen </w:t>
      </w:r>
      <w:r w:rsidDel="00000000" w:rsidR="00000000" w:rsidRPr="00000000">
        <w:rPr>
          <w:rFonts w:ascii="Times New Roman" w:cs="Times New Roman" w:eastAsia="Times New Roman" w:hAnsi="Times New Roman"/>
          <w:b w:val="1"/>
          <w:sz w:val="20"/>
          <w:szCs w:val="20"/>
          <w:u w:val="single"/>
          <w:rtl w:val="0"/>
        </w:rPr>
        <w:t xml:space="preserve">Crane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When cooled to 17 kelvins, this element’s ruthenium silicide unusually releases a burst of heat, breaking double time-reversal symmetry. The AVLIS method uses tunable dye lasers to detect minute differences in hyperfine structure among this element’s isotopes. It’s not an alkali metal, but this metal’s carbonate is very soluble in water at basic pHs, because two terminal oxides and a carbonate group can simultaneously bind to its plus-</w:t>
      </w: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cation (“cat-ion”). Two parallel decay chains in zircon from this element to different isotopes of lead enable a common kind of radiometric dating. Its hexafluoride is either forced through a semipermeable membrane in gaseous diffusion or is spun at high speeds in a gas centrifuge during the process of its “enrichment” from yellowcake. For 10 points, name this metal whose fissile 235 isotope fuels nuclear reactors.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uranium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E. L. Godkin remarked on the “wanton recklessness” of stories about this event, such as one about a “secret infernal machine.” </w:t>
      </w:r>
      <w:r w:rsidDel="00000000" w:rsidR="00000000" w:rsidRPr="00000000">
        <w:rPr>
          <w:rFonts w:ascii="Times New Roman" w:cs="Times New Roman" w:eastAsia="Times New Roman" w:hAnsi="Times New Roman"/>
          <w:sz w:val="20"/>
          <w:szCs w:val="20"/>
          <w:rtl w:val="0"/>
        </w:rPr>
        <w:t xml:space="preserve">In this event’s aftermath, John Davis Long said that people would either conclude that it was “by accident” or “by design”</w:t>
      </w:r>
      <w:r w:rsidDel="00000000" w:rsidR="00000000" w:rsidRPr="00000000">
        <w:rPr>
          <w:rFonts w:ascii="Times New Roman" w:cs="Times New Roman" w:eastAsia="Times New Roman" w:hAnsi="Times New Roman"/>
          <w:sz w:val="20"/>
          <w:szCs w:val="20"/>
          <w:rtl w:val="0"/>
        </w:rPr>
        <w:t xml:space="preserve"> if they were, respectively, </w:t>
      </w:r>
      <w:r w:rsidDel="00000000" w:rsidR="00000000" w:rsidRPr="00000000">
        <w:rPr>
          <w:rFonts w:ascii="Times New Roman" w:cs="Times New Roman" w:eastAsia="Times New Roman" w:hAnsi="Times New Roman"/>
          <w:sz w:val="20"/>
          <w:szCs w:val="20"/>
          <w:rtl w:val="0"/>
        </w:rPr>
        <w:t xml:space="preserve">“conservatives” or “jingos.” </w:t>
      </w:r>
      <w:r w:rsidDel="00000000" w:rsidR="00000000" w:rsidRPr="00000000">
        <w:rPr>
          <w:rFonts w:ascii="Times New Roman" w:cs="Times New Roman" w:eastAsia="Times New Roman" w:hAnsi="Times New Roman"/>
          <w:sz w:val="20"/>
          <w:szCs w:val="20"/>
          <w:rtl w:val="0"/>
        </w:rPr>
        <w:t xml:space="preserve">Though the business lobby mainly ignored stories about this event, Senator Redfield Proctor’s speech about a month after it swayed many foreign policy views, though not those of Mark Hanna</w:t>
      </w:r>
      <w:r w:rsidDel="00000000" w:rsidR="00000000" w:rsidRPr="00000000">
        <w:rPr>
          <w:rFonts w:ascii="Times New Roman" w:cs="Times New Roman" w:eastAsia="Times New Roman" w:hAnsi="Times New Roman"/>
          <w:sz w:val="20"/>
          <w:szCs w:val="20"/>
          <w:rtl w:val="0"/>
        </w:rPr>
        <w:t xml:space="preserve">. Hyman Rickover reinvestigated this event 78 years after the fact. This event was the immediate outcome of Charles Sigsbee’s deployment to rescue US civilians from riots supporting “Butcher” Weyler. After it, a reward of 50,000 dollars was offered by William Randolph Hearst for “criminals who sent 258 American sailors to their death.” “Yellow journalism” magnified reactions to, for 10 points, what 1898 incident in Havana?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sinking of the USS </w:t>
      </w:r>
      <w:r w:rsidDel="00000000" w:rsidR="00000000" w:rsidRPr="00000000">
        <w:rPr>
          <w:rFonts w:ascii="Times New Roman" w:cs="Times New Roman" w:eastAsia="Times New Roman" w:hAnsi="Times New Roman"/>
          <w:b w:val="1"/>
          <w:sz w:val="20"/>
          <w:szCs w:val="20"/>
          <w:u w:val="single"/>
          <w:rtl w:val="0"/>
        </w:rPr>
        <w:t xml:space="preserve">Maine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Maine</w:t>
      </w:r>
      <w:r w:rsidDel="00000000" w:rsidR="00000000" w:rsidRPr="00000000">
        <w:rPr>
          <w:rFonts w:ascii="Times New Roman" w:cs="Times New Roman" w:eastAsia="Times New Roman" w:hAnsi="Times New Roman"/>
          <w:sz w:val="20"/>
          <w:szCs w:val="20"/>
          <w:rtl w:val="0"/>
        </w:rPr>
        <w:t xml:space="preserve"> catastrophe;</w:t>
      </w:r>
      <w:r w:rsidDel="00000000" w:rsidR="00000000" w:rsidRPr="00000000">
        <w:rPr>
          <w:rFonts w:ascii="Times New Roman" w:cs="Times New Roman" w:eastAsia="Times New Roman" w:hAnsi="Times New Roman"/>
          <w:sz w:val="20"/>
          <w:szCs w:val="20"/>
          <w:rtl w:val="0"/>
        </w:rPr>
        <w:t xml:space="preserve"> accept equivalents that mention the USS </w:t>
      </w:r>
      <w:r w:rsidDel="00000000" w:rsidR="00000000" w:rsidRPr="00000000">
        <w:rPr>
          <w:rFonts w:ascii="Times New Roman" w:cs="Times New Roman" w:eastAsia="Times New Roman" w:hAnsi="Times New Roman"/>
          <w:b w:val="1"/>
          <w:sz w:val="20"/>
          <w:szCs w:val="20"/>
          <w:u w:val="single"/>
          <w:rtl w:val="0"/>
        </w:rPr>
        <w:t xml:space="preserve">Maine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This thinker argued that language is a field of activity that subsumes and solidifies prior forms of praxis; he called that process “practico-inert” in his theory of “practical ensembles.” Pierre Bourdieu (“bore-DYEW”) criticized him</w:t>
      </w:r>
      <w:r w:rsidDel="00000000" w:rsidR="00000000" w:rsidRPr="00000000">
        <w:rPr>
          <w:rFonts w:ascii="Times New Roman" w:cs="Times New Roman" w:eastAsia="Times New Roman" w:hAnsi="Times New Roman"/>
          <w:sz w:val="20"/>
          <w:szCs w:val="20"/>
          <w:rtl w:val="0"/>
        </w:rPr>
        <w:t xml:space="preserve"> for writing as a</w:t>
      </w:r>
      <w:r w:rsidDel="00000000" w:rsidR="00000000" w:rsidRPr="00000000">
        <w:rPr>
          <w:rFonts w:ascii="Times New Roman" w:cs="Times New Roman" w:eastAsia="Times New Roman" w:hAnsi="Times New Roman"/>
          <w:sz w:val="20"/>
          <w:szCs w:val="20"/>
          <w:rtl w:val="0"/>
        </w:rPr>
        <w:t xml:space="preserve"> “transcendent consciousness,” and called for the emergence of a “collective intellectual” rather than this man’s “total intellectual.” This man wrote a three-volume biography of Flaubert after analyzing him in an essay outlining a “regressive-progressive” method for reconciling Marxism with his own philosophy. This author of </w:t>
      </w:r>
      <w:r w:rsidDel="00000000" w:rsidR="00000000" w:rsidRPr="00000000">
        <w:rPr>
          <w:rFonts w:ascii="Times New Roman" w:cs="Times New Roman" w:eastAsia="Times New Roman" w:hAnsi="Times New Roman"/>
          <w:i w:val="1"/>
          <w:sz w:val="20"/>
          <w:szCs w:val="20"/>
          <w:rtl w:val="0"/>
        </w:rPr>
        <w:t xml:space="preserve">Search for a Method</w:t>
      </w:r>
      <w:r w:rsidDel="00000000" w:rsidR="00000000" w:rsidRPr="00000000">
        <w:rPr>
          <w:rFonts w:ascii="Times New Roman" w:cs="Times New Roman" w:eastAsia="Times New Roman" w:hAnsi="Times New Roman"/>
          <w:sz w:val="20"/>
          <w:szCs w:val="20"/>
          <w:rtl w:val="0"/>
        </w:rPr>
        <w:t xml:space="preserve"> argued that human “situations” are produced by the interaction between “facticity” and “transcendence” in a book that distinguished between being-in-itself and being-for-itself. For 10 points, name this author of </w:t>
      </w:r>
      <w:r w:rsidDel="00000000" w:rsidR="00000000" w:rsidRPr="00000000">
        <w:rPr>
          <w:rFonts w:ascii="Times New Roman" w:cs="Times New Roman" w:eastAsia="Times New Roman" w:hAnsi="Times New Roman"/>
          <w:i w:val="1"/>
          <w:sz w:val="20"/>
          <w:szCs w:val="20"/>
          <w:rtl w:val="0"/>
        </w:rPr>
        <w:t xml:space="preserve">Critique of Dialectical Reason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Being and Nothingness</w:t>
      </w:r>
      <w:r w:rsidDel="00000000" w:rsidR="00000000" w:rsidRPr="00000000">
        <w:rPr>
          <w:rFonts w:ascii="Times New Roman" w:cs="Times New Roman" w:eastAsia="Times New Roman" w:hAnsi="Times New Roman"/>
          <w:sz w:val="20"/>
          <w:szCs w:val="20"/>
          <w:rtl w:val="0"/>
        </w:rPr>
        <w:t xml:space="preserve">, a French existentialist philosopher.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Jean-Paul </w:t>
      </w:r>
      <w:r w:rsidDel="00000000" w:rsidR="00000000" w:rsidRPr="00000000">
        <w:rPr>
          <w:rFonts w:ascii="Times New Roman" w:cs="Times New Roman" w:eastAsia="Times New Roman" w:hAnsi="Times New Roman"/>
          <w:b w:val="1"/>
          <w:sz w:val="20"/>
          <w:szCs w:val="20"/>
          <w:u w:val="single"/>
          <w:rtl w:val="0"/>
        </w:rPr>
        <w:t xml:space="preserve">Sartre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ratio of Ki-67 positive cells in these structures is often measured as a “labeling index.” High blood uric acid results from cell death in these structures during their namesake “lysis syndrome.” The characteristically “leaky vasculature” and “infiltrating lymphocytes” contribute to the “microenvironment” of these structures. Unusually, cells in these structures undergo lactic acid fermentation even in abundant oxygen. Cells in these structures break through the basement membrane after undergoing a transition from epithelial to mesenchymal (“meh-ZANK-uh-mull”), then extravasate (“ex-TRAV-uh-sate”) into the bloodstream. Stephen Paget’s (“padget’s”) “seed and soil” theory explains why</w:t>
      </w:r>
      <w:r w:rsidDel="00000000" w:rsidR="00000000" w:rsidRPr="00000000">
        <w:rPr>
          <w:rFonts w:ascii="Times New Roman" w:cs="Times New Roman" w:eastAsia="Times New Roman" w:hAnsi="Times New Roman"/>
          <w:sz w:val="20"/>
          <w:szCs w:val="20"/>
          <w:rtl w:val="0"/>
        </w:rPr>
        <w:t xml:space="preserve"> few of the “circulating” cells that are shed by the</w:t>
      </w:r>
      <w:r w:rsidDel="00000000" w:rsidR="00000000" w:rsidRPr="00000000">
        <w:rPr>
          <w:rFonts w:ascii="Times New Roman" w:cs="Times New Roman" w:eastAsia="Times New Roman" w:hAnsi="Times New Roman"/>
          <w:sz w:val="20"/>
          <w:szCs w:val="20"/>
          <w:rtl w:val="0"/>
        </w:rPr>
        <w:t xml:space="preserve">se structures grow into new examples of them. “Primary” examples of these structures can metastasize to other parts of the body. For 10 points, name these abnormal masses of tissue, malignant examples of which can lead to </w:t>
      </w:r>
      <w:r w:rsidDel="00000000" w:rsidR="00000000" w:rsidRPr="00000000">
        <w:rPr>
          <w:rFonts w:ascii="Times New Roman" w:cs="Times New Roman" w:eastAsia="Times New Roman" w:hAnsi="Times New Roman"/>
          <w:sz w:val="20"/>
          <w:szCs w:val="20"/>
          <w:rtl w:val="0"/>
        </w:rPr>
        <w:t xml:space="preserve">cancer.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tumor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neoplasm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Identify the following terms one might encounter while designing an aircraft that won’t stall mid-flight,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“Stalling” refers to a reduction in this force produced by an airfoil. This force, which is directed perpendicular to both the direction of airflow and the drag force, is what keeps an airplane in the air.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lift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lift</w:t>
      </w:r>
      <w:r w:rsidDel="00000000" w:rsidR="00000000" w:rsidRPr="00000000">
        <w:rPr>
          <w:rFonts w:ascii="Times New Roman" w:cs="Times New Roman" w:eastAsia="Times New Roman" w:hAnsi="Times New Roman"/>
          <w:sz w:val="20"/>
          <w:szCs w:val="20"/>
          <w:rtl w:val="0"/>
        </w:rPr>
        <w:t xml:space="preserve"> coefficient]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lift coefficient is maximized at the critical value for this angle, above which stalling occurs. Denoted alpha, it is the angle of the aircraft’s wing with respect to the motion of the surrounding air.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angle of attack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alpha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term describes the degree to which the upper surface of an airfoil is more convex than the lower surface. This feature reduces the risk of stalling by decreasing the leading edge pressure spike at high angles of attack.</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camber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group of women in this novel cut out their tongues in solidarity with Ellen James, a girl who had been similarly mutilated by her rapist.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Jenny Fields sleeps with a badly-wounded technical sergeant to conceive the title character, the author of a story about a circus family titled “The Pension Grillparzer.”</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World According to Garp</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author of </w:t>
      </w:r>
      <w:r w:rsidDel="00000000" w:rsidR="00000000" w:rsidRPr="00000000">
        <w:rPr>
          <w:rFonts w:ascii="Times New Roman" w:cs="Times New Roman" w:eastAsia="Times New Roman" w:hAnsi="Times New Roman"/>
          <w:i w:val="1"/>
          <w:sz w:val="20"/>
          <w:szCs w:val="20"/>
          <w:rtl w:val="0"/>
        </w:rPr>
        <w:t xml:space="preserve">The World According to Garp</w:t>
      </w:r>
      <w:r w:rsidDel="00000000" w:rsidR="00000000" w:rsidRPr="00000000">
        <w:rPr>
          <w:rFonts w:ascii="Times New Roman" w:cs="Times New Roman" w:eastAsia="Times New Roman" w:hAnsi="Times New Roman"/>
          <w:sz w:val="20"/>
          <w:szCs w:val="20"/>
          <w:rtl w:val="0"/>
        </w:rPr>
        <w:t xml:space="preserve"> wrote about a diminutive boy with a squeaky voice in </w:t>
      </w:r>
      <w:r w:rsidDel="00000000" w:rsidR="00000000" w:rsidRPr="00000000">
        <w:rPr>
          <w:rFonts w:ascii="Times New Roman" w:cs="Times New Roman" w:eastAsia="Times New Roman" w:hAnsi="Times New Roman"/>
          <w:i w:val="1"/>
          <w:sz w:val="20"/>
          <w:szCs w:val="20"/>
          <w:rtl w:val="0"/>
        </w:rPr>
        <w:t xml:space="preserve">A Prayer for Owen Meany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(Winslow) </w:t>
      </w:r>
      <w:r w:rsidDel="00000000" w:rsidR="00000000" w:rsidRPr="00000000">
        <w:rPr>
          <w:rFonts w:ascii="Times New Roman" w:cs="Times New Roman" w:eastAsia="Times New Roman" w:hAnsi="Times New Roman"/>
          <w:b w:val="1"/>
          <w:sz w:val="20"/>
          <w:szCs w:val="20"/>
          <w:u w:val="single"/>
          <w:rtl w:val="0"/>
        </w:rPr>
        <w:t xml:space="preserve">Irving</w:t>
      </w:r>
      <w:r w:rsidDel="00000000" w:rsidR="00000000" w:rsidRPr="00000000">
        <w:rPr>
          <w:rFonts w:ascii="Times New Roman" w:cs="Times New Roman" w:eastAsia="Times New Roman" w:hAnsi="Times New Roman"/>
          <w:sz w:val="20"/>
          <w:szCs w:val="20"/>
          <w:rtl w:val="0"/>
        </w:rPr>
        <w:t xml:space="preserve"> [or John Wallace </w:t>
      </w:r>
      <w:r w:rsidDel="00000000" w:rsidR="00000000" w:rsidRPr="00000000">
        <w:rPr>
          <w:rFonts w:ascii="Times New Roman" w:cs="Times New Roman" w:eastAsia="Times New Roman" w:hAnsi="Times New Roman"/>
          <w:b w:val="1"/>
          <w:sz w:val="20"/>
          <w:szCs w:val="20"/>
          <w:u w:val="single"/>
          <w:rtl w:val="0"/>
        </w:rPr>
        <w:t xml:space="preserve">Blunt</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Garp sets </w:t>
      </w:r>
      <w:r w:rsidDel="00000000" w:rsidR="00000000" w:rsidRPr="00000000">
        <w:rPr>
          <w:rFonts w:ascii="Times New Roman" w:cs="Times New Roman" w:eastAsia="Times New Roman" w:hAnsi="Times New Roman"/>
          <w:i w:val="1"/>
          <w:sz w:val="20"/>
          <w:szCs w:val="20"/>
          <w:rtl w:val="0"/>
        </w:rPr>
        <w:t xml:space="preserve">The Pension Grillparzer</w:t>
      </w:r>
      <w:r w:rsidDel="00000000" w:rsidR="00000000" w:rsidRPr="00000000">
        <w:rPr>
          <w:rFonts w:ascii="Times New Roman" w:cs="Times New Roman" w:eastAsia="Times New Roman" w:hAnsi="Times New Roman"/>
          <w:sz w:val="20"/>
          <w:szCs w:val="20"/>
          <w:rtl w:val="0"/>
        </w:rPr>
        <w:t xml:space="preserve"> in this non-American city, a recurring subject of Irving’s fiction, and the setting of his novel </w:t>
      </w:r>
      <w:r w:rsidDel="00000000" w:rsidR="00000000" w:rsidRPr="00000000">
        <w:rPr>
          <w:rFonts w:ascii="Times New Roman" w:cs="Times New Roman" w:eastAsia="Times New Roman" w:hAnsi="Times New Roman"/>
          <w:i w:val="1"/>
          <w:sz w:val="20"/>
          <w:szCs w:val="20"/>
          <w:rtl w:val="0"/>
        </w:rPr>
        <w:t xml:space="preserve">Setting Free the Bears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Vienna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Venus tablet of Ammisaduqa (“ahm-mee-sah-DOO-kah”) records observations made in this city in the 17th century BC.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whose residents may have invented the abacus, as suggested by cuneiform inscriptions. A code of laws was established here by Hammurabi.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Babylon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Babili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Rather than being base-ten, like later numbering systems from Western Asia and Europe, the Babylonian number system had this number as its base.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sixty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60</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sexagesimal</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number of “astronomical diaries” indicate continual improvement on Babylonian astronomy made under this empire’s rule. Its mathematicians invented a chronology that began in 312 BC, when its founder, who was nicknamed “Nicator,” conquered Babylon.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Seleucid</w:t>
      </w:r>
      <w:r w:rsidDel="00000000" w:rsidR="00000000" w:rsidRPr="00000000">
        <w:rPr>
          <w:rFonts w:ascii="Times New Roman" w:cs="Times New Roman" w:eastAsia="Times New Roman" w:hAnsi="Times New Roman"/>
          <w:sz w:val="20"/>
          <w:szCs w:val="20"/>
          <w:rtl w:val="0"/>
        </w:rPr>
        <w:t xml:space="preserve"> Empire [or Arche </w:t>
      </w:r>
      <w:r w:rsidDel="00000000" w:rsidR="00000000" w:rsidRPr="00000000">
        <w:rPr>
          <w:rFonts w:ascii="Times New Roman" w:cs="Times New Roman" w:eastAsia="Times New Roman" w:hAnsi="Times New Roman"/>
          <w:b w:val="1"/>
          <w:sz w:val="20"/>
          <w:szCs w:val="20"/>
          <w:u w:val="single"/>
          <w:rtl w:val="0"/>
        </w:rPr>
        <w:t xml:space="preserve">Seleukeia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&lt;Old Euro/NE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the first poem of this collection, a tavern keeper who “knew / the ways of the road” advises the speaker to spill red wine on his prayer carpet.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volume containing the collected poems of the poet Hafez, titled for the generic Persian, Urdu, or Arabic word for any such single-author collection.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Divan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Diwan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Several poems directly addressed to Hafez appear in this German poet’s </w:t>
      </w:r>
      <w:r w:rsidDel="00000000" w:rsidR="00000000" w:rsidRPr="00000000">
        <w:rPr>
          <w:rFonts w:ascii="Times New Roman" w:cs="Times New Roman" w:eastAsia="Times New Roman" w:hAnsi="Times New Roman"/>
          <w:i w:val="1"/>
          <w:sz w:val="20"/>
          <w:szCs w:val="20"/>
          <w:rtl w:val="0"/>
        </w:rPr>
        <w:t xml:space="preserve">West-Eastern Divan</w:t>
      </w:r>
      <w:r w:rsidDel="00000000" w:rsidR="00000000" w:rsidRPr="00000000">
        <w:rPr>
          <w:rFonts w:ascii="Times New Roman" w:cs="Times New Roman" w:eastAsia="Times New Roman" w:hAnsi="Times New Roman"/>
          <w:sz w:val="20"/>
          <w:szCs w:val="20"/>
          <w:rtl w:val="0"/>
        </w:rPr>
        <w:t xml:space="preserve">, written several decades after his verse drama </w:t>
      </w:r>
      <w:r w:rsidDel="00000000" w:rsidR="00000000" w:rsidRPr="00000000">
        <w:rPr>
          <w:rFonts w:ascii="Times New Roman" w:cs="Times New Roman" w:eastAsia="Times New Roman" w:hAnsi="Times New Roman"/>
          <w:i w:val="1"/>
          <w:sz w:val="20"/>
          <w:szCs w:val="20"/>
          <w:rtl w:val="0"/>
        </w:rPr>
        <w:t xml:space="preserve">Faust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Johann Wolfgang von </w:t>
      </w:r>
      <w:r w:rsidDel="00000000" w:rsidR="00000000" w:rsidRPr="00000000">
        <w:rPr>
          <w:rFonts w:ascii="Times New Roman" w:cs="Times New Roman" w:eastAsia="Times New Roman" w:hAnsi="Times New Roman"/>
          <w:b w:val="1"/>
          <w:sz w:val="20"/>
          <w:szCs w:val="20"/>
          <w:u w:val="single"/>
          <w:rtl w:val="0"/>
        </w:rPr>
        <w:t xml:space="preserve">Goethe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author wrote that Hafez adds to “Pindar, Anacreon, Horace and Burns, the insight of a mystic” in his essay on </w:t>
      </w:r>
      <w:r w:rsidDel="00000000" w:rsidR="00000000" w:rsidRPr="00000000">
        <w:rPr>
          <w:rFonts w:ascii="Times New Roman" w:cs="Times New Roman" w:eastAsia="Times New Roman" w:hAnsi="Times New Roman"/>
          <w:i w:val="1"/>
          <w:sz w:val="20"/>
          <w:szCs w:val="20"/>
          <w:rtl w:val="0"/>
        </w:rPr>
        <w:t xml:space="preserve">Persian Poetry</w:t>
      </w:r>
      <w:r w:rsidDel="00000000" w:rsidR="00000000" w:rsidRPr="00000000">
        <w:rPr>
          <w:rFonts w:ascii="Times New Roman" w:cs="Times New Roman" w:eastAsia="Times New Roman" w:hAnsi="Times New Roman"/>
          <w:sz w:val="20"/>
          <w:szCs w:val="20"/>
          <w:rtl w:val="0"/>
        </w:rPr>
        <w:t xml:space="preserve">. He declared that “if eyes were made for seeing, / Then beauty is its own excuse for Being” in his poem “The Rhodora.”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Ralph Waldo </w:t>
      </w:r>
      <w:r w:rsidDel="00000000" w:rsidR="00000000" w:rsidRPr="00000000">
        <w:rPr>
          <w:rFonts w:ascii="Times New Roman" w:cs="Times New Roman" w:eastAsia="Times New Roman" w:hAnsi="Times New Roman"/>
          <w:b w:val="1"/>
          <w:sz w:val="20"/>
          <w:szCs w:val="20"/>
          <w:u w:val="single"/>
          <w:rtl w:val="0"/>
        </w:rPr>
        <w:t xml:space="preserve">Emerson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An artistic school that developed at this location produced a portrait in which Gabrielle d’Estrées, mistress of Henry IV, gets pinched in the nipple by her sister.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palace southeast of Paris where the Mannerist painters Primaticcio and Rosso Fiorentino worked under the rule of Francis 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Palace of </w:t>
      </w:r>
      <w:r w:rsidDel="00000000" w:rsidR="00000000" w:rsidRPr="00000000">
        <w:rPr>
          <w:rFonts w:ascii="Times New Roman" w:cs="Times New Roman" w:eastAsia="Times New Roman" w:hAnsi="Times New Roman"/>
          <w:b w:val="1"/>
          <w:sz w:val="20"/>
          <w:szCs w:val="20"/>
          <w:u w:val="single"/>
          <w:rtl w:val="0"/>
        </w:rPr>
        <w:t xml:space="preserve">Fontainebleau</w:t>
      </w:r>
      <w:r w:rsidDel="00000000" w:rsidR="00000000" w:rsidRPr="00000000">
        <w:rPr>
          <w:rFonts w:ascii="Times New Roman" w:cs="Times New Roman" w:eastAsia="Times New Roman" w:hAnsi="Times New Roman"/>
          <w:sz w:val="20"/>
          <w:szCs w:val="20"/>
          <w:rtl w:val="0"/>
        </w:rPr>
        <w:t xml:space="preserve"> [or Château de </w:t>
      </w:r>
      <w:r w:rsidDel="00000000" w:rsidR="00000000" w:rsidRPr="00000000">
        <w:rPr>
          <w:rFonts w:ascii="Times New Roman" w:cs="Times New Roman" w:eastAsia="Times New Roman" w:hAnsi="Times New Roman"/>
          <w:b w:val="1"/>
          <w:sz w:val="20"/>
          <w:szCs w:val="20"/>
          <w:u w:val="single"/>
          <w:rtl w:val="0"/>
        </w:rPr>
        <w:t xml:space="preserve">Fontainebleau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 of a bronze </w:t>
      </w:r>
      <w:r w:rsidDel="00000000" w:rsidR="00000000" w:rsidRPr="00000000">
        <w:rPr>
          <w:rFonts w:ascii="Times New Roman" w:cs="Times New Roman" w:eastAsia="Times New Roman" w:hAnsi="Times New Roman"/>
          <w:i w:val="1"/>
          <w:sz w:val="20"/>
          <w:szCs w:val="20"/>
          <w:rtl w:val="0"/>
        </w:rPr>
        <w:t xml:space="preserve">Nymph of Fontainebleau </w:t>
      </w:r>
      <w:r w:rsidDel="00000000" w:rsidR="00000000" w:rsidRPr="00000000">
        <w:rPr>
          <w:rFonts w:ascii="Times New Roman" w:cs="Times New Roman" w:eastAsia="Times New Roman" w:hAnsi="Times New Roman"/>
          <w:sz w:val="20"/>
          <w:szCs w:val="20"/>
          <w:rtl w:val="0"/>
        </w:rPr>
        <w:t xml:space="preserve">gifted his gold </w:t>
      </w:r>
      <w:r w:rsidDel="00000000" w:rsidR="00000000" w:rsidRPr="00000000">
        <w:rPr>
          <w:rFonts w:ascii="Times New Roman" w:cs="Times New Roman" w:eastAsia="Times New Roman" w:hAnsi="Times New Roman"/>
          <w:i w:val="1"/>
          <w:sz w:val="20"/>
          <w:szCs w:val="20"/>
          <w:rtl w:val="0"/>
        </w:rPr>
        <w:t xml:space="preserve">Saliera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Salt Cellar</w:t>
      </w:r>
      <w:r w:rsidDel="00000000" w:rsidR="00000000" w:rsidRPr="00000000">
        <w:rPr>
          <w:rFonts w:ascii="Times New Roman" w:cs="Times New Roman" w:eastAsia="Times New Roman" w:hAnsi="Times New Roman"/>
          <w:sz w:val="20"/>
          <w:szCs w:val="20"/>
          <w:rtl w:val="0"/>
        </w:rPr>
        <w:t xml:space="preserve">, to Francis I. This artist sculpted Perseus holding the head of Medusa and stepping on her freshly decapitated body.</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Benvenuto </w:t>
      </w:r>
      <w:r w:rsidDel="00000000" w:rsidR="00000000" w:rsidRPr="00000000">
        <w:rPr>
          <w:rFonts w:ascii="Times New Roman" w:cs="Times New Roman" w:eastAsia="Times New Roman" w:hAnsi="Times New Roman"/>
          <w:b w:val="1"/>
          <w:sz w:val="20"/>
          <w:szCs w:val="20"/>
          <w:u w:val="single"/>
          <w:rtl w:val="0"/>
        </w:rPr>
        <w:t xml:space="preserve">Cellini</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In a sculpture from the School of Fontainebleau with questionable attribution, Diane de Poitiers is matched in size by one of these animals. The head of one of these animals is at the center of Cellini’s </w:t>
      </w:r>
      <w:r w:rsidDel="00000000" w:rsidR="00000000" w:rsidRPr="00000000">
        <w:rPr>
          <w:rFonts w:ascii="Times New Roman" w:cs="Times New Roman" w:eastAsia="Times New Roman" w:hAnsi="Times New Roman"/>
          <w:i w:val="1"/>
          <w:sz w:val="20"/>
          <w:szCs w:val="20"/>
          <w:rtl w:val="0"/>
        </w:rPr>
        <w:t xml:space="preserve">Nymph of Fontainebleau. </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stag</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b w:val="1"/>
          <w:sz w:val="20"/>
          <w:szCs w:val="20"/>
          <w:u w:val="single"/>
          <w:rtl w:val="0"/>
        </w:rPr>
        <w:t xml:space="preserve">deer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kind of species can engage in niche construction if its environmental modifications have evolutionary consequences through ecological inheritance.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species that modify biotic or abiotic conditions to create suitable habitat for themselves and other organisms, such as beavers creating lakes by building dams.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ecosystem engineer</w:t>
      </w:r>
      <w:r w:rsidDel="00000000" w:rsidR="00000000" w:rsidRPr="00000000">
        <w:rPr>
          <w:rFonts w:ascii="Times New Roman" w:cs="Times New Roman" w:eastAsia="Times New Roman" w:hAnsi="Times New Roman"/>
          <w:sz w:val="20"/>
          <w:szCs w:val="20"/>
          <w:rtl w:val="0"/>
        </w:rPr>
        <w:t xml:space="preserve">s [prompt on, but do NOT reveal, </w:t>
      </w:r>
      <w:r w:rsidDel="00000000" w:rsidR="00000000" w:rsidRPr="00000000">
        <w:rPr>
          <w:rFonts w:ascii="Times New Roman" w:cs="Times New Roman" w:eastAsia="Times New Roman" w:hAnsi="Times New Roman"/>
          <w:sz w:val="20"/>
          <w:szCs w:val="20"/>
          <w:u w:val="single"/>
          <w:rtl w:val="0"/>
        </w:rPr>
        <w:t xml:space="preserve">keystone</w:t>
      </w:r>
      <w:r w:rsidDel="00000000" w:rsidR="00000000" w:rsidRPr="00000000">
        <w:rPr>
          <w:rFonts w:ascii="Times New Roman" w:cs="Times New Roman" w:eastAsia="Times New Roman" w:hAnsi="Times New Roman"/>
          <w:sz w:val="20"/>
          <w:szCs w:val="20"/>
          <w:rtl w:val="0"/>
        </w:rPr>
        <w:t xml:space="preserve"> species]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Ecosystem engineers fall under this broader category of species that have a disproportionate influence on ecosystems relative to their biomass, typically through trophic control.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keystone</w:t>
      </w:r>
      <w:r w:rsidDel="00000000" w:rsidR="00000000" w:rsidRPr="00000000">
        <w:rPr>
          <w:rFonts w:ascii="Times New Roman" w:cs="Times New Roman" w:eastAsia="Times New Roman" w:hAnsi="Times New Roman"/>
          <w:sz w:val="20"/>
          <w:szCs w:val="20"/>
          <w:rtl w:val="0"/>
        </w:rPr>
        <w:t xml:space="preserve"> species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Beaver dams contribute to landscape heterogeneity, which increases this aspect of communities near them. This quality of a community can be measured with Shannon’s or Simpson’s index, which incorporate species richness and evenness.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bio</w:t>
      </w:r>
      <w:r w:rsidDel="00000000" w:rsidR="00000000" w:rsidRPr="00000000">
        <w:rPr>
          <w:rFonts w:ascii="Times New Roman" w:cs="Times New Roman" w:eastAsia="Times New Roman" w:hAnsi="Times New Roman"/>
          <w:b w:val="1"/>
          <w:sz w:val="20"/>
          <w:szCs w:val="20"/>
          <w:u w:val="single"/>
          <w:rtl w:val="0"/>
        </w:rPr>
        <w:t xml:space="preserve">diversity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Answer the following about Habsburgs who met tragic ends within a span of only 25 years,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popularity of this wife of Emperor Franz Joseph contributed to Hungarian support of the Habsburg monarchy. She was murdered by Italian anarchist Luigi Lucheni in Geneva in 1898.</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Elisabeth</w:t>
      </w:r>
      <w:r w:rsidDel="00000000" w:rsidR="00000000" w:rsidRPr="00000000">
        <w:rPr>
          <w:rFonts w:ascii="Times New Roman" w:cs="Times New Roman" w:eastAsia="Times New Roman" w:hAnsi="Times New Roman"/>
          <w:sz w:val="20"/>
          <w:szCs w:val="20"/>
          <w:rtl w:val="0"/>
        </w:rPr>
        <w:t xml:space="preserve"> of Bavaria [or Empress </w:t>
      </w:r>
      <w:r w:rsidDel="00000000" w:rsidR="00000000" w:rsidRPr="00000000">
        <w:rPr>
          <w:rFonts w:ascii="Times New Roman" w:cs="Times New Roman" w:eastAsia="Times New Roman" w:hAnsi="Times New Roman"/>
          <w:b w:val="1"/>
          <w:sz w:val="20"/>
          <w:szCs w:val="20"/>
          <w:u w:val="single"/>
          <w:rtl w:val="0"/>
        </w:rPr>
        <w:t xml:space="preserve">Elisabeth</w:t>
      </w:r>
      <w:r w:rsidDel="00000000" w:rsidR="00000000" w:rsidRPr="00000000">
        <w:rPr>
          <w:rFonts w:ascii="Times New Roman" w:cs="Times New Roman" w:eastAsia="Times New Roman" w:hAnsi="Times New Roman"/>
          <w:sz w:val="20"/>
          <w:szCs w:val="20"/>
          <w:rtl w:val="0"/>
        </w:rPr>
        <w:t xml:space="preserve"> Amalie Eugenie of Austria;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Sisi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marriage of Elisabeth and Franz Joseph was damaged after their only son, a crown prince of this name, committed suicide with his lover at Mayerling. This is also the name of the first Habsburg king of Germany.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Rudolf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Rudolf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Rudolf, Crown Prince of Austria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Rudolf’s suicide, this archduke became heir apparent to the Austro-Hungarian throne. His assassination in Sarajevo in 1914 would lead to World War 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Franz Ferdinand</w:t>
      </w:r>
      <w:r w:rsidDel="00000000" w:rsidR="00000000" w:rsidRPr="00000000">
        <w:rPr>
          <w:rFonts w:ascii="Times New Roman" w:cs="Times New Roman" w:eastAsia="Times New Roman" w:hAnsi="Times New Roman"/>
          <w:sz w:val="20"/>
          <w:szCs w:val="20"/>
          <w:rtl w:val="0"/>
        </w:rPr>
        <w:t xml:space="preserve"> Karl Ludwig Joseph Maria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holy text of this religion, the </w:t>
      </w:r>
      <w:r w:rsidDel="00000000" w:rsidR="00000000" w:rsidRPr="00000000">
        <w:rPr>
          <w:rFonts w:ascii="Times New Roman" w:cs="Times New Roman" w:eastAsia="Times New Roman" w:hAnsi="Times New Roman"/>
          <w:i w:val="1"/>
          <w:sz w:val="20"/>
          <w:szCs w:val="20"/>
          <w:rtl w:val="0"/>
        </w:rPr>
        <w:t xml:space="preserve">Ginza Rabba</w:t>
      </w:r>
      <w:r w:rsidDel="00000000" w:rsidR="00000000" w:rsidRPr="00000000">
        <w:rPr>
          <w:rFonts w:ascii="Times New Roman" w:cs="Times New Roman" w:eastAsia="Times New Roman" w:hAnsi="Times New Roman"/>
          <w:sz w:val="20"/>
          <w:szCs w:val="20"/>
          <w:rtl w:val="0"/>
        </w:rPr>
        <w:t xml:space="preserve">, makes regular references to the “Great Life” and is divided into Left and Right portions.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dualistic religion whose representation of evil is known as Ptahil, who also happens to be a demiurge. Though its followers are not Sethian, they hold that Seth ascended into heaven before Adam.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Mandaeism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Mandaean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Mandaeanism</w:t>
      </w:r>
      <w:r w:rsidDel="00000000" w:rsidR="00000000" w:rsidRPr="00000000">
        <w:rPr>
          <w:rFonts w:ascii="Times New Roman" w:cs="Times New Roman" w:eastAsia="Times New Roman" w:hAnsi="Times New Roman"/>
          <w:sz w:val="20"/>
          <w:szCs w:val="20"/>
          <w:rtl w:val="0"/>
        </w:rPr>
        <w:t xml:space="preserve">; do not accept or prompt on “Manichaeism” or “Mazdaism,” which are different things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Mandaeism venerates this man, who first appears in the Christian gospels eating locusts. He describes himself as “the voice of one crying in the wilderness” in the only Gospel where he does not dunk Jesus in the Jordan river.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Baptist</w:t>
      </w:r>
      <w:r w:rsidDel="00000000" w:rsidR="00000000" w:rsidRPr="00000000">
        <w:rPr>
          <w:rFonts w:ascii="Times New Roman" w:cs="Times New Roman" w:eastAsia="Times New Roman" w:hAnsi="Times New Roman"/>
          <w:sz w:val="20"/>
          <w:szCs w:val="20"/>
          <w:rtl w:val="0"/>
        </w:rPr>
        <w:t xml:space="preserve"> [accept equivalent names for John like </w:t>
      </w:r>
      <w:r w:rsidDel="00000000" w:rsidR="00000000" w:rsidRPr="00000000">
        <w:rPr>
          <w:rFonts w:ascii="Times New Roman" w:cs="Times New Roman" w:eastAsia="Times New Roman" w:hAnsi="Times New Roman"/>
          <w:b w:val="1"/>
          <w:sz w:val="20"/>
          <w:szCs w:val="20"/>
          <w:u w:val="single"/>
          <w:rtl w:val="0"/>
        </w:rPr>
        <w:t xml:space="preserve">Johannes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Jochanan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Mandaeism is considered one of these religions, which are the subject of most of Elaine Pagels’s work. These religions focus on personal knowledge of the divine, from which their name is derived, and often limit such knowledge to a small elect.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Gnostic</w:t>
      </w:r>
      <w:r w:rsidDel="00000000" w:rsidR="00000000" w:rsidRPr="00000000">
        <w:rPr>
          <w:rFonts w:ascii="Times New Roman" w:cs="Times New Roman" w:eastAsia="Times New Roman" w:hAnsi="Times New Roman"/>
          <w:sz w:val="20"/>
          <w:szCs w:val="20"/>
          <w:rtl w:val="0"/>
        </w:rPr>
        <w:t xml:space="preserve"> religions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collection of widely played “Six Little” pieces in this genre, all for pedagogical purposes, were not published until the 19th century like much of the composer’s other pedagogical work.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genre; an example of this genre is the first piece in </w:t>
      </w:r>
      <w:r w:rsidDel="00000000" w:rsidR="00000000" w:rsidRPr="00000000">
        <w:rPr>
          <w:rFonts w:ascii="Times New Roman" w:cs="Times New Roman" w:eastAsia="Times New Roman" w:hAnsi="Times New Roman"/>
          <w:i w:val="1"/>
          <w:sz w:val="20"/>
          <w:szCs w:val="20"/>
          <w:rtl w:val="0"/>
        </w:rPr>
        <w:t xml:space="preserve">The Well-Tempered Clavier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prelude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Six Little Preludes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Prelude</w:t>
      </w:r>
      <w:r w:rsidDel="00000000" w:rsidR="00000000" w:rsidRPr="00000000">
        <w:rPr>
          <w:rFonts w:ascii="Times New Roman" w:cs="Times New Roman" w:eastAsia="Times New Roman" w:hAnsi="Times New Roman"/>
          <w:sz w:val="20"/>
          <w:szCs w:val="20"/>
          <w:rtl w:val="0"/>
        </w:rPr>
        <w:t xml:space="preserve"> in C major]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pedagogical works include </w:t>
      </w:r>
      <w:r w:rsidDel="00000000" w:rsidR="00000000" w:rsidRPr="00000000">
        <w:rPr>
          <w:rFonts w:ascii="Times New Roman" w:cs="Times New Roman" w:eastAsia="Times New Roman" w:hAnsi="Times New Roman"/>
          <w:i w:val="1"/>
          <w:sz w:val="20"/>
          <w:szCs w:val="20"/>
          <w:rtl w:val="0"/>
        </w:rPr>
        <w:t xml:space="preserve">The Well-Tempered Clavier</w:t>
      </w:r>
      <w:r w:rsidDel="00000000" w:rsidR="00000000" w:rsidRPr="00000000">
        <w:rPr>
          <w:rFonts w:ascii="Times New Roman" w:cs="Times New Roman" w:eastAsia="Times New Roman" w:hAnsi="Times New Roman"/>
          <w:sz w:val="20"/>
          <w:szCs w:val="20"/>
          <w:rtl w:val="0"/>
        </w:rPr>
        <w:t xml:space="preserve"> and a </w:t>
      </w:r>
      <w:r w:rsidDel="00000000" w:rsidR="00000000" w:rsidRPr="00000000">
        <w:rPr>
          <w:rFonts w:ascii="Times New Roman" w:cs="Times New Roman" w:eastAsia="Times New Roman" w:hAnsi="Times New Roman"/>
          <w:i w:val="1"/>
          <w:sz w:val="20"/>
          <w:szCs w:val="20"/>
          <w:rtl w:val="0"/>
        </w:rPr>
        <w:t xml:space="preserve">Notebook</w:t>
      </w:r>
      <w:r w:rsidDel="00000000" w:rsidR="00000000" w:rsidRPr="00000000">
        <w:rPr>
          <w:rFonts w:ascii="Times New Roman" w:cs="Times New Roman" w:eastAsia="Times New Roman" w:hAnsi="Times New Roman"/>
          <w:sz w:val="20"/>
          <w:szCs w:val="20"/>
          <w:rtl w:val="0"/>
        </w:rPr>
        <w:t xml:space="preserve"> he wrote for his wife Anna Magdalena, with whom he fathered a musical family.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ohann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ebastian </w:t>
      </w:r>
      <w:r w:rsidDel="00000000" w:rsidR="00000000" w:rsidRPr="00000000">
        <w:rPr>
          <w:rFonts w:ascii="Times New Roman" w:cs="Times New Roman" w:eastAsia="Times New Roman" w:hAnsi="Times New Roman"/>
          <w:b w:val="1"/>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JS Bach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pedagogical collection by Bach has a prefatory note describing it as “straightforward instruction.” It consists of thirty pieces, arranged in two groups of fifteen in order of ascending key.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Inventions</w:t>
      </w:r>
      <w:r w:rsidDel="00000000" w:rsidR="00000000" w:rsidRPr="00000000">
        <w:rPr>
          <w:rFonts w:ascii="Times New Roman" w:cs="Times New Roman" w:eastAsia="Times New Roman" w:hAnsi="Times New Roman"/>
          <w:i w:val="1"/>
          <w:sz w:val="20"/>
          <w:szCs w:val="20"/>
          <w:rtl w:val="0"/>
        </w:rPr>
        <w:t xml:space="preserve"> and Sinfonias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Two- and Three-Part </w:t>
      </w:r>
      <w:r w:rsidDel="00000000" w:rsidR="00000000" w:rsidRPr="00000000">
        <w:rPr>
          <w:rFonts w:ascii="Times New Roman" w:cs="Times New Roman" w:eastAsia="Times New Roman" w:hAnsi="Times New Roman"/>
          <w:b w:val="1"/>
          <w:i w:val="1"/>
          <w:sz w:val="20"/>
          <w:szCs w:val="20"/>
          <w:u w:val="single"/>
          <w:rtl w:val="0"/>
        </w:rPr>
        <w:t xml:space="preserve">Inventions</w:t>
      </w:r>
      <w:r w:rsidDel="00000000" w:rsidR="00000000" w:rsidRPr="00000000">
        <w:rPr>
          <w:rFonts w:ascii="Times New Roman" w:cs="Times New Roman" w:eastAsia="Times New Roman" w:hAnsi="Times New Roman"/>
          <w:sz w:val="20"/>
          <w:szCs w:val="20"/>
          <w:rtl w:val="0"/>
        </w:rPr>
        <w:t xml:space="preserve">; or Bach’s </w:t>
      </w:r>
      <w:r w:rsidDel="00000000" w:rsidR="00000000" w:rsidRPr="00000000">
        <w:rPr>
          <w:rFonts w:ascii="Times New Roman" w:cs="Times New Roman" w:eastAsia="Times New Roman" w:hAnsi="Times New Roman"/>
          <w:b w:val="1"/>
          <w:sz w:val="20"/>
          <w:szCs w:val="20"/>
          <w:u w:val="single"/>
          <w:rtl w:val="0"/>
        </w:rPr>
        <w:t xml:space="preserve">Inventions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Positions inspired by this paper include growing block theory, eternalism, and four-dimensionalism.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paper that attempts to create a paradox using an “A-series” and “B-series” before finding flaws in both options.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Unreality of 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Unreality of Time” is by J. M. E. McTaggart, who comprised the “Mad Tea Party of Trinity College” along with Bertrand Russell and this other philosopher, who developed the idea of the “naturalistic fallacy.”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 E. </w:t>
      </w:r>
      <w:r w:rsidDel="00000000" w:rsidR="00000000" w:rsidRPr="00000000">
        <w:rPr>
          <w:rFonts w:ascii="Times New Roman" w:cs="Times New Roman" w:eastAsia="Times New Roman" w:hAnsi="Times New Roman"/>
          <w:b w:val="1"/>
          <w:sz w:val="20"/>
          <w:szCs w:val="20"/>
          <w:u w:val="single"/>
          <w:rtl w:val="0"/>
        </w:rPr>
        <w:t xml:space="preserve">Moore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1952 essay titled for a “defence” of this two-word concept, Moore famously argued that because he can see both of his hands, an external world exists. Thomas Reid founded an earlier Scottish philosophical “school” that promoted this two-word concept, influencing a 1776 pamphlet by Thomas Paine.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common sense</w:t>
      </w:r>
      <w:r w:rsidDel="00000000" w:rsidR="00000000" w:rsidRPr="00000000">
        <w:rPr>
          <w:rFonts w:ascii="Times New Roman" w:cs="Times New Roman" w:eastAsia="Times New Roman" w:hAnsi="Times New Roman"/>
          <w:sz w:val="20"/>
          <w:szCs w:val="20"/>
          <w:rtl w:val="0"/>
        </w:rPr>
        <w:t xml:space="preserve"> [or “A Defence of </w:t>
      </w:r>
      <w:r w:rsidDel="00000000" w:rsidR="00000000" w:rsidRPr="00000000">
        <w:rPr>
          <w:rFonts w:ascii="Times New Roman" w:cs="Times New Roman" w:eastAsia="Times New Roman" w:hAnsi="Times New Roman"/>
          <w:b w:val="1"/>
          <w:sz w:val="20"/>
          <w:szCs w:val="20"/>
          <w:u w:val="single"/>
          <w:rtl w:val="0"/>
        </w:rPr>
        <w:t xml:space="preserve">Common Sense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common sense</w:t>
      </w:r>
      <w:r w:rsidDel="00000000" w:rsidR="00000000" w:rsidRPr="00000000">
        <w:rPr>
          <w:rFonts w:ascii="Times New Roman" w:cs="Times New Roman" w:eastAsia="Times New Roman" w:hAnsi="Times New Roman"/>
          <w:sz w:val="20"/>
          <w:szCs w:val="20"/>
          <w:rtl w:val="0"/>
        </w:rPr>
        <w:t xml:space="preserve"> realism]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William von Eggers-Doering and Edwin Dorfman used oxygen-18 labeling to elucidate the correct mechanism of this reaction.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reaction that converts ketones to esters by adding peroxyacids.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Baeyer–Villiger</w:t>
      </w:r>
      <w:r w:rsidDel="00000000" w:rsidR="00000000" w:rsidRPr="00000000">
        <w:rPr>
          <w:rFonts w:ascii="Times New Roman" w:cs="Times New Roman" w:eastAsia="Times New Roman" w:hAnsi="Times New Roman"/>
          <w:sz w:val="20"/>
          <w:szCs w:val="20"/>
          <w:rtl w:val="0"/>
        </w:rPr>
        <w:t xml:space="preserve"> oxidation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intermediate carbonyl oxide that forms in the Baeyer–Villiger oxidation is also produced when unsaturated bonds are cleaved with this molecule. The stratosphere features a “hole” of this allotrope of oxygen.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ozone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reaction disfavors the substituent that has a gauche interaction with the peroxyacid, which can be assessed if the two groups are adjacent on this diagram that visualizes a carbon–carbon bond from front to back.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Newman</w:t>
      </w:r>
      <w:r w:rsidDel="00000000" w:rsidR="00000000" w:rsidRPr="00000000">
        <w:rPr>
          <w:rFonts w:ascii="Times New Roman" w:cs="Times New Roman" w:eastAsia="Times New Roman" w:hAnsi="Times New Roman"/>
          <w:sz w:val="20"/>
          <w:szCs w:val="20"/>
          <w:rtl w:val="0"/>
        </w:rPr>
        <w:t xml:space="preserve"> projection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Like feldspars, these minerals exhibit two cleavage planes meeting at close to a 90-degree angle.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group of single-chain silicate minerals whose name is from the Greek words for “fire” and “stranger.” The Earth’s mantle is composed mostly of them and olivine.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pyroxene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Pyroxenes are also a major component of this extrusive igneous rock. Chemically equivalent to the intrusive gabbro, this most common volcanic rock on Earth makes up most of the oceanic crust.</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basalt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Pyroxenes can crystallize in either of the two crystal systems that exhibit three lattice vectors of unequal length. In one of those systems, all interaxial angles are 90 degrees, while in the other that is not the case. Name both crystal systems.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monoclinic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orthorhombic</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Answer the following about American anthropologist and theorist of the anthropocene Anna Tsing,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Tsing’s most recent book is a study of a particular example of this kind of organism. The book, subtitled “On the possibility of life in capitalist ruins,” uses this kind of organism as a metaphor for life in global capitalism.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mushroom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toadstool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basidiomyco</w:t>
      </w:r>
      <w:r w:rsidDel="00000000" w:rsidR="00000000" w:rsidRPr="00000000">
        <w:rPr>
          <w:rFonts w:ascii="Times New Roman" w:cs="Times New Roman" w:eastAsia="Times New Roman" w:hAnsi="Times New Roman"/>
          <w:sz w:val="20"/>
          <w:szCs w:val="20"/>
          <w:rtl w:val="0"/>
        </w:rPr>
        <w:t xml:space="preserve">te; prompt on </w:t>
      </w:r>
      <w:r w:rsidDel="00000000" w:rsidR="00000000" w:rsidRPr="00000000">
        <w:rPr>
          <w:rFonts w:ascii="Times New Roman" w:cs="Times New Roman" w:eastAsia="Times New Roman" w:hAnsi="Times New Roman"/>
          <w:sz w:val="20"/>
          <w:szCs w:val="20"/>
          <w:u w:val="single"/>
          <w:rtl w:val="0"/>
        </w:rPr>
        <w:t xml:space="preserve">fungus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fungi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Tsing’s </w:t>
      </w:r>
      <w:r w:rsidDel="00000000" w:rsidR="00000000" w:rsidRPr="00000000">
        <w:rPr>
          <w:rFonts w:ascii="Times New Roman" w:cs="Times New Roman" w:eastAsia="Times New Roman" w:hAnsi="Times New Roman"/>
          <w:i w:val="1"/>
          <w:sz w:val="20"/>
          <w:szCs w:val="20"/>
          <w:rtl w:val="0"/>
        </w:rPr>
        <w:t xml:space="preserve">Mushroom at the End of the World </w:t>
      </w:r>
      <w:r w:rsidDel="00000000" w:rsidR="00000000" w:rsidRPr="00000000">
        <w:rPr>
          <w:rFonts w:ascii="Times New Roman" w:cs="Times New Roman" w:eastAsia="Times New Roman" w:hAnsi="Times New Roman"/>
          <w:sz w:val="20"/>
          <w:szCs w:val="20"/>
          <w:rtl w:val="0"/>
        </w:rPr>
        <w:t xml:space="preserve">focuses on the Matsutake (“mott-soo-TAH-kay”) mushroom, which she notes was the first thing to grow in the land impacted by this weapon’s deployment against Hiroshima and Nagasaki.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atom</w:t>
      </w:r>
      <w:r w:rsidDel="00000000" w:rsidR="00000000" w:rsidRPr="00000000">
        <w:rPr>
          <w:rFonts w:ascii="Times New Roman" w:cs="Times New Roman" w:eastAsia="Times New Roman" w:hAnsi="Times New Roman"/>
          <w:sz w:val="20"/>
          <w:szCs w:val="20"/>
          <w:rtl w:val="0"/>
        </w:rPr>
        <w:t xml:space="preserve">ic </w:t>
      </w:r>
      <w:r w:rsidDel="00000000" w:rsidR="00000000" w:rsidRPr="00000000">
        <w:rPr>
          <w:rFonts w:ascii="Times New Roman" w:cs="Times New Roman" w:eastAsia="Times New Roman" w:hAnsi="Times New Roman"/>
          <w:b w:val="1"/>
          <w:sz w:val="20"/>
          <w:szCs w:val="20"/>
          <w:u w:val="single"/>
          <w:rtl w:val="0"/>
        </w:rPr>
        <w:t xml:space="preserve">bomb</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nuclear</w:t>
      </w:r>
      <w:r w:rsidDel="00000000" w:rsidR="00000000" w:rsidRPr="00000000">
        <w:rPr>
          <w:rFonts w:ascii="Times New Roman" w:cs="Times New Roman" w:eastAsia="Times New Roman" w:hAnsi="Times New Roman"/>
          <w:sz w:val="20"/>
          <w:szCs w:val="20"/>
          <w:rtl w:val="0"/>
        </w:rPr>
        <w:t xml:space="preserve"> weapons or </w:t>
      </w:r>
      <w:r w:rsidDel="00000000" w:rsidR="00000000" w:rsidRPr="00000000">
        <w:rPr>
          <w:rFonts w:ascii="Times New Roman" w:cs="Times New Roman" w:eastAsia="Times New Roman" w:hAnsi="Times New Roman"/>
          <w:sz w:val="20"/>
          <w:szCs w:val="20"/>
          <w:u w:val="single"/>
          <w:rtl w:val="0"/>
        </w:rPr>
        <w:t xml:space="preserve">nuke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James Ferguson, Tsing’s dissertation advisor, is most famous for books like </w:t>
      </w:r>
      <w:r w:rsidDel="00000000" w:rsidR="00000000" w:rsidRPr="00000000">
        <w:rPr>
          <w:rFonts w:ascii="Times New Roman" w:cs="Times New Roman" w:eastAsia="Times New Roman" w:hAnsi="Times New Roman"/>
          <w:i w:val="1"/>
          <w:sz w:val="20"/>
          <w:szCs w:val="20"/>
          <w:rtl w:val="0"/>
        </w:rPr>
        <w:t xml:space="preserve">The Anti-Politics Machine</w:t>
      </w:r>
      <w:r w:rsidDel="00000000" w:rsidR="00000000" w:rsidRPr="00000000">
        <w:rPr>
          <w:rFonts w:ascii="Times New Roman" w:cs="Times New Roman" w:eastAsia="Times New Roman" w:hAnsi="Times New Roman"/>
          <w:sz w:val="20"/>
          <w:szCs w:val="20"/>
          <w:rtl w:val="0"/>
        </w:rPr>
        <w:t xml:space="preserve"> that criticize this concept</w:t>
      </w:r>
      <w:r w:rsidDel="00000000" w:rsidR="00000000" w:rsidRPr="00000000">
        <w:rPr>
          <w:rFonts w:ascii="Times New Roman" w:cs="Times New Roman" w:eastAsia="Times New Roman" w:hAnsi="Times New Roman"/>
          <w:sz w:val="20"/>
          <w:szCs w:val="20"/>
          <w:rtl w:val="0"/>
        </w:rPr>
        <w:t xml:space="preserve"> as imperialist. </w:t>
      </w:r>
      <w:r w:rsidDel="00000000" w:rsidR="00000000" w:rsidRPr="00000000">
        <w:rPr>
          <w:rFonts w:ascii="Times New Roman" w:cs="Times New Roman" w:eastAsia="Times New Roman" w:hAnsi="Times New Roman"/>
          <w:sz w:val="20"/>
          <w:szCs w:val="20"/>
          <w:rtl w:val="0"/>
        </w:rPr>
        <w:t xml:space="preserve">Life expectancy, education, and income are used in an index of this measure.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human </w:t>
      </w:r>
      <w:r w:rsidDel="00000000" w:rsidR="00000000" w:rsidRPr="00000000">
        <w:rPr>
          <w:rFonts w:ascii="Times New Roman" w:cs="Times New Roman" w:eastAsia="Times New Roman" w:hAnsi="Times New Roman"/>
          <w:b w:val="1"/>
          <w:sz w:val="20"/>
          <w:szCs w:val="20"/>
          <w:u w:val="single"/>
          <w:rtl w:val="0"/>
        </w:rPr>
        <w:t xml:space="preserve">development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HDI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One of the earliest exposés of this regime was a novel that ends with a woman running into a snowstorm with food and clothes for a political agitator who lives a double life as a priest.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regime, the setting of the novel </w:t>
      </w:r>
      <w:r w:rsidDel="00000000" w:rsidR="00000000" w:rsidRPr="00000000">
        <w:rPr>
          <w:rFonts w:ascii="Times New Roman" w:cs="Times New Roman" w:eastAsia="Times New Roman" w:hAnsi="Times New Roman"/>
          <w:i w:val="1"/>
          <w:sz w:val="20"/>
          <w:szCs w:val="20"/>
          <w:rtl w:val="0"/>
        </w:rPr>
        <w:t xml:space="preserve">Bread and Wine</w:t>
      </w:r>
      <w:r w:rsidDel="00000000" w:rsidR="00000000" w:rsidRPr="00000000">
        <w:rPr>
          <w:rFonts w:ascii="Times New Roman" w:cs="Times New Roman" w:eastAsia="Times New Roman" w:hAnsi="Times New Roman"/>
          <w:sz w:val="20"/>
          <w:szCs w:val="20"/>
          <w:rtl w:val="0"/>
        </w:rPr>
        <w:t xml:space="preserve">. A petty bureaucrat aims to curry the favor of this regime by plotting the assassination of an exiled professor in the novel </w:t>
      </w:r>
      <w:r w:rsidDel="00000000" w:rsidR="00000000" w:rsidRPr="00000000">
        <w:rPr>
          <w:rFonts w:ascii="Times New Roman" w:cs="Times New Roman" w:eastAsia="Times New Roman" w:hAnsi="Times New Roman"/>
          <w:i w:val="1"/>
          <w:sz w:val="20"/>
          <w:szCs w:val="20"/>
          <w:rtl w:val="0"/>
        </w:rPr>
        <w:t xml:space="preserve">The Conformist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Fascist Italy</w:t>
      </w:r>
      <w:r w:rsidDel="00000000" w:rsidR="00000000" w:rsidRPr="00000000">
        <w:rPr>
          <w:rFonts w:ascii="Times New Roman" w:cs="Times New Roman" w:eastAsia="Times New Roman" w:hAnsi="Times New Roman"/>
          <w:sz w:val="20"/>
          <w:szCs w:val="20"/>
          <w:rtl w:val="0"/>
        </w:rPr>
        <w:t xml:space="preserve"> [accept descriptive answers such as </w:t>
      </w:r>
      <w:r w:rsidDel="00000000" w:rsidR="00000000" w:rsidRPr="00000000">
        <w:rPr>
          <w:rFonts w:ascii="Times New Roman" w:cs="Times New Roman" w:eastAsia="Times New Roman" w:hAnsi="Times New Roman"/>
          <w:b w:val="1"/>
          <w:sz w:val="20"/>
          <w:szCs w:val="20"/>
          <w:u w:val="single"/>
          <w:rtl w:val="0"/>
        </w:rPr>
        <w:t xml:space="preserve">Italy under Mussolini</w:t>
      </w:r>
      <w:r w:rsidDel="00000000" w:rsidR="00000000" w:rsidRPr="00000000">
        <w:rPr>
          <w:rFonts w:ascii="Times New Roman" w:cs="Times New Roman" w:eastAsia="Times New Roman" w:hAnsi="Times New Roman"/>
          <w:sz w:val="20"/>
          <w:szCs w:val="20"/>
          <w:rtl w:val="0"/>
        </w:rPr>
        <w:t xml:space="preserve">; prompt on answers mentioning </w:t>
      </w:r>
      <w:r w:rsidDel="00000000" w:rsidR="00000000" w:rsidRPr="00000000">
        <w:rPr>
          <w:rFonts w:ascii="Times New Roman" w:cs="Times New Roman" w:eastAsia="Times New Roman" w:hAnsi="Times New Roman"/>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alone]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paranoiac Braggadocio informs the hack journalist Colonna that Mussolini survived World War II in </w:t>
      </w:r>
      <w:r w:rsidDel="00000000" w:rsidR="00000000" w:rsidRPr="00000000">
        <w:rPr>
          <w:rFonts w:ascii="Times New Roman" w:cs="Times New Roman" w:eastAsia="Times New Roman" w:hAnsi="Times New Roman"/>
          <w:i w:val="1"/>
          <w:sz w:val="20"/>
          <w:szCs w:val="20"/>
          <w:rtl w:val="0"/>
        </w:rPr>
        <w:t xml:space="preserve">Numero Zero</w:t>
      </w:r>
      <w:r w:rsidDel="00000000" w:rsidR="00000000" w:rsidRPr="00000000">
        <w:rPr>
          <w:rFonts w:ascii="Times New Roman" w:cs="Times New Roman" w:eastAsia="Times New Roman" w:hAnsi="Times New Roman"/>
          <w:sz w:val="20"/>
          <w:szCs w:val="20"/>
          <w:rtl w:val="0"/>
        </w:rPr>
        <w:t xml:space="preserve">, the final published novel by this Italian author of </w:t>
      </w:r>
      <w:r w:rsidDel="00000000" w:rsidR="00000000" w:rsidRPr="00000000">
        <w:rPr>
          <w:rFonts w:ascii="Times New Roman" w:cs="Times New Roman" w:eastAsia="Times New Roman" w:hAnsi="Times New Roman"/>
          <w:i w:val="1"/>
          <w:sz w:val="20"/>
          <w:szCs w:val="20"/>
          <w:rtl w:val="0"/>
        </w:rPr>
        <w:t xml:space="preserve">The Name of the Rose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Umberto </w:t>
      </w:r>
      <w:r w:rsidDel="00000000" w:rsidR="00000000" w:rsidRPr="00000000">
        <w:rPr>
          <w:rFonts w:ascii="Times New Roman" w:cs="Times New Roman" w:eastAsia="Times New Roman" w:hAnsi="Times New Roman"/>
          <w:b w:val="1"/>
          <w:sz w:val="20"/>
          <w:szCs w:val="20"/>
          <w:u w:val="single"/>
          <w:rtl w:val="0"/>
        </w:rPr>
        <w:t xml:space="preserve">Eco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scale model originally constructed as part of an architectural exhibition hosted by Mussolini showcases Nero’s grandiloquent redesign of Rome in the 1951 MGM film adaptation of this Henryk Sienkiewicz (“shen-KYEH-vich”) novel.</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Quo Vadis?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the following about the region of Zomia, said to be “ungovernable by design” by anthropologist James C. Scott,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Zomia corresponds to a large portion of this region’s “massif.” An “Association” of ten nations named for this region founded in 1967 currently has Lee Hsien Loong as its President.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Southeast Asia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Southeast Asia</w:t>
      </w:r>
      <w:r w:rsidDel="00000000" w:rsidR="00000000" w:rsidRPr="00000000">
        <w:rPr>
          <w:rFonts w:ascii="Times New Roman" w:cs="Times New Roman" w:eastAsia="Times New Roman" w:hAnsi="Times New Roman"/>
          <w:sz w:val="20"/>
          <w:szCs w:val="20"/>
          <w:rtl w:val="0"/>
        </w:rPr>
        <w:t xml:space="preserve">n Massif or </w:t>
      </w:r>
      <w:r w:rsidDel="00000000" w:rsidR="00000000" w:rsidRPr="00000000">
        <w:rPr>
          <w:rFonts w:ascii="Times New Roman" w:cs="Times New Roman" w:eastAsia="Times New Roman" w:hAnsi="Times New Roman"/>
          <w:b w:val="1"/>
          <w:sz w:val="20"/>
          <w:szCs w:val="20"/>
          <w:u w:val="single"/>
          <w:rtl w:val="0"/>
        </w:rPr>
        <w:t xml:space="preserve">ASEAN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Association of Southeast Asian Nations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Asia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Scott’s work draws on Edmund Leach’s book on the “Political Systems” of the upland regions of this Southeast Asian country, which was led to independence from the British empire with Aung San.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Myanmar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Political Systems of Upland </w:t>
      </w:r>
      <w:r w:rsidDel="00000000" w:rsidR="00000000" w:rsidRPr="00000000">
        <w:rPr>
          <w:rFonts w:ascii="Times New Roman" w:cs="Times New Roman" w:eastAsia="Times New Roman" w:hAnsi="Times New Roman"/>
          <w:b w:val="1"/>
          <w:i w:val="1"/>
          <w:sz w:val="20"/>
          <w:szCs w:val="20"/>
          <w:u w:val="single"/>
          <w:rtl w:val="0"/>
        </w:rPr>
        <w:t xml:space="preserve">Burma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people within Zomia, appropriately known as the Zomi or Chin, live in this region of Bangladesh. Though 97 percent of its inhabitants are Buddhist, </w:t>
      </w:r>
      <w:r w:rsidDel="00000000" w:rsidR="00000000" w:rsidRPr="00000000">
        <w:rPr>
          <w:rFonts w:ascii="Times New Roman" w:cs="Times New Roman" w:eastAsia="Times New Roman" w:hAnsi="Times New Roman"/>
          <w:sz w:val="20"/>
          <w:szCs w:val="20"/>
          <w:rtl w:val="0"/>
        </w:rPr>
        <w:t xml:space="preserve">it was</w:t>
      </w:r>
      <w:r w:rsidDel="00000000" w:rsidR="00000000" w:rsidRPr="00000000">
        <w:rPr>
          <w:rFonts w:ascii="Times New Roman" w:cs="Times New Roman" w:eastAsia="Times New Roman" w:hAnsi="Times New Roman"/>
          <w:sz w:val="20"/>
          <w:szCs w:val="20"/>
          <w:rtl w:val="0"/>
        </w:rPr>
        <w:t xml:space="preserve"> placed </w:t>
      </w:r>
      <w:commentRangeStart w:id="0"/>
      <w:r w:rsidDel="00000000" w:rsidR="00000000" w:rsidRPr="00000000">
        <w:rPr>
          <w:rFonts w:ascii="Times New Roman" w:cs="Times New Roman" w:eastAsia="Times New Roman" w:hAnsi="Times New Roman"/>
          <w:sz w:val="20"/>
          <w:szCs w:val="20"/>
          <w:rtl w:val="0"/>
        </w:rPr>
        <w:t xml:space="preserve">into majority-Muslim East Pakistan of partition</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rtl w:val="0"/>
        </w:rPr>
        <w:t xml:space="preserve">, rather than the Indian state of Assam.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Chittagong</w:t>
      </w:r>
      <w:r w:rsidDel="00000000" w:rsidR="00000000" w:rsidRPr="00000000">
        <w:rPr>
          <w:rFonts w:ascii="Times New Roman" w:cs="Times New Roman" w:eastAsia="Times New Roman" w:hAnsi="Times New Roman"/>
          <w:sz w:val="20"/>
          <w:szCs w:val="20"/>
          <w:rtl w:val="0"/>
        </w:rPr>
        <w:t xml:space="preserve"> Hill Tracts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about works of art that influenced scenery in classic horror movies,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Edward Hopper’s </w:t>
      </w:r>
      <w:r w:rsidDel="00000000" w:rsidR="00000000" w:rsidRPr="00000000">
        <w:rPr>
          <w:rFonts w:ascii="Times New Roman" w:cs="Times New Roman" w:eastAsia="Times New Roman" w:hAnsi="Times New Roman"/>
          <w:i w:val="1"/>
          <w:sz w:val="20"/>
          <w:szCs w:val="20"/>
          <w:rtl w:val="0"/>
        </w:rPr>
        <w:t xml:space="preserve">House by the Railroad</w:t>
      </w:r>
      <w:r w:rsidDel="00000000" w:rsidR="00000000" w:rsidRPr="00000000">
        <w:rPr>
          <w:rFonts w:ascii="Times New Roman" w:cs="Times New Roman" w:eastAsia="Times New Roman" w:hAnsi="Times New Roman"/>
          <w:sz w:val="20"/>
          <w:szCs w:val="20"/>
          <w:rtl w:val="0"/>
        </w:rPr>
        <w:t xml:space="preserve"> influenced the design of the Bates Motel in this Alfred Hitchcock film.</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Psycho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ghosts of the Grady twins in Stanley Kubrick’s </w:t>
      </w:r>
      <w:r w:rsidDel="00000000" w:rsidR="00000000" w:rsidRPr="00000000">
        <w:rPr>
          <w:rFonts w:ascii="Times New Roman" w:cs="Times New Roman" w:eastAsia="Times New Roman" w:hAnsi="Times New Roman"/>
          <w:i w:val="1"/>
          <w:sz w:val="20"/>
          <w:szCs w:val="20"/>
          <w:rtl w:val="0"/>
        </w:rPr>
        <w:t xml:space="preserve">The Shining </w:t>
      </w:r>
      <w:r w:rsidDel="00000000" w:rsidR="00000000" w:rsidRPr="00000000">
        <w:rPr>
          <w:rFonts w:ascii="Times New Roman" w:cs="Times New Roman" w:eastAsia="Times New Roman" w:hAnsi="Times New Roman"/>
          <w:sz w:val="20"/>
          <w:szCs w:val="20"/>
          <w:rtl w:val="0"/>
        </w:rPr>
        <w:t xml:space="preserve">bear a striking resemblance to this photographer’s image </w:t>
      </w:r>
      <w:r w:rsidDel="00000000" w:rsidR="00000000" w:rsidRPr="00000000">
        <w:rPr>
          <w:rFonts w:ascii="Times New Roman" w:cs="Times New Roman" w:eastAsia="Times New Roman" w:hAnsi="Times New Roman"/>
          <w:i w:val="1"/>
          <w:sz w:val="20"/>
          <w:szCs w:val="20"/>
          <w:rtl w:val="0"/>
        </w:rPr>
        <w:t xml:space="preserve">Identical Twins, Roselle, New Jersey, 1967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Diane </w:t>
      </w:r>
      <w:r w:rsidDel="00000000" w:rsidR="00000000" w:rsidRPr="00000000">
        <w:rPr>
          <w:rFonts w:ascii="Times New Roman" w:cs="Times New Roman" w:eastAsia="Times New Roman" w:hAnsi="Times New Roman"/>
          <w:b w:val="1"/>
          <w:sz w:val="20"/>
          <w:szCs w:val="20"/>
          <w:u w:val="single"/>
          <w:rtl w:val="0"/>
        </w:rPr>
        <w:t xml:space="preserve">Arbus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promotional poster for </w:t>
      </w:r>
      <w:r w:rsidDel="00000000" w:rsidR="00000000" w:rsidRPr="00000000">
        <w:rPr>
          <w:rFonts w:ascii="Times New Roman" w:cs="Times New Roman" w:eastAsia="Times New Roman" w:hAnsi="Times New Roman"/>
          <w:i w:val="1"/>
          <w:sz w:val="20"/>
          <w:szCs w:val="20"/>
          <w:rtl w:val="0"/>
        </w:rPr>
        <w:t xml:space="preserve">The Exorcist </w:t>
      </w:r>
      <w:r w:rsidDel="00000000" w:rsidR="00000000" w:rsidRPr="00000000">
        <w:rPr>
          <w:rFonts w:ascii="Times New Roman" w:cs="Times New Roman" w:eastAsia="Times New Roman" w:hAnsi="Times New Roman"/>
          <w:sz w:val="20"/>
          <w:szCs w:val="20"/>
          <w:rtl w:val="0"/>
        </w:rPr>
        <w:t xml:space="preserve">removed the daytime sky from an installment in this series of three paintings by René Magritte, in which the colors of a street scene are only influenced by a single lamppost.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Empire of Light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Empire des lumières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(Other Visual)&gt;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Hopi tell a story of how one of these animals kidnapped a mother’s child and have a god of the dead that takes this animal form, called Ko’ko.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animals whose body parts also adorn the headdress of the death god Mictlantecuhtli (“MEEKT-lahn-TEH-quit-lee”). The Inuit say that one of these animals threw oil on the raven to give it a black color, and also depict this animal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i w:val="1"/>
          <w:sz w:val="20"/>
          <w:szCs w:val="20"/>
          <w:rtl w:val="0"/>
        </w:rPr>
        <w:t xml:space="preserve">ookpik</w:t>
      </w:r>
      <w:r w:rsidDel="00000000" w:rsidR="00000000" w:rsidRPr="00000000">
        <w:rPr>
          <w:rFonts w:ascii="Times New Roman" w:cs="Times New Roman" w:eastAsia="Times New Roman" w:hAnsi="Times New Roman"/>
          <w:sz w:val="20"/>
          <w:szCs w:val="20"/>
          <w:rtl w:val="0"/>
        </w:rPr>
        <w:t xml:space="preserve"> dolls.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owl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Sthirajeevi (“stee-rah-JEE-vee”) leads an attack to kill all owls in this set of Indian animal fables, which were translated into Persian </w:t>
      </w:r>
      <w:r w:rsidDel="00000000" w:rsidR="00000000" w:rsidRPr="00000000">
        <w:rPr>
          <w:rFonts w:ascii="Times New Roman" w:cs="Times New Roman" w:eastAsia="Times New Roman" w:hAnsi="Times New Roman"/>
          <w:sz w:val="20"/>
          <w:szCs w:val="20"/>
          <w:rtl w:val="0"/>
        </w:rPr>
        <w:t xml:space="preserve">and spread west from there, influencing many tales in the </w:t>
      </w:r>
      <w:r w:rsidDel="00000000" w:rsidR="00000000" w:rsidRPr="00000000">
        <w:rPr>
          <w:rFonts w:ascii="Times New Roman" w:cs="Times New Roman" w:eastAsia="Times New Roman" w:hAnsi="Times New Roman"/>
          <w:i w:val="1"/>
          <w:sz w:val="20"/>
          <w:szCs w:val="20"/>
          <w:rtl w:val="0"/>
        </w:rPr>
        <w:t xml:space="preserve">Decameron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Panchatantra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wise Greek goddess, who sprang fully formed from the head of Zeus, was symbolized by an owl.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Athena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Pallas</w:t>
      </w:r>
      <w:r w:rsidDel="00000000" w:rsidR="00000000" w:rsidRPr="00000000">
        <w:rPr>
          <w:rFonts w:ascii="Times New Roman" w:cs="Times New Roman" w:eastAsia="Times New Roman" w:hAnsi="Times New Roman"/>
          <w:sz w:val="20"/>
          <w:szCs w:val="20"/>
          <w:rtl w:val="0"/>
        </w:rPr>
        <w:t xml:space="preserve"> Athena]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Answer the following about segregationists in the Senate, f</w:t>
      </w:r>
      <w:r w:rsidDel="00000000" w:rsidR="00000000" w:rsidRPr="00000000">
        <w:rPr>
          <w:rFonts w:ascii="Times New Roman" w:cs="Times New Roman" w:eastAsia="Times New Roman" w:hAnsi="Times New Roman"/>
          <w:sz w:val="20"/>
          <w:szCs w:val="20"/>
          <w:rtl w:val="0"/>
        </w:rPr>
        <w:t xml:space="preserve">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best-known segregationist was probably this South Carolina Senator, who infamously conducted a 24-hour-long filibuster against the Civil Rights Act of 1957. He ran for president on the Dixiecrat party in 1948.</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Strom </w:t>
      </w:r>
      <w:r w:rsidDel="00000000" w:rsidR="00000000" w:rsidRPr="00000000">
        <w:rPr>
          <w:rFonts w:ascii="Times New Roman" w:cs="Times New Roman" w:eastAsia="Times New Roman" w:hAnsi="Times New Roman"/>
          <w:b w:val="1"/>
          <w:sz w:val="20"/>
          <w:szCs w:val="20"/>
          <w:u w:val="single"/>
          <w:rtl w:val="0"/>
        </w:rPr>
        <w:t xml:space="preserve">Thurmond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Senator with this last name led “Massive Resistance” against school integration in Virginia, where his family’s organization dominated state politics. The longest-serving Senator in American history was a man with this last name who represented West Virginia for 50 years.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Byrd</w:t>
      </w:r>
      <w:r w:rsidDel="00000000" w:rsidR="00000000" w:rsidRPr="00000000">
        <w:rPr>
          <w:rFonts w:ascii="Times New Roman" w:cs="Times New Roman" w:eastAsia="Times New Roman" w:hAnsi="Times New Roman"/>
          <w:sz w:val="20"/>
          <w:szCs w:val="20"/>
          <w:rtl w:val="0"/>
        </w:rPr>
        <w:t xml:space="preserve"> [Harry </w:t>
      </w:r>
      <w:r w:rsidDel="00000000" w:rsidR="00000000" w:rsidRPr="00000000">
        <w:rPr>
          <w:rFonts w:ascii="Times New Roman" w:cs="Times New Roman" w:eastAsia="Times New Roman" w:hAnsi="Times New Roman"/>
          <w:b w:val="1"/>
          <w:sz w:val="20"/>
          <w:szCs w:val="20"/>
          <w:u w:val="single"/>
          <w:rtl w:val="0"/>
        </w:rPr>
        <w:t xml:space="preserve">Byrd</w:t>
      </w:r>
      <w:r w:rsidDel="00000000" w:rsidR="00000000" w:rsidRPr="00000000">
        <w:rPr>
          <w:rFonts w:ascii="Times New Roman" w:cs="Times New Roman" w:eastAsia="Times New Roman" w:hAnsi="Times New Roman"/>
          <w:sz w:val="20"/>
          <w:szCs w:val="20"/>
          <w:rtl w:val="0"/>
        </w:rPr>
        <w:t xml:space="preserve"> or Robert </w:t>
      </w:r>
      <w:r w:rsidDel="00000000" w:rsidR="00000000" w:rsidRPr="00000000">
        <w:rPr>
          <w:rFonts w:ascii="Times New Roman" w:cs="Times New Roman" w:eastAsia="Times New Roman" w:hAnsi="Times New Roman"/>
          <w:b w:val="1"/>
          <w:sz w:val="20"/>
          <w:szCs w:val="20"/>
          <w:u w:val="single"/>
          <w:rtl w:val="0"/>
        </w:rPr>
        <w:t xml:space="preserve">Byrd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Georgian was the engineer of strategies to defeat Civil Rights legislation as the leader of the Senate’s Southern Caucus. This co-author of the Southern Manifesto was a key mentor of Lyndon B. Johnson.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Russell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Counts Terzky and Illo trick a group of drunk soldiers into signing an oath of loyalty to this man, rather than to the emperor.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is assassinated by Macdonald and Dever</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ux in his bedroom after his betrayal by General Piccolomini.</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Albrecht von </w:t>
      </w:r>
      <w:r w:rsidDel="00000000" w:rsidR="00000000" w:rsidRPr="00000000">
        <w:rPr>
          <w:rFonts w:ascii="Times New Roman" w:cs="Times New Roman" w:eastAsia="Times New Roman" w:hAnsi="Times New Roman"/>
          <w:b w:val="1"/>
          <w:sz w:val="20"/>
          <w:szCs w:val="20"/>
          <w:u w:val="single"/>
          <w:rtl w:val="0"/>
        </w:rPr>
        <w:t xml:space="preserve">Wallenstein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Wallenstein </w:t>
      </w:r>
      <w:r w:rsidDel="00000000" w:rsidR="00000000" w:rsidRPr="00000000">
        <w:rPr>
          <w:rFonts w:ascii="Times New Roman" w:cs="Times New Roman" w:eastAsia="Times New Roman" w:hAnsi="Times New Roman"/>
          <w:sz w:val="20"/>
          <w:szCs w:val="20"/>
          <w:rtl w:val="0"/>
        </w:rPr>
        <w:t xml:space="preserve">trilogy is by this German poet and playwright, whose other politically and historically-themed plays include </w:t>
      </w:r>
      <w:r w:rsidDel="00000000" w:rsidR="00000000" w:rsidRPr="00000000">
        <w:rPr>
          <w:rFonts w:ascii="Times New Roman" w:cs="Times New Roman" w:eastAsia="Times New Roman" w:hAnsi="Times New Roman"/>
          <w:i w:val="1"/>
          <w:sz w:val="20"/>
          <w:szCs w:val="20"/>
          <w:rtl w:val="0"/>
        </w:rPr>
        <w:t xml:space="preserve">The Maid of Orleans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William Tell</w:t>
      </w:r>
      <w:r w:rsidDel="00000000" w:rsidR="00000000" w:rsidRPr="00000000">
        <w:rPr>
          <w:rFonts w:ascii="Times New Roman" w:cs="Times New Roman" w:eastAsia="Times New Roman" w:hAnsi="Times New Roman"/>
          <w:sz w:val="20"/>
          <w:szCs w:val="20"/>
          <w:rtl w:val="0"/>
        </w:rPr>
        <w:t xml:space="preserve">. He also penned the poem “Ode to Joy.”</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(Joseph Christoph) Friedrich von </w:t>
      </w:r>
      <w:r w:rsidDel="00000000" w:rsidR="00000000" w:rsidRPr="00000000">
        <w:rPr>
          <w:rFonts w:ascii="Times New Roman" w:cs="Times New Roman" w:eastAsia="Times New Roman" w:hAnsi="Times New Roman"/>
          <w:b w:val="1"/>
          <w:sz w:val="20"/>
          <w:szCs w:val="20"/>
          <w:u w:val="single"/>
          <w:rtl w:val="0"/>
        </w:rPr>
        <w:t xml:space="preserve">Schiller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epistolary work addressed to Friedrich Christian II of Denmark, Schiller introduces the concept of “play drive,” which reconciles the conflicting impulses of “sense drive” and “form drive.”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Letters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on the Aesthetic Education of 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Letters </w:t>
      </w:r>
      <w:r w:rsidDel="00000000" w:rsidR="00000000" w:rsidRPr="00000000">
        <w:rPr>
          <w:rFonts w:ascii="Times New Roman" w:cs="Times New Roman" w:eastAsia="Times New Roman" w:hAnsi="Times New Roman"/>
          <w:b w:val="1"/>
          <w:i w:val="1"/>
          <w:sz w:val="20"/>
          <w:szCs w:val="20"/>
          <w:u w:val="single"/>
          <w:rtl w:val="0"/>
        </w:rPr>
        <w:t xml:space="preserve">Upon the Aesthetic Education of 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Über die ästhetische Erziehung des Menschen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Aesthetical</w:t>
      </w:r>
      <w:r w:rsidDel="00000000" w:rsidR="00000000" w:rsidRPr="00000000">
        <w:rPr>
          <w:rFonts w:ascii="Times New Roman" w:cs="Times New Roman" w:eastAsia="Times New Roman" w:hAnsi="Times New Roman"/>
          <w:sz w:val="20"/>
          <w:szCs w:val="20"/>
          <w:rtl w:val="0"/>
        </w:rPr>
        <w:t xml:space="preserve"> in place of “Aesthetic” in any translation; also accept </w:t>
      </w:r>
      <w:r w:rsidDel="00000000" w:rsidR="00000000" w:rsidRPr="00000000">
        <w:rPr>
          <w:rFonts w:ascii="Times New Roman" w:cs="Times New Roman" w:eastAsia="Times New Roman" w:hAnsi="Times New Roman"/>
          <w:b w:val="1"/>
          <w:i w:val="1"/>
          <w:sz w:val="20"/>
          <w:szCs w:val="20"/>
          <w:u w:val="single"/>
          <w:rtl w:val="0"/>
        </w:rPr>
        <w:t xml:space="preserve">Aesthetic Letters</w:t>
      </w:r>
      <w:r w:rsidDel="00000000" w:rsidR="00000000" w:rsidRPr="00000000">
        <w:rPr>
          <w:rFonts w:ascii="Times New Roman" w:cs="Times New Roman" w:eastAsia="Times New Roman" w:hAnsi="Times New Roman"/>
          <w:sz w:val="20"/>
          <w:szCs w:val="20"/>
          <w:rtl w:val="0"/>
        </w:rPr>
        <w:t xml:space="preserve">, as they are conventionally called that for short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some regions, this language was once written in the Arabic script to teach it to Malay immigrants in madrasas.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language whose Malay loanwords include “piesang” (“pee-sung”), the word for “banana,” and “baie” (“BYE-uh</w:t>
      </w:r>
      <w:r w:rsidDel="00000000" w:rsidR="00000000" w:rsidRPr="00000000">
        <w:rPr>
          <w:rFonts w:ascii="Times New Roman" w:cs="Times New Roman" w:eastAsia="Times New Roman" w:hAnsi="Times New Roman"/>
          <w:sz w:val="20"/>
          <w:szCs w:val="20"/>
          <w:rtl w:val="0"/>
        </w:rPr>
        <w:t xml:space="preserve">”), the word for “very.” It was sometimes denounced as a “kombuis” (“kom-BOWSH”) or “kitchen” version of another language.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Afrikaans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city’s Bo-Kaap district, now home to many bright-colored residences, is the center of Malay culture in South Africa. This coastal city is overlooked by Table Mountain.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Cape Town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dish </w:t>
      </w:r>
      <w:r w:rsidDel="00000000" w:rsidR="00000000" w:rsidRPr="00000000">
        <w:rPr>
          <w:rFonts w:ascii="Times New Roman" w:cs="Times New Roman" w:eastAsia="Times New Roman" w:hAnsi="Times New Roman"/>
          <w:i w:val="1"/>
          <w:sz w:val="20"/>
          <w:szCs w:val="20"/>
          <w:rtl w:val="0"/>
        </w:rPr>
        <w:t xml:space="preserve">sosatie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derivative of the Malay dish </w:t>
      </w:r>
      <w:r w:rsidDel="00000000" w:rsidR="00000000" w:rsidRPr="00000000">
        <w:rPr>
          <w:rFonts w:ascii="Times New Roman" w:cs="Times New Roman" w:eastAsia="Times New Roman" w:hAnsi="Times New Roman"/>
          <w:i w:val="1"/>
          <w:sz w:val="20"/>
          <w:szCs w:val="20"/>
          <w:rtl w:val="0"/>
        </w:rPr>
        <w:t xml:space="preserve">satay</w:t>
      </w:r>
      <w:r w:rsidDel="00000000" w:rsidR="00000000" w:rsidRPr="00000000">
        <w:rPr>
          <w:rFonts w:ascii="Times New Roman" w:cs="Times New Roman" w:eastAsia="Times New Roman" w:hAnsi="Times New Roman"/>
          <w:sz w:val="20"/>
          <w:szCs w:val="20"/>
          <w:rtl w:val="0"/>
        </w:rPr>
        <w:t xml:space="preserve">, is cooked using this method. Other variants of this cooking method include the Cantonese </w:t>
      </w:r>
      <w:r w:rsidDel="00000000" w:rsidR="00000000" w:rsidRPr="00000000">
        <w:rPr>
          <w:rFonts w:ascii="Times New Roman" w:cs="Times New Roman" w:eastAsia="Times New Roman" w:hAnsi="Times New Roman"/>
          <w:i w:val="1"/>
          <w:sz w:val="20"/>
          <w:szCs w:val="20"/>
          <w:rtl w:val="0"/>
        </w:rPr>
        <w:t xml:space="preserve">char siu</w:t>
      </w:r>
      <w:r w:rsidDel="00000000" w:rsidR="00000000" w:rsidRPr="00000000">
        <w:rPr>
          <w:rFonts w:ascii="Times New Roman" w:cs="Times New Roman" w:eastAsia="Times New Roman" w:hAnsi="Times New Roman"/>
          <w:sz w:val="20"/>
          <w:szCs w:val="20"/>
          <w:rtl w:val="0"/>
        </w:rPr>
        <w:t xml:space="preserve"> and the Brazilian </w:t>
      </w:r>
      <w:r w:rsidDel="00000000" w:rsidR="00000000" w:rsidRPr="00000000">
        <w:rPr>
          <w:rFonts w:ascii="Times New Roman" w:cs="Times New Roman" w:eastAsia="Times New Roman" w:hAnsi="Times New Roman"/>
          <w:i w:val="1"/>
          <w:sz w:val="20"/>
          <w:szCs w:val="20"/>
          <w:rtl w:val="0"/>
        </w:rPr>
        <w:t xml:space="preserve">churrasco</w:t>
      </w:r>
      <w:r w:rsidDel="00000000" w:rsidR="00000000" w:rsidRPr="00000000">
        <w:rPr>
          <w:rFonts w:ascii="Times New Roman" w:cs="Times New Roman" w:eastAsia="Times New Roman" w:hAnsi="Times New Roman"/>
          <w:sz w:val="20"/>
          <w:szCs w:val="20"/>
          <w:rtl w:val="0"/>
        </w:rPr>
        <w:t xml:space="preserve"> (“shu-HAS-coo”)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barbecue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grill</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8-01-27T03:24: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make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