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by University of California San Diego A (Jason Cheng, Jonathan Luck, and Parikshit Chauhan), University of Florida A (Jonathen Settle), and Johns Hopkins D (Audrey Chang)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suburb of a city with this name included an iron mine that lent its name to the daiquiri. A city with this name is nicknamed for a group of thirty knights from nearby La Isabela, and is the economic center of the Cibao Valley. Another city with this name is home to Latin America’s tallest building, the Gran Torre, as well as a stadium named after the executed folk singer Victor Jara (“BEEK-tor HA-rah”). Fruit bats that lived in a distillery in a city with this name inspired the logo of Bacardi, which was founded there. A city with this name is home to the presidential palace of La Moneda, which was bombed during a September 11, 1973, coup. The second most populous cities in both the Dominican Republic and Cuba share this name with a capital city located 75 miles inland from Valparaiso (“vahl-pah-rah-EE-so”). For 10 points, give the saintly name of the capital of Chile.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Santiago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Santiago de los Caballeros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Santiago de Cuba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Santiago de Chile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Jacques Barzun wrote two books exploring the “century” of this composer, whose final symphony includes parts for two turkish crescents and has optional parts for strings and choir. A solo trombone and the full ensemble trade off playing in the second part of that symphony by this composer, whose finale is titled </w:t>
      </w:r>
      <w:r w:rsidDel="00000000" w:rsidR="00000000" w:rsidRPr="00000000">
        <w:rPr>
          <w:rFonts w:ascii="Times New Roman" w:cs="Times New Roman" w:eastAsia="Times New Roman" w:hAnsi="Times New Roman"/>
          <w:i w:val="1"/>
          <w:sz w:val="20"/>
          <w:szCs w:val="20"/>
          <w:rtl w:val="0"/>
        </w:rPr>
        <w:t xml:space="preserve">Apotheosis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percussion section including four tam-tams and sixteen timpani is used in this composer’s </w:t>
      </w:r>
      <w:r w:rsidDel="00000000" w:rsidR="00000000" w:rsidRPr="00000000">
        <w:rPr>
          <w:rFonts w:ascii="Times New Roman" w:cs="Times New Roman" w:eastAsia="Times New Roman" w:hAnsi="Times New Roman"/>
          <w:i w:val="1"/>
          <w:sz w:val="20"/>
          <w:szCs w:val="20"/>
          <w:rtl w:val="0"/>
        </w:rPr>
        <w:t xml:space="preserve">Requiem</w:t>
      </w:r>
      <w:r w:rsidDel="00000000" w:rsidR="00000000" w:rsidRPr="00000000">
        <w:rPr>
          <w:rFonts w:ascii="Times New Roman" w:cs="Times New Roman" w:eastAsia="Times New Roman" w:hAnsi="Times New Roman"/>
          <w:sz w:val="20"/>
          <w:szCs w:val="20"/>
          <w:rtl w:val="0"/>
        </w:rPr>
        <w:t xml:space="preserve">, which has parts for four offstage brass bands.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w:t>
      </w:r>
      <w:r w:rsidDel="00000000" w:rsidR="00000000" w:rsidRPr="00000000">
        <w:rPr>
          <w:rFonts w:ascii="Times New Roman" w:cs="Times New Roman" w:eastAsia="Times New Roman" w:hAnsi="Times New Roman"/>
          <w:sz w:val="20"/>
          <w:szCs w:val="20"/>
          <w:rtl w:val="0"/>
        </w:rPr>
        <w:t xml:space="preserve">offstage oboe </w:t>
      </w:r>
      <w:r w:rsidDel="00000000" w:rsidR="00000000" w:rsidRPr="00000000">
        <w:rPr>
          <w:rFonts w:ascii="Times New Roman" w:cs="Times New Roman" w:eastAsia="Times New Roman" w:hAnsi="Times New Roman"/>
          <w:sz w:val="20"/>
          <w:szCs w:val="20"/>
          <w:rtl w:val="0"/>
        </w:rPr>
        <w:t xml:space="preserve">trades off playing with </w:t>
      </w:r>
      <w:r w:rsidDel="00000000" w:rsidR="00000000" w:rsidRPr="00000000">
        <w:rPr>
          <w:rFonts w:ascii="Times New Roman" w:cs="Times New Roman" w:eastAsia="Times New Roman" w:hAnsi="Times New Roman"/>
          <w:sz w:val="20"/>
          <w:szCs w:val="20"/>
          <w:rtl w:val="0"/>
        </w:rPr>
        <w:t xml:space="preserve">an English horn at the beginning of a movement this composer set “In the Fields.” This composer of the </w:t>
      </w:r>
      <w:r w:rsidDel="00000000" w:rsidR="00000000" w:rsidRPr="00000000">
        <w:rPr>
          <w:rFonts w:ascii="Times New Roman" w:cs="Times New Roman" w:eastAsia="Times New Roman" w:hAnsi="Times New Roman"/>
          <w:i w:val="1"/>
          <w:sz w:val="20"/>
          <w:szCs w:val="20"/>
          <w:rtl w:val="0"/>
        </w:rPr>
        <w:t xml:space="preserve">Grand Funeral and Triumphal Symphony</w:t>
      </w:r>
      <w:r w:rsidDel="00000000" w:rsidR="00000000" w:rsidRPr="00000000">
        <w:rPr>
          <w:rFonts w:ascii="Times New Roman" w:cs="Times New Roman" w:eastAsia="Times New Roman" w:hAnsi="Times New Roman"/>
          <w:sz w:val="20"/>
          <w:szCs w:val="20"/>
          <w:rtl w:val="0"/>
        </w:rPr>
        <w:t xml:space="preserve"> wrote a pioneering program symphony depicting an artist taking opium and ending up at a “Witches’ Sabbath.” </w:t>
      </w:r>
      <w:r w:rsidDel="00000000" w:rsidR="00000000" w:rsidRPr="00000000">
        <w:rPr>
          <w:rFonts w:ascii="Times New Roman" w:cs="Times New Roman" w:eastAsia="Times New Roman" w:hAnsi="Times New Roman"/>
          <w:sz w:val="20"/>
          <w:szCs w:val="20"/>
          <w:rtl w:val="0"/>
        </w:rPr>
        <w:t xml:space="preserve">For 10 points, name this composer of </w:t>
      </w:r>
      <w:r w:rsidDel="00000000" w:rsidR="00000000" w:rsidRPr="00000000">
        <w:rPr>
          <w:rFonts w:ascii="Times New Roman" w:cs="Times New Roman" w:eastAsia="Times New Roman" w:hAnsi="Times New Roman"/>
          <w:i w:val="1"/>
          <w:sz w:val="20"/>
          <w:szCs w:val="20"/>
          <w:rtl w:val="0"/>
        </w:rPr>
        <w:t xml:space="preserve">Symphonie fantastique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Hector </w:t>
      </w:r>
      <w:r w:rsidDel="00000000" w:rsidR="00000000" w:rsidRPr="00000000">
        <w:rPr>
          <w:rFonts w:ascii="Times New Roman" w:cs="Times New Roman" w:eastAsia="Times New Roman" w:hAnsi="Times New Roman"/>
          <w:b w:val="1"/>
          <w:sz w:val="20"/>
          <w:szCs w:val="20"/>
          <w:u w:val="single"/>
          <w:rtl w:val="0"/>
        </w:rPr>
        <w:t xml:space="preserve">Berlioz</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After his hut collapses under heavy snowfall, a character in this novel takes refuge in a temple whose deity he </w:t>
      </w:r>
      <w:r w:rsidDel="00000000" w:rsidR="00000000" w:rsidRPr="00000000">
        <w:rPr>
          <w:rFonts w:ascii="Times New Roman" w:cs="Times New Roman" w:eastAsia="Times New Roman" w:hAnsi="Times New Roman"/>
          <w:sz w:val="20"/>
          <w:szCs w:val="20"/>
          <w:rtl w:val="0"/>
        </w:rPr>
        <w:t xml:space="preserve">pleases </w:t>
      </w:r>
      <w:r w:rsidDel="00000000" w:rsidR="00000000" w:rsidRPr="00000000">
        <w:rPr>
          <w:rFonts w:ascii="Times New Roman" w:cs="Times New Roman" w:eastAsia="Times New Roman" w:hAnsi="Times New Roman"/>
          <w:sz w:val="20"/>
          <w:szCs w:val="20"/>
          <w:rtl w:val="0"/>
        </w:rPr>
        <w:t xml:space="preserve">with the severed heads of two enemies. Sidney Shapiro’s acclaimed translation of this novel amalgamates the 70- and 100-chapter “complex” editions, which diverge at the point where the main characters are granted amnesty. At the start of this novel, its main characters shoot out in a black cloud upon being released from a stone statue of a tortoise. After consuming eighteen bowls of wine, a character in this novel pummels a tiger to death with his bare fists. In this novel, a set of characters with nicknames like “Black Whirlwind” and “Pilgrim” capture their nemesis Gao Qiu (“gow chyoh”) during the fifth imperial siege of their hideout on Mount Liang. For 10 points, name this Classical Chinese novel about the adventures of the “Stars of Destiny,” a group of 108 bandits.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Water Margin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Shui Hu Zhuan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Outlaws of the Marsh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Tale of the Marshes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Men of the Marshes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All Men Are Brothers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The Marshes of Mount Liang</w:t>
      </w:r>
      <w:r w:rsidDel="00000000" w:rsidR="00000000" w:rsidRPr="00000000">
        <w:rPr>
          <w:rFonts w:ascii="Times New Roman" w:cs="Times New Roman" w:eastAsia="Times New Roman" w:hAnsi="Times New Roman"/>
          <w:sz w:val="20"/>
          <w:szCs w:val="20"/>
          <w:rtl w:val="0"/>
        </w:rPr>
        <w:t xml:space="preserve"> before “Liang”]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2D systems with broken inversion symmetry, this property couples to momentum to split energy bands in the Rashba effect. Scattering cross sections are usually averaged over possible values of this property for incoming particles and summed over its values for outgoing particles. For an atomic nucleus, this property is typically denoted with a capital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A change in this property for one atom in a hydrogen molecule switches it from orthohydrogen to parahydrogen, while a forbidden transition that changes this property in atomic hydrogen is the source of the 21-centimeter line. Hyperfine structure results from coupling between this property of a nucleus and an electron’s total angular momentum. This property takes a half-integer value for fermions and an integer value for bosons. For 10 points, name this quantum form of intrinsic angular momentum.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intrinsic angular momentum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1985 book argues that this concept’s “essentialist” form results from a lack of correspondence between economic and social understandings of class, and must be combatted through a dual “war of maneuver” and a “war of position.” This concept is paired with “socialist strategy” in the title of that book by Ernesto Laclau and Chantal Mouffe. One thinker argued that “organic intellectuals” are central to the formation of a “counter” form of this concept. Prestige and confidence combine to cause the “spontaneous consent” of the masses in the “cultural” form of this concept, according to the </w:t>
      </w:r>
      <w:r w:rsidDel="00000000" w:rsidR="00000000" w:rsidRPr="00000000">
        <w:rPr>
          <w:rFonts w:ascii="Times New Roman" w:cs="Times New Roman" w:eastAsia="Times New Roman" w:hAnsi="Times New Roman"/>
          <w:i w:val="1"/>
          <w:sz w:val="20"/>
          <w:szCs w:val="20"/>
          <w:rtl w:val="0"/>
        </w:rPr>
        <w:t xml:space="preserve">Prison Notebooks </w:t>
      </w:r>
      <w:r w:rsidDel="00000000" w:rsidR="00000000" w:rsidRPr="00000000">
        <w:rPr>
          <w:rFonts w:ascii="Times New Roman" w:cs="Times New Roman" w:eastAsia="Times New Roman" w:hAnsi="Times New Roman"/>
          <w:sz w:val="20"/>
          <w:szCs w:val="20"/>
          <w:rtl w:val="0"/>
        </w:rPr>
        <w:t xml:space="preserve">of Antonio Gramsci (“GRAHM-shee”). For 10 points, name this concept with origins in the politics of Ancient Greece, which describes the dominance of one group over another.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hegemony</w:t>
      </w:r>
      <w:r w:rsidDel="00000000" w:rsidR="00000000" w:rsidRPr="00000000">
        <w:rPr>
          <w:rFonts w:ascii="Times New Roman" w:cs="Times New Roman" w:eastAsia="Times New Roman" w:hAnsi="Times New Roman"/>
          <w:sz w:val="20"/>
          <w:szCs w:val="20"/>
          <w:rtl w:val="0"/>
        </w:rPr>
        <w:t xml:space="preserve"> [accept word forms; accept cultural </w:t>
      </w:r>
      <w:r w:rsidDel="00000000" w:rsidR="00000000" w:rsidRPr="00000000">
        <w:rPr>
          <w:rFonts w:ascii="Times New Roman" w:cs="Times New Roman" w:eastAsia="Times New Roman" w:hAnsi="Times New Roman"/>
          <w:b w:val="1"/>
          <w:sz w:val="20"/>
          <w:szCs w:val="20"/>
          <w:u w:val="single"/>
          <w:rtl w:val="0"/>
        </w:rPr>
        <w:t xml:space="preserve">hegemony</w:t>
      </w:r>
      <w:r w:rsidDel="00000000" w:rsidR="00000000" w:rsidRPr="00000000">
        <w:rPr>
          <w:rFonts w:ascii="Times New Roman" w:cs="Times New Roman" w:eastAsia="Times New Roman" w:hAnsi="Times New Roman"/>
          <w:sz w:val="20"/>
          <w:szCs w:val="20"/>
          <w:rtl w:val="0"/>
        </w:rPr>
        <w:t xml:space="preserve">, social </w:t>
      </w:r>
      <w:r w:rsidDel="00000000" w:rsidR="00000000" w:rsidRPr="00000000">
        <w:rPr>
          <w:rFonts w:ascii="Times New Roman" w:cs="Times New Roman" w:eastAsia="Times New Roman" w:hAnsi="Times New Roman"/>
          <w:b w:val="1"/>
          <w:sz w:val="20"/>
          <w:szCs w:val="20"/>
          <w:u w:val="single"/>
          <w:rtl w:val="0"/>
        </w:rPr>
        <w:t xml:space="preserve">hegemony</w:t>
      </w:r>
      <w:r w:rsidDel="00000000" w:rsidR="00000000" w:rsidRPr="00000000">
        <w:rPr>
          <w:rFonts w:ascii="Times New Roman" w:cs="Times New Roman" w:eastAsia="Times New Roman" w:hAnsi="Times New Roman"/>
          <w:sz w:val="20"/>
          <w:szCs w:val="20"/>
          <w:rtl w:val="0"/>
        </w:rPr>
        <w:t xml:space="preserve">, and political </w:t>
      </w:r>
      <w:r w:rsidDel="00000000" w:rsidR="00000000" w:rsidRPr="00000000">
        <w:rPr>
          <w:rFonts w:ascii="Times New Roman" w:cs="Times New Roman" w:eastAsia="Times New Roman" w:hAnsi="Times New Roman"/>
          <w:b w:val="1"/>
          <w:sz w:val="20"/>
          <w:szCs w:val="20"/>
          <w:u w:val="single"/>
          <w:rtl w:val="0"/>
        </w:rPr>
        <w:t xml:space="preserve">hegemony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Hegemony and Socialist Strategy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By some accounts, this site was unintentionally burned down by a shepherd looking for his sheep. An account of this site describes it as being lit by long-lasting lamps of “man-fish” oil. Part of this site was uncovered in 1974 when a farmer and five brothers were digging a well. Substantial portions of this site remain unexplored because many historians described it as being booby trapped with crossbows. After this project was completed, workers and craftsmen were trapped inside so that nobody would be able to reveal its secrets. The soils near this site are rich in mercury, lending credence to an account that it contained a hundred mercury rivers, as described by Sima Qian (“suh-mah chyen”). For 10 points, name this site in Shaanxi (“shahn-shee”) province built for an ancient Chinese ruler, near which a thousand terracotta warriors were found.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Mausoleum</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Qin</w:t>
      </w:r>
      <w:r w:rsidDel="00000000" w:rsidR="00000000" w:rsidRPr="00000000">
        <w:rPr>
          <w:rFonts w:ascii="Times New Roman" w:cs="Times New Roman" w:eastAsia="Times New Roman" w:hAnsi="Times New Roman"/>
          <w:sz w:val="20"/>
          <w:szCs w:val="20"/>
          <w:rtl w:val="0"/>
        </w:rPr>
        <w:t xml:space="preserve"> Shi Huangdi [or </w:t>
      </w:r>
      <w:r w:rsidDel="00000000" w:rsidR="00000000" w:rsidRPr="00000000">
        <w:rPr>
          <w:rFonts w:ascii="Times New Roman" w:cs="Times New Roman" w:eastAsia="Times New Roman" w:hAnsi="Times New Roman"/>
          <w:b w:val="1"/>
          <w:sz w:val="20"/>
          <w:szCs w:val="20"/>
          <w:u w:val="single"/>
          <w:rtl w:val="0"/>
        </w:rPr>
        <w:t xml:space="preserve">Mausoleum</w:t>
      </w:r>
      <w:r w:rsidDel="00000000" w:rsidR="00000000" w:rsidRPr="00000000">
        <w:rPr>
          <w:rFonts w:ascii="Times New Roman" w:cs="Times New Roman" w:eastAsia="Times New Roman" w:hAnsi="Times New Roman"/>
          <w:sz w:val="20"/>
          <w:szCs w:val="20"/>
          <w:rtl w:val="0"/>
        </w:rPr>
        <w:t xml:space="preserve"> of the First </w:t>
      </w:r>
      <w:r w:rsidDel="00000000" w:rsidR="00000000" w:rsidRPr="00000000">
        <w:rPr>
          <w:rFonts w:ascii="Times New Roman" w:cs="Times New Roman" w:eastAsia="Times New Roman" w:hAnsi="Times New Roman"/>
          <w:b w:val="1"/>
          <w:sz w:val="20"/>
          <w:szCs w:val="20"/>
          <w:u w:val="single"/>
          <w:rtl w:val="0"/>
        </w:rPr>
        <w:t xml:space="preserve">Qin</w:t>
      </w:r>
      <w:r w:rsidDel="00000000" w:rsidR="00000000" w:rsidRPr="00000000">
        <w:rPr>
          <w:rFonts w:ascii="Times New Roman" w:cs="Times New Roman" w:eastAsia="Times New Roman" w:hAnsi="Times New Roman"/>
          <w:sz w:val="20"/>
          <w:szCs w:val="20"/>
          <w:rtl w:val="0"/>
        </w:rPr>
        <w:t xml:space="preserve"> Emperor; or </w:t>
      </w:r>
      <w:r w:rsidDel="00000000" w:rsidR="00000000" w:rsidRPr="00000000">
        <w:rPr>
          <w:rFonts w:ascii="Times New Roman" w:cs="Times New Roman" w:eastAsia="Times New Roman" w:hAnsi="Times New Roman"/>
          <w:b w:val="1"/>
          <w:sz w:val="20"/>
          <w:szCs w:val="20"/>
          <w:u w:val="single"/>
          <w:rtl w:val="0"/>
        </w:rPr>
        <w:t xml:space="preserve">Qinshihuang ling</w:t>
      </w:r>
      <w:r w:rsidDel="00000000" w:rsidR="00000000" w:rsidRPr="00000000">
        <w:rPr>
          <w:rFonts w:ascii="Times New Roman" w:cs="Times New Roman" w:eastAsia="Times New Roman" w:hAnsi="Times New Roman"/>
          <w:sz w:val="20"/>
          <w:szCs w:val="20"/>
          <w:rtl w:val="0"/>
        </w:rPr>
        <w:t xml:space="preserve">; accept any answer indicating the place where the First </w:t>
      </w:r>
      <w:r w:rsidDel="00000000" w:rsidR="00000000" w:rsidRPr="00000000">
        <w:rPr>
          <w:rFonts w:ascii="Times New Roman" w:cs="Times New Roman" w:eastAsia="Times New Roman" w:hAnsi="Times New Roman"/>
          <w:b w:val="1"/>
          <w:sz w:val="20"/>
          <w:szCs w:val="20"/>
          <w:u w:val="single"/>
          <w:rtl w:val="0"/>
        </w:rPr>
        <w:t xml:space="preserve">Qin</w:t>
      </w:r>
      <w:r w:rsidDel="00000000" w:rsidR="00000000" w:rsidRPr="00000000">
        <w:rPr>
          <w:rFonts w:ascii="Times New Roman" w:cs="Times New Roman" w:eastAsia="Times New Roman" w:hAnsi="Times New Roman"/>
          <w:sz w:val="20"/>
          <w:szCs w:val="20"/>
          <w:rtl w:val="0"/>
        </w:rPr>
        <w:t xml:space="preserve"> emperor was buried/interred such as a tomb; prompt on </w:t>
      </w:r>
      <w:r w:rsidDel="00000000" w:rsidR="00000000" w:rsidRPr="00000000">
        <w:rPr>
          <w:rFonts w:ascii="Times New Roman" w:cs="Times New Roman" w:eastAsia="Times New Roman" w:hAnsi="Times New Roman"/>
          <w:sz w:val="20"/>
          <w:szCs w:val="20"/>
          <w:u w:val="single"/>
          <w:rtl w:val="0"/>
        </w:rPr>
        <w:t xml:space="preserve">terracotta army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Bingmayong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poem by this author, a woman urges her husband to “go wherever your feet and the winds / take you… and carve an epitaph on my / tomb / in fond memory.” In another of his poems, this author challenges the reader to “Set me down on the lifeless plains… where the sun’s chariot rumbles too / near the earth,” as even there he’ll “still be in love” with his “sweetly laughing” mistress. This author celebrated Cleopatra’s decision to “touch the / poisonous asps / with courage,” in a poem declaring that “now is the time for drinking.” This author boasted that “I have made a monument more / lasting than bronze,” in the poem that caps off the third book of his major work. This poet’s declaration that “to die for native land is sweet and fitting” was subverted in a poem by Wilfred Owen. For 10 points, name this Roman poet whose lyric </w:t>
      </w:r>
      <w:r w:rsidDel="00000000" w:rsidR="00000000" w:rsidRPr="00000000">
        <w:rPr>
          <w:rFonts w:ascii="Times New Roman" w:cs="Times New Roman" w:eastAsia="Times New Roman" w:hAnsi="Times New Roman"/>
          <w:i w:val="1"/>
          <w:sz w:val="20"/>
          <w:szCs w:val="20"/>
          <w:rtl w:val="0"/>
        </w:rPr>
        <w:t xml:space="preserve">Odes</w:t>
      </w:r>
      <w:r w:rsidDel="00000000" w:rsidR="00000000" w:rsidRPr="00000000">
        <w:rPr>
          <w:rFonts w:ascii="Times New Roman" w:cs="Times New Roman" w:eastAsia="Times New Roman" w:hAnsi="Times New Roman"/>
          <w:sz w:val="20"/>
          <w:szCs w:val="20"/>
          <w:rtl w:val="0"/>
        </w:rPr>
        <w:t xml:space="preserve"> are the source of the phrase “carpe diem.”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Horace</w:t>
      </w:r>
      <w:r w:rsidDel="00000000" w:rsidR="00000000" w:rsidRPr="00000000">
        <w:rPr>
          <w:rFonts w:ascii="Times New Roman" w:cs="Times New Roman" w:eastAsia="Times New Roman" w:hAnsi="Times New Roman"/>
          <w:sz w:val="20"/>
          <w:szCs w:val="20"/>
          <w:rtl w:val="0"/>
        </w:rPr>
        <w:t xml:space="preserve"> [or Quintus </w:t>
      </w:r>
      <w:r w:rsidDel="00000000" w:rsidR="00000000" w:rsidRPr="00000000">
        <w:rPr>
          <w:rFonts w:ascii="Times New Roman" w:cs="Times New Roman" w:eastAsia="Times New Roman" w:hAnsi="Times New Roman"/>
          <w:b w:val="1"/>
          <w:sz w:val="20"/>
          <w:szCs w:val="20"/>
          <w:u w:val="single"/>
          <w:rtl w:val="0"/>
        </w:rPr>
        <w:t xml:space="preserve">Horatius</w:t>
      </w:r>
      <w:r w:rsidDel="00000000" w:rsidR="00000000" w:rsidRPr="00000000">
        <w:rPr>
          <w:rFonts w:ascii="Times New Roman" w:cs="Times New Roman" w:eastAsia="Times New Roman" w:hAnsi="Times New Roman"/>
          <w:sz w:val="20"/>
          <w:szCs w:val="20"/>
          <w:rtl w:val="0"/>
        </w:rPr>
        <w:t xml:space="preserve"> Flaccus]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saxophonist who took this first name joined John Coltrane’s band in 1965 and influenced it to play a free jazz style. That man with this first name worked with Alice Coltrane on </w:t>
      </w:r>
      <w:r w:rsidDel="00000000" w:rsidR="00000000" w:rsidRPr="00000000">
        <w:rPr>
          <w:rFonts w:ascii="Times New Roman" w:cs="Times New Roman" w:eastAsia="Times New Roman" w:hAnsi="Times New Roman"/>
          <w:i w:val="1"/>
          <w:sz w:val="20"/>
          <w:szCs w:val="20"/>
          <w:rtl w:val="0"/>
        </w:rPr>
        <w:t xml:space="preserve">Journey in Satchidananda</w:t>
      </w:r>
      <w:r w:rsidDel="00000000" w:rsidR="00000000" w:rsidRPr="00000000">
        <w:rPr>
          <w:rFonts w:ascii="Times New Roman" w:cs="Times New Roman" w:eastAsia="Times New Roman" w:hAnsi="Times New Roman"/>
          <w:sz w:val="20"/>
          <w:szCs w:val="20"/>
          <w:rtl w:val="0"/>
        </w:rPr>
        <w:t xml:space="preserve"> and wrote the album </w:t>
      </w:r>
      <w:r w:rsidDel="00000000" w:rsidR="00000000" w:rsidRPr="00000000">
        <w:rPr>
          <w:rFonts w:ascii="Times New Roman" w:cs="Times New Roman" w:eastAsia="Times New Roman" w:hAnsi="Times New Roman"/>
          <w:i w:val="1"/>
          <w:sz w:val="20"/>
          <w:szCs w:val="20"/>
          <w:rtl w:val="0"/>
        </w:rPr>
        <w:t xml:space="preserve">Colors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Joe Zawinul (“ZAH-vin-null”) wrote a piece titled for one of these people for Side One of an electric jazz album that also contains the song “Sanctuary.”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song, the first track on Miles Davis’s album </w:t>
      </w:r>
      <w:r w:rsidDel="00000000" w:rsidR="00000000" w:rsidRPr="00000000">
        <w:rPr>
          <w:rFonts w:ascii="Times New Roman" w:cs="Times New Roman" w:eastAsia="Times New Roman" w:hAnsi="Times New Roman"/>
          <w:i w:val="1"/>
          <w:sz w:val="20"/>
          <w:szCs w:val="20"/>
          <w:rtl w:val="0"/>
        </w:rPr>
        <w:t xml:space="preserve">Bitches Brew</w:t>
      </w:r>
      <w:r w:rsidDel="00000000" w:rsidR="00000000" w:rsidRPr="00000000">
        <w:rPr>
          <w:rFonts w:ascii="Times New Roman" w:cs="Times New Roman" w:eastAsia="Times New Roman" w:hAnsi="Times New Roman"/>
          <w:sz w:val="20"/>
          <w:szCs w:val="20"/>
          <w:rtl w:val="0"/>
        </w:rPr>
        <w:t xml:space="preserve">, is titled for the “Dance” of one of these people. In an opera whose title character holds this position, the opening A minor passacaglia (“pah-sah-CALL-yah”) precedes the recitation of a funeral text; that opera comes last in the “Portrait” trilogy after </w:t>
      </w:r>
      <w:r w:rsidDel="00000000" w:rsidR="00000000" w:rsidRPr="00000000">
        <w:rPr>
          <w:rFonts w:ascii="Times New Roman" w:cs="Times New Roman" w:eastAsia="Times New Roman" w:hAnsi="Times New Roman"/>
          <w:i w:val="1"/>
          <w:sz w:val="20"/>
          <w:szCs w:val="20"/>
          <w:rtl w:val="0"/>
        </w:rPr>
        <w:t xml:space="preserve">Satyagraha</w:t>
      </w:r>
      <w:r w:rsidDel="00000000" w:rsidR="00000000" w:rsidRPr="00000000">
        <w:rPr>
          <w:rFonts w:ascii="Times New Roman" w:cs="Times New Roman" w:eastAsia="Times New Roman" w:hAnsi="Times New Roman"/>
          <w:sz w:val="20"/>
          <w:szCs w:val="20"/>
          <w:rtl w:val="0"/>
        </w:rPr>
        <w:t xml:space="preserve">. In a Giuseppe Verdi opera, Amneris is the daughter of a holder of this position. F</w:t>
      </w:r>
      <w:r w:rsidDel="00000000" w:rsidR="00000000" w:rsidRPr="00000000">
        <w:rPr>
          <w:rFonts w:ascii="Times New Roman" w:cs="Times New Roman" w:eastAsia="Times New Roman" w:hAnsi="Times New Roman"/>
          <w:sz w:val="20"/>
          <w:szCs w:val="20"/>
          <w:rtl w:val="0"/>
        </w:rPr>
        <w:t xml:space="preserve">or 10 points, a “Hymn to the Sun” is sung by the title holder of what royal position in Philip Glass’s </w:t>
      </w:r>
      <w:r w:rsidDel="00000000" w:rsidR="00000000" w:rsidRPr="00000000">
        <w:rPr>
          <w:rFonts w:ascii="Times New Roman" w:cs="Times New Roman" w:eastAsia="Times New Roman" w:hAnsi="Times New Roman"/>
          <w:i w:val="1"/>
          <w:sz w:val="20"/>
          <w:szCs w:val="20"/>
          <w:rtl w:val="0"/>
        </w:rPr>
        <w:t xml:space="preserve">Akhnaten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pharaoh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Pharaoh</w:t>
      </w:r>
      <w:r w:rsidDel="00000000" w:rsidR="00000000" w:rsidRPr="00000000">
        <w:rPr>
          <w:rFonts w:ascii="Times New Roman" w:cs="Times New Roman" w:eastAsia="Times New Roman" w:hAnsi="Times New Roman"/>
          <w:sz w:val="20"/>
          <w:szCs w:val="20"/>
          <w:rtl w:val="0"/>
        </w:rPr>
        <w:t xml:space="preserve">’s Dance” or </w:t>
      </w:r>
      <w:r w:rsidDel="00000000" w:rsidR="00000000" w:rsidRPr="00000000">
        <w:rPr>
          <w:rFonts w:ascii="Times New Roman" w:cs="Times New Roman" w:eastAsia="Times New Roman" w:hAnsi="Times New Roman"/>
          <w:b w:val="1"/>
          <w:sz w:val="20"/>
          <w:szCs w:val="20"/>
          <w:u w:val="single"/>
          <w:rtl w:val="0"/>
        </w:rPr>
        <w:t xml:space="preserve">Pharoah</w:t>
      </w:r>
      <w:r w:rsidDel="00000000" w:rsidR="00000000" w:rsidRPr="00000000">
        <w:rPr>
          <w:rFonts w:ascii="Times New Roman" w:cs="Times New Roman" w:eastAsia="Times New Roman" w:hAnsi="Times New Roman"/>
          <w:sz w:val="20"/>
          <w:szCs w:val="20"/>
          <w:rtl w:val="0"/>
        </w:rPr>
        <w:t xml:space="preserve"> Sanders; prompt on </w:t>
      </w:r>
      <w:r w:rsidDel="00000000" w:rsidR="00000000" w:rsidRPr="00000000">
        <w:rPr>
          <w:rFonts w:ascii="Times New Roman" w:cs="Times New Roman" w:eastAsia="Times New Roman" w:hAnsi="Times New Roman"/>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until “Verdi” is read and ACCEPT after; prompt on </w:t>
      </w:r>
      <w:r w:rsidDel="00000000" w:rsidR="00000000" w:rsidRPr="00000000">
        <w:rPr>
          <w:rFonts w:ascii="Times New Roman" w:cs="Times New Roman" w:eastAsia="Times New Roman" w:hAnsi="Times New Roman"/>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Hardware-enforced control-flow integrity requires a “shadow” version of this structure. Cowan et al. introduced a tool to “guard” this structure by changing how a program compiles. Canaries may be placed in this structure to detect and prevent tampering. The “W xor (“ex-or”) X” protocol and the ProPolice extension to GCC both attempt to prevent this structure from being used to store shellcode. “Scribbling” and “trashing” this structure are described in a paper by the programmer Aleph One entitled “Smashing [this structure] For Fun And Profit.” A return-to-libc (“lib-C”) attack overwrites a return address stored in this structure. Like a buffer, this structure may be vulnerable to an infinitely-recursive “overflow” attack. For 10 points, name this last-in first-out structure in which frames are “pushed” and “popped” during function calls.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call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run-time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execution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control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function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buffer</w:t>
      </w:r>
      <w:r w:rsidDel="00000000" w:rsidR="00000000" w:rsidRPr="00000000">
        <w:rPr>
          <w:rFonts w:ascii="Times New Roman" w:cs="Times New Roman" w:eastAsia="Times New Roman" w:hAnsi="Times New Roman"/>
          <w:sz w:val="20"/>
          <w:szCs w:val="20"/>
          <w:rtl w:val="0"/>
        </w:rPr>
        <w:t xml:space="preserve"> until “buffer” is read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instance of this kind of political action, </w:t>
      </w:r>
      <w:r w:rsidDel="00000000" w:rsidR="00000000" w:rsidRPr="00000000">
        <w:rPr>
          <w:rFonts w:ascii="Times New Roman" w:cs="Times New Roman" w:eastAsia="Times New Roman" w:hAnsi="Times New Roman"/>
          <w:sz w:val="20"/>
          <w:szCs w:val="20"/>
          <w:rtl w:val="0"/>
        </w:rPr>
        <w:t xml:space="preserve">Kiyoshi Kuromiya spread a rumor that he would kill a dog in public, only to show a pamphlet reading “Congratulations, you saved the life of a dog” when thousands showed up. The Brown Berets organized the Chicano Moratorium to perform this action. Jerry Rubin gave a speech in which he said “the first part” of his revolutionary group’s program “is to kill your parents” in the buildup to an instance of this action in which Jeffrey Miller took part. A photo by Bernie Boston shows a young man performing this kind of action by sticking a flower in a gun barrel. Paul, Hope, and Mary Beth Tinker wore symbolic black armbands to perform this action. For 10 points, burning draft cards was a form of what sort of action done to oppose a conflict during the Johnson and Nixon administrations?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protest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War [accept any clear knowledge equivalents referring to both </w:t>
      </w:r>
      <w:r w:rsidDel="00000000" w:rsidR="00000000" w:rsidRPr="00000000">
        <w:rPr>
          <w:rFonts w:ascii="Times New Roman" w:cs="Times New Roman" w:eastAsia="Times New Roman" w:hAnsi="Times New Roman"/>
          <w:b w:val="1"/>
          <w:sz w:val="20"/>
          <w:szCs w:val="20"/>
          <w:u w:val="single"/>
          <w:rtl w:val="0"/>
        </w:rPr>
        <w:t xml:space="preserve">protest</w:t>
      </w:r>
      <w:r w:rsidDel="00000000" w:rsidR="00000000" w:rsidRPr="00000000">
        <w:rPr>
          <w:rFonts w:ascii="Times New Roman" w:cs="Times New Roman" w:eastAsia="Times New Roman" w:hAnsi="Times New Roman"/>
          <w:sz w:val="20"/>
          <w:szCs w:val="20"/>
          <w:rtl w:val="0"/>
        </w:rPr>
        <w:t xml:space="preserve"> and US intervention in the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War, or specific campaigns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protest</w:t>
      </w:r>
      <w:r w:rsidDel="00000000" w:rsidR="00000000" w:rsidRPr="00000000">
        <w:rPr>
          <w:rFonts w:ascii="Times New Roman" w:cs="Times New Roman" w:eastAsia="Times New Roman" w:hAnsi="Times New Roman"/>
          <w:sz w:val="20"/>
          <w:szCs w:val="20"/>
          <w:rtl w:val="0"/>
        </w:rPr>
        <w:t xml:space="preserve"> with “protesting what?”; prompt on </w:t>
      </w:r>
      <w:r w:rsidDel="00000000" w:rsidR="00000000" w:rsidRPr="00000000">
        <w:rPr>
          <w:rFonts w:ascii="Times New Roman" w:cs="Times New Roman" w:eastAsia="Times New Roman" w:hAnsi="Times New Roman"/>
          <w:sz w:val="20"/>
          <w:szCs w:val="20"/>
          <w:u w:val="single"/>
          <w:rtl w:val="0"/>
        </w:rPr>
        <w:t xml:space="preserve">protesting war</w:t>
      </w:r>
      <w:r w:rsidDel="00000000" w:rsidR="00000000" w:rsidRPr="00000000">
        <w:rPr>
          <w:rFonts w:ascii="Times New Roman" w:cs="Times New Roman" w:eastAsia="Times New Roman" w:hAnsi="Times New Roman"/>
          <w:sz w:val="20"/>
          <w:szCs w:val="20"/>
          <w:rtl w:val="0"/>
        </w:rPr>
        <w:t xml:space="preserve"> with “which war?”; prompt on </w:t>
      </w:r>
      <w:r w:rsidDel="00000000" w:rsidR="00000000" w:rsidRPr="00000000">
        <w:rPr>
          <w:rFonts w:ascii="Times New Roman" w:cs="Times New Roman" w:eastAsia="Times New Roman" w:hAnsi="Times New Roman"/>
          <w:sz w:val="20"/>
          <w:szCs w:val="20"/>
          <w:u w:val="single"/>
          <w:rtl w:val="0"/>
        </w:rPr>
        <w:t xml:space="preserve">protesting napalm</w:t>
      </w:r>
      <w:r w:rsidDel="00000000" w:rsidR="00000000" w:rsidRPr="00000000">
        <w:rPr>
          <w:rFonts w:ascii="Times New Roman" w:cs="Times New Roman" w:eastAsia="Times New Roman" w:hAnsi="Times New Roman"/>
          <w:sz w:val="20"/>
          <w:szCs w:val="20"/>
          <w:rtl w:val="0"/>
        </w:rPr>
        <w:t xml:space="preserve"> use or </w:t>
      </w:r>
      <w:r w:rsidDel="00000000" w:rsidR="00000000" w:rsidRPr="00000000">
        <w:rPr>
          <w:rFonts w:ascii="Times New Roman" w:cs="Times New Roman" w:eastAsia="Times New Roman" w:hAnsi="Times New Roman"/>
          <w:sz w:val="20"/>
          <w:szCs w:val="20"/>
          <w:u w:val="single"/>
          <w:rtl w:val="0"/>
        </w:rPr>
        <w:t xml:space="preserve">protesting the draft</w:t>
      </w:r>
      <w:r w:rsidDel="00000000" w:rsidR="00000000" w:rsidRPr="00000000">
        <w:rPr>
          <w:rFonts w:ascii="Times New Roman" w:cs="Times New Roman" w:eastAsia="Times New Roman" w:hAnsi="Times New Roman"/>
          <w:sz w:val="20"/>
          <w:szCs w:val="20"/>
          <w:rtl w:val="0"/>
        </w:rPr>
        <w:t xml:space="preserve"> with “in which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realm of this thing whose ruler has five </w:t>
      </w:r>
      <w:r w:rsidDel="00000000" w:rsidR="00000000" w:rsidRPr="00000000">
        <w:rPr>
          <w:rFonts w:ascii="Times New Roman" w:cs="Times New Roman" w:eastAsia="Times New Roman" w:hAnsi="Times New Roman"/>
          <w:i w:val="1"/>
          <w:sz w:val="20"/>
          <w:szCs w:val="20"/>
          <w:rtl w:val="0"/>
        </w:rPr>
        <w:t xml:space="preserve">shekhinot</w:t>
      </w:r>
      <w:r w:rsidDel="00000000" w:rsidR="00000000" w:rsidRPr="00000000">
        <w:rPr>
          <w:rFonts w:ascii="Times New Roman" w:cs="Times New Roman" w:eastAsia="Times New Roman" w:hAnsi="Times New Roman"/>
          <w:sz w:val="20"/>
          <w:szCs w:val="20"/>
          <w:rtl w:val="0"/>
        </w:rPr>
        <w:t xml:space="preserve"> (“shkee-NOTE”) </w:t>
      </w:r>
      <w:r w:rsidDel="00000000" w:rsidR="00000000" w:rsidRPr="00000000">
        <w:rPr>
          <w:rFonts w:ascii="Times New Roman" w:cs="Times New Roman" w:eastAsia="Times New Roman" w:hAnsi="Times New Roman"/>
          <w:sz w:val="20"/>
          <w:szCs w:val="20"/>
          <w:rtl w:val="0"/>
        </w:rPr>
        <w:t xml:space="preserve">is described in a 22-part gospel called the </w:t>
      </w:r>
      <w:r w:rsidDel="00000000" w:rsidR="00000000" w:rsidRPr="00000000">
        <w:rPr>
          <w:rFonts w:ascii="Times New Roman" w:cs="Times New Roman" w:eastAsia="Times New Roman" w:hAnsi="Times New Roman"/>
          <w:i w:val="1"/>
          <w:sz w:val="20"/>
          <w:szCs w:val="20"/>
          <w:rtl w:val="0"/>
        </w:rPr>
        <w:t xml:space="preserve">Evangelion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verse of the Qur’an named for this thing speaks of a piece of glass “like a pearly star” and is often preferred by Sufis for its mystical imagery. A kingdom of this thing is guarded by the King of Glory and the Adamas according to a religion whose texts include the </w:t>
      </w:r>
      <w:r w:rsidDel="00000000" w:rsidR="00000000" w:rsidRPr="00000000">
        <w:rPr>
          <w:rFonts w:ascii="Times New Roman" w:cs="Times New Roman" w:eastAsia="Times New Roman" w:hAnsi="Times New Roman"/>
          <w:i w:val="1"/>
          <w:sz w:val="20"/>
          <w:szCs w:val="20"/>
          <w:rtl w:val="0"/>
        </w:rPr>
        <w:t xml:space="preserve">Book of Giants</w:t>
      </w:r>
      <w:r w:rsidDel="00000000" w:rsidR="00000000" w:rsidRPr="00000000">
        <w:rPr>
          <w:rFonts w:ascii="Times New Roman" w:cs="Times New Roman" w:eastAsia="Times New Roman" w:hAnsi="Times New Roman"/>
          <w:sz w:val="20"/>
          <w:szCs w:val="20"/>
          <w:rtl w:val="0"/>
        </w:rPr>
        <w:t xml:space="preserve">. In Islam, angels are said to be made of this thing. In Eastern Orthodox theology, this thing appears to Jesus during the Transfiguration on Mount Tabor. After a group of disciples are compared to this substance, Jesus states “A city on a hill cannot be hidden.” Quakers describe the Presence in the heart as its “inner” form. For 10 points, what substance does God “let there be” in Genesis 1:3?</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[or an-</w:t>
      </w:r>
      <w:r w:rsidDel="00000000" w:rsidR="00000000" w:rsidRPr="00000000">
        <w:rPr>
          <w:rFonts w:ascii="Times New Roman" w:cs="Times New Roman" w:eastAsia="Times New Roman" w:hAnsi="Times New Roman"/>
          <w:b w:val="1"/>
          <w:sz w:val="20"/>
          <w:szCs w:val="20"/>
          <w:u w:val="single"/>
          <w:rtl w:val="0"/>
        </w:rPr>
        <w:t xml:space="preserve">Nur</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of the world or </w:t>
      </w:r>
      <w:r w:rsidDel="00000000" w:rsidR="00000000" w:rsidRPr="00000000">
        <w:rPr>
          <w:rFonts w:ascii="Times New Roman" w:cs="Times New Roman" w:eastAsia="Times New Roman" w:hAnsi="Times New Roman"/>
          <w:sz w:val="20"/>
          <w:szCs w:val="20"/>
          <w:rtl w:val="0"/>
        </w:rPr>
        <w:t xml:space="preserve">“let there be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homologation of these compounds uses dibromomethane as an alternative to the more dangerous diazomethane. A chemical shift between 3.7 and 4.1 ppm is usually observed in the proton NMR spectra for these compounds. Acetic acid can be synthesized through thermal decomposition of the “malonic” compound of this type. A non-enolizable example of these compounds is required for the “crossed” version of a reaction that normally yields their “beta-keto” derivatives. These products of the Claisen condensation can be synthesized by refluxing a carboxylic acid and alcohol in the presence of an acid catalyst in a reaction named for Fischer. For 10 points, name these compounds known for smelling nice.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Meisei University in Tokyo houses a copy of this document through which a bullet has penetrated half the pages. The letters “A” through “E” designate, in decreasing order of competence, the five compositors who set this document to type. The sections of this document that weren’t professionally annotated by Ralph Crane were transcribed from “foul papers.” This book’s cover, which features Martin Droeshout’s (“DROO-shout’s”) illustration of its author, faces a poetic preface urging the reader to “looke / Not on his picture, but his Booke.” This book includes a “eulogy” declaring that its author was “not of an age, but for all time,” written by Ben Jonson. The 36 entries of this book are divided into comedies, histories, and tragedies, and exclude </w:t>
      </w:r>
      <w:r w:rsidDel="00000000" w:rsidR="00000000" w:rsidRPr="00000000">
        <w:rPr>
          <w:rFonts w:ascii="Times New Roman" w:cs="Times New Roman" w:eastAsia="Times New Roman" w:hAnsi="Times New Roman"/>
          <w:i w:val="1"/>
          <w:sz w:val="20"/>
          <w:szCs w:val="20"/>
          <w:rtl w:val="0"/>
        </w:rPr>
        <w:t xml:space="preserve">The Two Noble Kinsmen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Pericles, Prince of Tyre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definitive 1623 edition of all but two of Shakespeare’s plays.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 Folio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Mr. William Shakespeare’s Comedies, Histories, &amp; Tragedies</w:t>
      </w:r>
      <w:r w:rsidDel="00000000" w:rsidR="00000000" w:rsidRPr="00000000">
        <w:rPr>
          <w:rFonts w:ascii="Times New Roman" w:cs="Times New Roman" w:eastAsia="Times New Roman" w:hAnsi="Times New Roman"/>
          <w:sz w:val="20"/>
          <w:szCs w:val="20"/>
          <w:rtl w:val="0"/>
        </w:rPr>
        <w:t xml:space="preserve"> until “Shakespeare”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 passage regarding this god in </w:t>
      </w:r>
      <w:r w:rsidDel="00000000" w:rsidR="00000000" w:rsidRPr="00000000">
        <w:rPr>
          <w:rFonts w:ascii="Times New Roman" w:cs="Times New Roman" w:eastAsia="Times New Roman" w:hAnsi="Times New Roman"/>
          <w:sz w:val="20"/>
          <w:szCs w:val="20"/>
          <w:rtl w:val="0"/>
        </w:rPr>
        <w:t xml:space="preserve">George Dumezil’s </w:t>
      </w:r>
      <w:r w:rsidDel="00000000" w:rsidR="00000000" w:rsidRPr="00000000">
        <w:rPr>
          <w:rFonts w:ascii="Times New Roman" w:cs="Times New Roman" w:eastAsia="Times New Roman" w:hAnsi="Times New Roman"/>
          <w:i w:val="1"/>
          <w:sz w:val="20"/>
          <w:szCs w:val="20"/>
          <w:rtl w:val="0"/>
        </w:rPr>
        <w:t xml:space="preserve">Mitra-Varuna</w:t>
      </w:r>
      <w:r w:rsidDel="00000000" w:rsidR="00000000" w:rsidRPr="00000000">
        <w:rPr>
          <w:rFonts w:ascii="Times New Roman" w:cs="Times New Roman" w:eastAsia="Times New Roman" w:hAnsi="Times New Roman"/>
          <w:sz w:val="20"/>
          <w:szCs w:val="20"/>
          <w:rtl w:val="0"/>
        </w:rPr>
        <w:t xml:space="preserve"> compares his role in counsel to that of </w:t>
      </w:r>
      <w:r w:rsidDel="00000000" w:rsidR="00000000" w:rsidRPr="00000000">
        <w:rPr>
          <w:rFonts w:ascii="Times New Roman" w:cs="Times New Roman" w:eastAsia="Times New Roman" w:hAnsi="Times New Roman"/>
          <w:i w:val="1"/>
          <w:sz w:val="20"/>
          <w:szCs w:val="20"/>
          <w:rtl w:val="0"/>
        </w:rPr>
        <w:t xml:space="preserve">fetiales</w:t>
      </w:r>
      <w:r w:rsidDel="00000000" w:rsidR="00000000" w:rsidRPr="00000000">
        <w:rPr>
          <w:rFonts w:ascii="Times New Roman" w:cs="Times New Roman" w:eastAsia="Times New Roman" w:hAnsi="Times New Roman"/>
          <w:sz w:val="20"/>
          <w:szCs w:val="20"/>
          <w:rtl w:val="0"/>
        </w:rPr>
        <w:t xml:space="preserve"> and his actions to those of Scaevola. Early inscriptions referring to this deity by the Frisians (“FREE-zhuns”) give him an epithet referring to a role in an assembly, “Thincsus.” A sword cursed to perform three evil deeds was named for this god, who was the only one to not laugh when another character was bound using an object made of six hard-to-obtain materials like “woman’s beard” and “fish’s breath.” Scholars such as David Leeming generally agree that this god’s role was mostly usurped by Odin. This god is fated to kill and be killed by the hound that guards Hel, named Garm. The day named for this god precedes that named for Odin in the days of the week. </w:t>
      </w:r>
      <w:r w:rsidDel="00000000" w:rsidR="00000000" w:rsidRPr="00000000">
        <w:rPr>
          <w:rFonts w:ascii="Times New Roman" w:cs="Times New Roman" w:eastAsia="Times New Roman" w:hAnsi="Times New Roman"/>
          <w:sz w:val="20"/>
          <w:szCs w:val="20"/>
          <w:rtl w:val="0"/>
        </w:rPr>
        <w:t xml:space="preserve">Fenrir bit off the hand of, for 10 points, what Norse god of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Tyr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Tiwaz</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Tyr</w:t>
      </w:r>
      <w:r w:rsidDel="00000000" w:rsidR="00000000" w:rsidRPr="00000000">
        <w:rPr>
          <w:rFonts w:ascii="Times New Roman" w:cs="Times New Roman" w:eastAsia="Times New Roman" w:hAnsi="Times New Roman"/>
          <w:sz w:val="20"/>
          <w:szCs w:val="20"/>
          <w:rtl w:val="0"/>
        </w:rPr>
        <w:t xml:space="preserve">fing or </w:t>
      </w:r>
      <w:r w:rsidDel="00000000" w:rsidR="00000000" w:rsidRPr="00000000">
        <w:rPr>
          <w:rFonts w:ascii="Times New Roman" w:cs="Times New Roman" w:eastAsia="Times New Roman" w:hAnsi="Times New Roman"/>
          <w:b w:val="1"/>
          <w:sz w:val="20"/>
          <w:szCs w:val="20"/>
          <w:u w:val="single"/>
          <w:rtl w:val="0"/>
        </w:rPr>
        <w:t xml:space="preserve">Tyr</w:t>
      </w:r>
      <w:r w:rsidDel="00000000" w:rsidR="00000000" w:rsidRPr="00000000">
        <w:rPr>
          <w:rFonts w:ascii="Times New Roman" w:cs="Times New Roman" w:eastAsia="Times New Roman" w:hAnsi="Times New Roman"/>
          <w:sz w:val="20"/>
          <w:szCs w:val="20"/>
          <w:rtl w:val="0"/>
        </w:rPr>
        <w:t xml:space="preserve">’s Finger; prompt on </w:t>
      </w:r>
      <w:r w:rsidDel="00000000" w:rsidR="00000000" w:rsidRPr="00000000">
        <w:rPr>
          <w:rFonts w:ascii="Times New Roman" w:cs="Times New Roman" w:eastAsia="Times New Roman" w:hAnsi="Times New Roman"/>
          <w:sz w:val="20"/>
          <w:szCs w:val="20"/>
          <w:u w:val="single"/>
          <w:rtl w:val="0"/>
        </w:rPr>
        <w:t xml:space="preserve">Mars</w:t>
      </w:r>
      <w:r w:rsidDel="00000000" w:rsidR="00000000" w:rsidRPr="00000000">
        <w:rPr>
          <w:rFonts w:ascii="Times New Roman" w:cs="Times New Roman" w:eastAsia="Times New Roman" w:hAnsi="Times New Roman"/>
          <w:sz w:val="20"/>
          <w:szCs w:val="20"/>
          <w:rtl w:val="0"/>
        </w:rPr>
        <w:t xml:space="preserve"> by asking for “What god is the Norse equivalent of Mars?”]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outside supporter of this cause, Frank Abney Hastings, encouraged its proponents to adopt steam technology. A shipbuilder and early leader of this cause nicknamed John the Teacher surrendered at Frangokastello and was skinned alive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mountain-dwelling group who fought for this cause wrote ballads about their warriors, such as Koljas (“COAL-yas”), and supported a more formally trained militia called the </w:t>
      </w:r>
      <w:r w:rsidDel="00000000" w:rsidR="00000000" w:rsidRPr="00000000">
        <w:rPr>
          <w:rFonts w:ascii="Times New Roman" w:cs="Times New Roman" w:eastAsia="Times New Roman" w:hAnsi="Times New Roman"/>
          <w:i w:val="1"/>
          <w:sz w:val="20"/>
          <w:szCs w:val="20"/>
          <w:rtl w:val="0"/>
        </w:rPr>
        <w:t xml:space="preserve">armatoloi</w:t>
      </w:r>
      <w:r w:rsidDel="00000000" w:rsidR="00000000" w:rsidRPr="00000000">
        <w:rPr>
          <w:rFonts w:ascii="Times New Roman" w:cs="Times New Roman" w:eastAsia="Times New Roman" w:hAnsi="Times New Roman"/>
          <w:sz w:val="20"/>
          <w:szCs w:val="20"/>
          <w:rtl w:val="0"/>
        </w:rPr>
        <w:t xml:space="preserve">. Foreign support for this cause increased after the residents of a mastic-producing island were brutally massacred. Bandits called </w:t>
      </w:r>
      <w:r w:rsidDel="00000000" w:rsidR="00000000" w:rsidRPr="00000000">
        <w:rPr>
          <w:rFonts w:ascii="Times New Roman" w:cs="Times New Roman" w:eastAsia="Times New Roman" w:hAnsi="Times New Roman"/>
          <w:i w:val="1"/>
          <w:sz w:val="20"/>
          <w:szCs w:val="20"/>
          <w:rtl w:val="0"/>
        </w:rPr>
        <w:t xml:space="preserve">klephts </w:t>
      </w:r>
      <w:r w:rsidDel="00000000" w:rsidR="00000000" w:rsidRPr="00000000">
        <w:rPr>
          <w:rFonts w:ascii="Times New Roman" w:cs="Times New Roman" w:eastAsia="Times New Roman" w:hAnsi="Times New Roman"/>
          <w:sz w:val="20"/>
          <w:szCs w:val="20"/>
          <w:rtl w:val="0"/>
        </w:rPr>
        <w:t xml:space="preserve">fought for this cause, which was achieved after a combined British, French, and Russian fleet won the Battle of Navarino. For 10 points, Lord Byron died while fighting for what result in which an Aegean country gained sovereignty from the Ottoman Empire?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Greek independence</w:t>
      </w:r>
      <w:r w:rsidDel="00000000" w:rsidR="00000000" w:rsidRPr="00000000">
        <w:rPr>
          <w:rFonts w:ascii="Times New Roman" w:cs="Times New Roman" w:eastAsia="Times New Roman" w:hAnsi="Times New Roman"/>
          <w:sz w:val="20"/>
          <w:szCs w:val="20"/>
          <w:rtl w:val="0"/>
        </w:rPr>
        <w:t xml:space="preserve"> [accept anything indicating </w:t>
      </w:r>
      <w:r w:rsidDel="00000000" w:rsidR="00000000" w:rsidRPr="00000000">
        <w:rPr>
          <w:rFonts w:ascii="Times New Roman" w:cs="Times New Roman" w:eastAsia="Times New Roman" w:hAnsi="Times New Roman"/>
          <w:b w:val="1"/>
          <w:sz w:val="20"/>
          <w:szCs w:val="20"/>
          <w:u w:val="single"/>
          <w:rtl w:val="0"/>
        </w:rPr>
        <w:t xml:space="preserve">Grecians gaining autonomy from the Ottoman Empire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independence from the Ottoman</w:t>
      </w:r>
      <w:r w:rsidDel="00000000" w:rsidR="00000000" w:rsidRPr="00000000">
        <w:rPr>
          <w:rFonts w:ascii="Times New Roman" w:cs="Times New Roman" w:eastAsia="Times New Roman" w:hAnsi="Times New Roman"/>
          <w:sz w:val="20"/>
          <w:szCs w:val="20"/>
          <w:rtl w:val="0"/>
        </w:rPr>
        <w:t xml:space="preserve"> Empire until the 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philosopher wrote a series of six essays in </w:t>
      </w:r>
      <w:r w:rsidDel="00000000" w:rsidR="00000000" w:rsidRPr="00000000">
        <w:rPr>
          <w:rFonts w:ascii="Times New Roman" w:cs="Times New Roman" w:eastAsia="Times New Roman" w:hAnsi="Times New Roman"/>
          <w:i w:val="1"/>
          <w:sz w:val="20"/>
          <w:szCs w:val="20"/>
          <w:rtl w:val="0"/>
        </w:rPr>
        <w:t xml:space="preserve">The Monist </w:t>
      </w:r>
      <w:r w:rsidDel="00000000" w:rsidR="00000000" w:rsidRPr="00000000">
        <w:rPr>
          <w:rFonts w:ascii="Times New Roman" w:cs="Times New Roman" w:eastAsia="Times New Roman" w:hAnsi="Times New Roman"/>
          <w:sz w:val="20"/>
          <w:szCs w:val="20"/>
          <w:rtl w:val="0"/>
        </w:rPr>
        <w:t xml:space="preserve">arguing that properties of the universe had evolved in Darwinian fashion, as a result of the “tendency of things to acquire determinate properties” combined with “absolute chance.” Aside from supporting that theory, which he termed “tychism,” this thinker argued that icons, indices, and symbols were three examples of “hypostatic abstraction” through which “representations” could produce “interpretants.” This philosopher developed the groupings of “Firstness,” “Secondness,” and “Thirdness” in his paper “On a New List of Categories,” and argued that a blanket refusal to adapt one’s opinions to new information constituted the “method of tenacity.” For 10 points, name this author of “The Fixation of Belief” and “How to Make Our Ideas Clear,” an American Pragmatist.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Sanders </w:t>
      </w:r>
      <w:r w:rsidDel="00000000" w:rsidR="00000000" w:rsidRPr="00000000">
        <w:rPr>
          <w:rFonts w:ascii="Times New Roman" w:cs="Times New Roman" w:eastAsia="Times New Roman" w:hAnsi="Times New Roman"/>
          <w:b w:val="1"/>
          <w:sz w:val="20"/>
          <w:szCs w:val="20"/>
          <w:u w:val="single"/>
          <w:rtl w:val="0"/>
        </w:rPr>
        <w:t xml:space="preserve">Peirce</w:t>
      </w:r>
      <w:r w:rsidDel="00000000" w:rsidR="00000000" w:rsidRPr="00000000">
        <w:rPr>
          <w:rFonts w:ascii="Times New Roman" w:cs="Times New Roman" w:eastAsia="Times New Roman" w:hAnsi="Times New Roman"/>
          <w:sz w:val="20"/>
          <w:szCs w:val="20"/>
          <w:rtl w:val="0"/>
        </w:rPr>
        <w:t xml:space="preserve"> (“purse”)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character in this novel wails the phrase “whywhywhy” for years after the death of her son. Two characters in this novel imagine refusing to attend a consecration ceremony because they are “not reconciled,” a phrase which titles this book’s film adaptation. The day she leaves the mental hospital where she had stayed for eighteen years, a woman in this novel steals a pistol from a gardener, fires into a parade, and mistakenly wounds a minister. This novel ends with its central family cutting into a cake shaped like a building to celebrate its patriarch’s 80th birthday. To punish “buffaloes” who collaborated with the Nazi regime, the protagonist of this novel engineers the destruction of St. Anthony’s Abbey, which had been designed by his father Heinrich. For 10 points, identify this novel titled for the pastime of architect Robert Faehmel (“FEH-mul”) written by Heinrich Böll.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Billiards at Half-Past Nine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Billard um halb zehn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 painting set in this state replaces the subjects of Gustave Courbet’s </w:t>
      </w:r>
      <w:r w:rsidDel="00000000" w:rsidR="00000000" w:rsidRPr="00000000">
        <w:rPr>
          <w:rFonts w:ascii="Times New Roman" w:cs="Times New Roman" w:eastAsia="Times New Roman" w:hAnsi="Times New Roman"/>
          <w:i w:val="1"/>
          <w:sz w:val="20"/>
          <w:szCs w:val="20"/>
          <w:rtl w:val="0"/>
        </w:rPr>
        <w:t xml:space="preserve">The Meeting</w:t>
      </w:r>
      <w:r w:rsidDel="00000000" w:rsidR="00000000" w:rsidRPr="00000000">
        <w:rPr>
          <w:rFonts w:ascii="Times New Roman" w:cs="Times New Roman" w:eastAsia="Times New Roman" w:hAnsi="Times New Roman"/>
          <w:sz w:val="20"/>
          <w:szCs w:val="20"/>
          <w:rtl w:val="0"/>
        </w:rPr>
        <w:t xml:space="preserve"> with its artist, Peter Blake, and two of his colleagues. Henri Matisse’s </w:t>
      </w:r>
      <w:r w:rsidDel="00000000" w:rsidR="00000000" w:rsidRPr="00000000">
        <w:rPr>
          <w:rFonts w:ascii="Times New Roman" w:cs="Times New Roman" w:eastAsia="Times New Roman" w:hAnsi="Times New Roman"/>
          <w:i w:val="1"/>
          <w:sz w:val="20"/>
          <w:szCs w:val="20"/>
          <w:rtl w:val="0"/>
        </w:rPr>
        <w:t xml:space="preserve">View of Notre-Dame </w:t>
      </w:r>
      <w:r w:rsidDel="00000000" w:rsidR="00000000" w:rsidRPr="00000000">
        <w:rPr>
          <w:rFonts w:ascii="Times New Roman" w:cs="Times New Roman" w:eastAsia="Times New Roman" w:hAnsi="Times New Roman"/>
          <w:sz w:val="20"/>
          <w:szCs w:val="20"/>
          <w:rtl w:val="0"/>
        </w:rPr>
        <w:t xml:space="preserve">inspired a series of paintings that reduced this state’s landscape to simple colors and lines. A painter who worked in this state used off-white backgrounds in his many paintings of cakes and other food items. Wayne Thiebaud is from this state, whose landscape was adapted into a series of 145 abstract paintings by the leader of a “Figurative Movement” based here, Richard Diebenkorn. Richard Meier designed this state’s most-visited art center, which consists of six white buildings. The painting </w:t>
      </w:r>
      <w:r w:rsidDel="00000000" w:rsidR="00000000" w:rsidRPr="00000000">
        <w:rPr>
          <w:rFonts w:ascii="Times New Roman" w:cs="Times New Roman" w:eastAsia="Times New Roman" w:hAnsi="Times New Roman"/>
          <w:i w:val="1"/>
          <w:sz w:val="20"/>
          <w:szCs w:val="20"/>
          <w:rtl w:val="0"/>
        </w:rPr>
        <w:t xml:space="preserve">A Bigger Splash</w:t>
      </w:r>
      <w:r w:rsidDel="00000000" w:rsidR="00000000" w:rsidRPr="00000000">
        <w:rPr>
          <w:rFonts w:ascii="Times New Roman" w:cs="Times New Roman" w:eastAsia="Times New Roman" w:hAnsi="Times New Roman"/>
          <w:sz w:val="20"/>
          <w:szCs w:val="20"/>
          <w:rtl w:val="0"/>
        </w:rPr>
        <w:t xml:space="preserve">, which depicts a swimming pool,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 created while its artist David Hockney was teaching in </w:t>
      </w:r>
      <w:r w:rsidDel="00000000" w:rsidR="00000000" w:rsidRPr="00000000">
        <w:rPr>
          <w:rFonts w:ascii="Times New Roman" w:cs="Times New Roman" w:eastAsia="Times New Roman" w:hAnsi="Times New Roman"/>
          <w:sz w:val="20"/>
          <w:szCs w:val="20"/>
          <w:rtl w:val="0"/>
        </w:rPr>
        <w:t xml:space="preserve">this state, whose largest city hosts many art shows at the Broad. For 10 points, the Getty Center is found in what state?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California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These people are the indigenous inhabitants of a place first listed in history as “Charis” and supposedly filled with magic golden beans. Joseph Satoyer led these people in two namesake wars against British colonial government. Shamans among these people were called </w:t>
      </w:r>
      <w:r w:rsidDel="00000000" w:rsidR="00000000" w:rsidRPr="00000000">
        <w:rPr>
          <w:rFonts w:ascii="Times New Roman" w:cs="Times New Roman" w:eastAsia="Times New Roman" w:hAnsi="Times New Roman"/>
          <w:i w:val="1"/>
          <w:sz w:val="20"/>
          <w:szCs w:val="20"/>
          <w:rtl w:val="0"/>
        </w:rPr>
        <w:t xml:space="preserve">buyei</w:t>
      </w:r>
      <w:r w:rsidDel="00000000" w:rsidR="00000000" w:rsidRPr="00000000">
        <w:rPr>
          <w:rFonts w:ascii="Times New Roman" w:cs="Times New Roman" w:eastAsia="Times New Roman" w:hAnsi="Times New Roman"/>
          <w:sz w:val="20"/>
          <w:szCs w:val="20"/>
          <w:rtl w:val="0"/>
        </w:rPr>
        <w:t xml:space="preserve"> (“boo-yay”).</w:t>
      </w:r>
      <w:r w:rsidDel="00000000" w:rsidR="00000000" w:rsidRPr="00000000">
        <w:rPr>
          <w:rFonts w:ascii="Times New Roman" w:cs="Times New Roman" w:eastAsia="Times New Roman" w:hAnsi="Times New Roman"/>
          <w:sz w:val="20"/>
          <w:szCs w:val="20"/>
          <w:rtl w:val="0"/>
        </w:rPr>
        <w:t xml:space="preserve"> The so-called “mainland” group of this people is known as the Kalina, while the linguistically unrelated “island” group </w:t>
      </w:r>
      <w:r w:rsidDel="00000000" w:rsidR="00000000" w:rsidRPr="00000000">
        <w:rPr>
          <w:rFonts w:ascii="Times New Roman" w:cs="Times New Roman" w:eastAsia="Times New Roman" w:hAnsi="Times New Roman"/>
          <w:sz w:val="20"/>
          <w:szCs w:val="20"/>
          <w:rtl w:val="0"/>
        </w:rPr>
        <w:t xml:space="preserve">is </w:t>
      </w:r>
      <w:r w:rsidDel="00000000" w:rsidR="00000000" w:rsidRPr="00000000">
        <w:rPr>
          <w:rFonts w:ascii="Times New Roman" w:cs="Times New Roman" w:eastAsia="Times New Roman" w:hAnsi="Times New Roman"/>
          <w:sz w:val="20"/>
          <w:szCs w:val="20"/>
          <w:rtl w:val="0"/>
        </w:rPr>
        <w:t xml:space="preserve">known as Kalinago. The so-called “black” branch of these people were the mixed-race </w:t>
      </w:r>
      <w:r w:rsidDel="00000000" w:rsidR="00000000" w:rsidRPr="00000000">
        <w:rPr>
          <w:rFonts w:ascii="Times New Roman" w:cs="Times New Roman" w:eastAsia="Times New Roman" w:hAnsi="Times New Roman"/>
          <w:i w:val="1"/>
          <w:sz w:val="20"/>
          <w:szCs w:val="20"/>
          <w:rtl w:val="0"/>
        </w:rPr>
        <w:t xml:space="preserve">garifuna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many of whom were also of Arawak ancestry</w:t>
      </w:r>
      <w:r w:rsidDel="00000000" w:rsidR="00000000" w:rsidRPr="00000000">
        <w:rPr>
          <w:rFonts w:ascii="Times New Roman" w:cs="Times New Roman" w:eastAsia="Times New Roman" w:hAnsi="Times New Roman"/>
          <w:sz w:val="20"/>
          <w:szCs w:val="20"/>
          <w:rtl w:val="0"/>
        </w:rPr>
        <w:t xml:space="preserve">. The Taino described these people as very fierce, leading to corruption of their name becoming the word “cannibal.” This </w:t>
      </w:r>
      <w:r w:rsidDel="00000000" w:rsidR="00000000" w:rsidRPr="00000000">
        <w:rPr>
          <w:rFonts w:ascii="Times New Roman" w:cs="Times New Roman" w:eastAsia="Times New Roman" w:hAnsi="Times New Roman"/>
          <w:sz w:val="20"/>
          <w:szCs w:val="20"/>
          <w:rtl w:val="0"/>
        </w:rPr>
        <w:t xml:space="preserve">people’s word for “tall is her body,” Wa’itu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kubuli (“wah-EE-too koh-BOO-lee”), is another name for Dominica.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these indigenous people of the Lesser Antilles, the namesakes of a nearby sea.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Carib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Kalina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Kalinago</w:t>
      </w:r>
      <w:r w:rsidDel="00000000" w:rsidR="00000000" w:rsidRPr="00000000">
        <w:rPr>
          <w:rFonts w:ascii="Times New Roman" w:cs="Times New Roman" w:eastAsia="Times New Roman" w:hAnsi="Times New Roman"/>
          <w:sz w:val="20"/>
          <w:szCs w:val="20"/>
          <w:rtl w:val="0"/>
        </w:rPr>
        <w:t xml:space="preserve"> or until either of those is read; accept </w:t>
      </w:r>
      <w:r w:rsidDel="00000000" w:rsidR="00000000" w:rsidRPr="00000000">
        <w:rPr>
          <w:rFonts w:ascii="Times New Roman" w:cs="Times New Roman" w:eastAsia="Times New Roman" w:hAnsi="Times New Roman"/>
          <w:b w:val="1"/>
          <w:sz w:val="20"/>
          <w:szCs w:val="20"/>
          <w:u w:val="single"/>
          <w:rtl w:val="0"/>
        </w:rPr>
        <w:t xml:space="preserve">Garifuna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Karifuna</w:t>
      </w:r>
      <w:r w:rsidDel="00000000" w:rsidR="00000000" w:rsidRPr="00000000">
        <w:rPr>
          <w:rFonts w:ascii="Times New Roman" w:cs="Times New Roman" w:eastAsia="Times New Roman" w:hAnsi="Times New Roman"/>
          <w:sz w:val="20"/>
          <w:szCs w:val="20"/>
          <w:rtl w:val="0"/>
        </w:rPr>
        <w:t xml:space="preserve"> until “garifuna”; prompt on </w:t>
      </w:r>
      <w:r w:rsidDel="00000000" w:rsidR="00000000" w:rsidRPr="00000000">
        <w:rPr>
          <w:rFonts w:ascii="Times New Roman" w:cs="Times New Roman" w:eastAsia="Times New Roman" w:hAnsi="Times New Roman"/>
          <w:sz w:val="20"/>
          <w:szCs w:val="20"/>
          <w:u w:val="single"/>
          <w:rtl w:val="0"/>
        </w:rPr>
        <w:t xml:space="preserve">Caribbean</w:t>
      </w:r>
      <w:r w:rsidDel="00000000" w:rsidR="00000000" w:rsidRPr="00000000">
        <w:rPr>
          <w:rFonts w:ascii="Times New Roman" w:cs="Times New Roman" w:eastAsia="Times New Roman" w:hAnsi="Times New Roman"/>
          <w:sz w:val="20"/>
          <w:szCs w:val="20"/>
          <w:rtl w:val="0"/>
        </w:rPr>
        <w:t xml:space="preserve">s; do not accept or prompt on “Taíno” or “Arawak”]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Mutations in the </w:t>
      </w:r>
      <w:r w:rsidDel="00000000" w:rsidR="00000000" w:rsidRPr="00000000">
        <w:rPr>
          <w:rFonts w:ascii="Times New Roman" w:cs="Times New Roman" w:eastAsia="Times New Roman" w:hAnsi="Times New Roman"/>
          <w:i w:val="1"/>
          <w:sz w:val="20"/>
          <w:szCs w:val="20"/>
          <w:rtl w:val="0"/>
        </w:rPr>
        <w:t xml:space="preserve">TGFBI</w:t>
      </w:r>
      <w:r w:rsidDel="00000000" w:rsidR="00000000" w:rsidRPr="00000000">
        <w:rPr>
          <w:rFonts w:ascii="Times New Roman" w:cs="Times New Roman" w:eastAsia="Times New Roman" w:hAnsi="Times New Roman"/>
          <w:sz w:val="20"/>
          <w:szCs w:val="20"/>
          <w:rtl w:val="0"/>
        </w:rPr>
        <w:t xml:space="preserve"> gene can lead to the appearance of honeycomb or dot patterns, or map and fingerprint like lines in this structure’s epithelium. Harminder Dua was criticized for claiming that “textbooks will literally need to be re-written” to accommodate his 2013 discovery of a new layer in this structure. Proceeding in a posterior direction, this structure’s five established layers are the anterior epithelium, Bowman’s layer, the stroma, Descemet’s membrane, and the endothelium. Infection with </w:t>
      </w:r>
      <w:r w:rsidDel="00000000" w:rsidR="00000000" w:rsidRPr="00000000">
        <w:rPr>
          <w:rFonts w:ascii="Times New Roman" w:cs="Times New Roman" w:eastAsia="Times New Roman" w:hAnsi="Times New Roman"/>
          <w:i w:val="1"/>
          <w:sz w:val="20"/>
          <w:szCs w:val="20"/>
          <w:rtl w:val="0"/>
        </w:rPr>
        <w:t xml:space="preserve">Chlamydia trachomatis</w:t>
      </w:r>
      <w:r w:rsidDel="00000000" w:rsidR="00000000" w:rsidRPr="00000000">
        <w:rPr>
          <w:rFonts w:ascii="Times New Roman" w:cs="Times New Roman" w:eastAsia="Times New Roman" w:hAnsi="Times New Roman"/>
          <w:sz w:val="20"/>
          <w:szCs w:val="20"/>
          <w:rtl w:val="0"/>
        </w:rPr>
        <w:t xml:space="preserve"> may result in the abrasion of this structure due to contact with hairs. </w:t>
      </w:r>
      <w:r w:rsidDel="00000000" w:rsidR="00000000" w:rsidRPr="00000000">
        <w:rPr>
          <w:rFonts w:ascii="Times New Roman" w:cs="Times New Roman" w:eastAsia="Times New Roman" w:hAnsi="Times New Roman"/>
          <w:sz w:val="20"/>
          <w:szCs w:val="20"/>
          <w:rtl w:val="0"/>
        </w:rPr>
        <w:t xml:space="preserve">Chemical burns or oxygen deprivation can cause a deleterious neovascularization of this structure, which normally lacks blood vessels except at the edges. The irregular curvature of this structure in astigmatism can be corrected with LASIK surgery. For 10 points, name this transparent front covering of the eye.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cornea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The two “Louanges” (“loo-AWNZH”) of this piece are reworked from its composer’s earlier pieces </w:t>
      </w:r>
      <w:r w:rsidDel="00000000" w:rsidR="00000000" w:rsidRPr="00000000">
        <w:rPr>
          <w:rFonts w:ascii="Times New Roman" w:cs="Times New Roman" w:eastAsia="Times New Roman" w:hAnsi="Times New Roman"/>
          <w:i w:val="1"/>
          <w:sz w:val="20"/>
          <w:szCs w:val="20"/>
          <w:rtl w:val="0"/>
        </w:rPr>
        <w:t xml:space="preserve">Festival of Beautiful Waters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Diptyque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piece by Olivier Messiaen (“oh-leev-YAY mess-YAWN”) whose second movement “Vocalise” represents an angel announcing the title event. Its “Abyss of Birds” movement consists of an extremely slow clarinet solo.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Quartet for the End of Time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Quatuor pour la fin du temps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Olivier Messiaen wrote </w:t>
      </w:r>
      <w:r w:rsidDel="00000000" w:rsidR="00000000" w:rsidRPr="00000000">
        <w:rPr>
          <w:rFonts w:ascii="Times New Roman" w:cs="Times New Roman" w:eastAsia="Times New Roman" w:hAnsi="Times New Roman"/>
          <w:i w:val="1"/>
          <w:sz w:val="20"/>
          <w:szCs w:val="20"/>
          <w:rtl w:val="0"/>
        </w:rPr>
        <w:t xml:space="preserve">Quartet for the End of Time</w:t>
      </w:r>
      <w:r w:rsidDel="00000000" w:rsidR="00000000" w:rsidRPr="00000000">
        <w:rPr>
          <w:rFonts w:ascii="Times New Roman" w:cs="Times New Roman" w:eastAsia="Times New Roman" w:hAnsi="Times New Roman"/>
          <w:sz w:val="20"/>
          <w:szCs w:val="20"/>
          <w:rtl w:val="0"/>
        </w:rPr>
        <w:t xml:space="preserve"> while imprisoned at Stalag VIII, a concentration camp during this war. Penderecki’s </w:t>
      </w:r>
      <w:r w:rsidDel="00000000" w:rsidR="00000000" w:rsidRPr="00000000">
        <w:rPr>
          <w:rFonts w:ascii="Times New Roman" w:cs="Times New Roman" w:eastAsia="Times New Roman" w:hAnsi="Times New Roman"/>
          <w:i w:val="1"/>
          <w:sz w:val="20"/>
          <w:szCs w:val="20"/>
          <w:rtl w:val="0"/>
        </w:rPr>
        <w:t xml:space="preserve">Threnody for the Victims of Hiroshima</w:t>
      </w:r>
      <w:r w:rsidDel="00000000" w:rsidR="00000000" w:rsidRPr="00000000">
        <w:rPr>
          <w:rFonts w:ascii="Times New Roman" w:cs="Times New Roman" w:eastAsia="Times New Roman" w:hAnsi="Times New Roman"/>
          <w:sz w:val="20"/>
          <w:szCs w:val="20"/>
          <w:rtl w:val="0"/>
        </w:rPr>
        <w:t xml:space="preserve"> was inspired by this war.</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Pacific War</w:t>
      </w:r>
      <w:r w:rsidDel="00000000" w:rsidR="00000000" w:rsidRPr="00000000">
        <w:rPr>
          <w:rFonts w:ascii="Times New Roman" w:cs="Times New Roman" w:eastAsia="Times New Roman" w:hAnsi="Times New Roman"/>
          <w:sz w:val="20"/>
          <w:szCs w:val="20"/>
          <w:rtl w:val="0"/>
        </w:rPr>
        <w:t xml:space="preserve"> specifically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composer who moved to Los Angeles to escape the Nazis wrote this cantata in memory of World War II victims. Its lyrics are mostly in English, with interjections in German, until it ends with a singing of the </w:t>
      </w:r>
      <w:r w:rsidDel="00000000" w:rsidR="00000000" w:rsidRPr="00000000">
        <w:rPr>
          <w:rFonts w:ascii="Times New Roman" w:cs="Times New Roman" w:eastAsia="Times New Roman" w:hAnsi="Times New Roman"/>
          <w:i w:val="1"/>
          <w:sz w:val="20"/>
          <w:szCs w:val="20"/>
          <w:rtl w:val="0"/>
        </w:rPr>
        <w:t xml:space="preserve">Shema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Survivor from Warsaw</w:t>
      </w:r>
      <w:r w:rsidDel="00000000" w:rsidR="00000000" w:rsidRPr="00000000">
        <w:rPr>
          <w:rFonts w:ascii="Times New Roman" w:cs="Times New Roman" w:eastAsia="Times New Roman" w:hAnsi="Times New Roman"/>
          <w:sz w:val="20"/>
          <w:szCs w:val="20"/>
          <w:rtl w:val="0"/>
        </w:rPr>
        <w:t xml:space="preserve"> (by Arnold Schoenberg)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A Hohmann transfer uses a pair of engine impulses to switch between two of these paths.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trajectories traced out by bodies under the force of gravity. Those followed by many artificial satellites are classified as “low Earth” or “geosynchronous.”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orbit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impulse per unit mass needed to complete an orbital maneuver is given by this quantity named for the symbol that denotes it. For a thrust-driven rocket, this quantity is given by the Tsiolkovsky (“chul-KOFF-skee”) equation.</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delta-</w:t>
      </w:r>
      <w:r w:rsidDel="00000000" w:rsidR="00000000" w:rsidRPr="00000000">
        <w:rPr>
          <w:rFonts w:ascii="Times New Roman" w:cs="Times New Roman" w:eastAsia="Times New Roman" w:hAnsi="Times New Roman"/>
          <w:b w:val="1"/>
          <w:i w:val="1"/>
          <w:sz w:val="20"/>
          <w:szCs w:val="20"/>
          <w:u w:val="single"/>
          <w:rtl w:val="0"/>
        </w:rPr>
        <w:t xml:space="preserve">v</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transfer maneuver uses three burns to Hohmann’s two, but may use less delta-</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if the goal is to greatly increase the orbital radius. It requires two separate prograde burns, then a final retrograde burn at the new orbital radius.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bi-elliptic</w:t>
      </w:r>
      <w:r w:rsidDel="00000000" w:rsidR="00000000" w:rsidRPr="00000000">
        <w:rPr>
          <w:rFonts w:ascii="Times New Roman" w:cs="Times New Roman" w:eastAsia="Times New Roman" w:hAnsi="Times New Roman"/>
          <w:sz w:val="20"/>
          <w:szCs w:val="20"/>
          <w:rtl w:val="0"/>
        </w:rPr>
        <w:t xml:space="preserve"> transfer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paintings that themselves depict large art collections,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artist’s painting </w:t>
      </w:r>
      <w:r w:rsidDel="00000000" w:rsidR="00000000" w:rsidRPr="00000000">
        <w:rPr>
          <w:rFonts w:ascii="Times New Roman" w:cs="Times New Roman" w:eastAsia="Times New Roman" w:hAnsi="Times New Roman"/>
          <w:i w:val="1"/>
          <w:sz w:val="20"/>
          <w:szCs w:val="20"/>
          <w:rtl w:val="0"/>
        </w:rPr>
        <w:t xml:space="preserve">The Shop Sign of Gersaint </w:t>
      </w:r>
      <w:r w:rsidDel="00000000" w:rsidR="00000000" w:rsidRPr="00000000">
        <w:rPr>
          <w:rFonts w:ascii="Times New Roman" w:cs="Times New Roman" w:eastAsia="Times New Roman" w:hAnsi="Times New Roman"/>
          <w:sz w:val="20"/>
          <w:szCs w:val="20"/>
          <w:rtl w:val="0"/>
        </w:rPr>
        <w:t xml:space="preserve">is set in the office of an art dealer whose paintings are all displayed. Art academies coined the term “fête galante” (“fett guh-LAWNT”) to describe some of this artist’s paintings.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Jean-Antoine </w:t>
      </w:r>
      <w:r w:rsidDel="00000000" w:rsidR="00000000" w:rsidRPr="00000000">
        <w:rPr>
          <w:rFonts w:ascii="Times New Roman" w:cs="Times New Roman" w:eastAsia="Times New Roman" w:hAnsi="Times New Roman"/>
          <w:b w:val="1"/>
          <w:sz w:val="20"/>
          <w:szCs w:val="20"/>
          <w:u w:val="single"/>
          <w:rtl w:val="0"/>
        </w:rPr>
        <w:t xml:space="preserve">Watteau</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 the many artworks replicated in Johann Zoffany’s painting </w:t>
      </w:r>
      <w:r w:rsidDel="00000000" w:rsidR="00000000" w:rsidRPr="00000000">
        <w:rPr>
          <w:rFonts w:ascii="Times New Roman" w:cs="Times New Roman" w:eastAsia="Times New Roman" w:hAnsi="Times New Roman"/>
          <w:i w:val="1"/>
          <w:sz w:val="20"/>
          <w:szCs w:val="20"/>
          <w:rtl w:val="0"/>
        </w:rPr>
        <w:t xml:space="preserve">Tribune of the Uffizi</w:t>
      </w:r>
      <w:r w:rsidDel="00000000" w:rsidR="00000000" w:rsidRPr="00000000">
        <w:rPr>
          <w:rFonts w:ascii="Times New Roman" w:cs="Times New Roman" w:eastAsia="Times New Roman" w:hAnsi="Times New Roman"/>
          <w:sz w:val="20"/>
          <w:szCs w:val="20"/>
          <w:rtl w:val="0"/>
        </w:rPr>
        <w:t xml:space="preserve">, one of the closest to the viewer is this Baroque painter’s </w:t>
      </w:r>
      <w:r w:rsidDel="00000000" w:rsidR="00000000" w:rsidRPr="00000000">
        <w:rPr>
          <w:rFonts w:ascii="Times New Roman" w:cs="Times New Roman" w:eastAsia="Times New Roman" w:hAnsi="Times New Roman"/>
          <w:i w:val="1"/>
          <w:sz w:val="20"/>
          <w:szCs w:val="20"/>
          <w:rtl w:val="0"/>
        </w:rPr>
        <w:t xml:space="preserve">Venus of Urbino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Titian</w:t>
      </w:r>
      <w:r w:rsidDel="00000000" w:rsidR="00000000" w:rsidRPr="00000000">
        <w:rPr>
          <w:rFonts w:ascii="Times New Roman" w:cs="Times New Roman" w:eastAsia="Times New Roman" w:hAnsi="Times New Roman"/>
          <w:sz w:val="20"/>
          <w:szCs w:val="20"/>
          <w:rtl w:val="0"/>
        </w:rPr>
        <w:t xml:space="preserve"> [or Tiziano </w:t>
      </w:r>
      <w:r w:rsidDel="00000000" w:rsidR="00000000" w:rsidRPr="00000000">
        <w:rPr>
          <w:rFonts w:ascii="Times New Roman" w:cs="Times New Roman" w:eastAsia="Times New Roman" w:hAnsi="Times New Roman"/>
          <w:b w:val="1"/>
          <w:sz w:val="20"/>
          <w:szCs w:val="20"/>
          <w:u w:val="single"/>
          <w:rtl w:val="0"/>
        </w:rPr>
        <w:t xml:space="preserve">Vecelli</w:t>
      </w:r>
      <w:r w:rsidDel="00000000" w:rsidR="00000000" w:rsidRPr="00000000">
        <w:rPr>
          <w:rFonts w:ascii="Times New Roman" w:cs="Times New Roman" w:eastAsia="Times New Roman" w:hAnsi="Times New Roman"/>
          <w:sz w:val="20"/>
          <w:szCs w:val="20"/>
          <w:rtl w:val="0"/>
        </w:rPr>
        <w:t xml:space="preserve">o]</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Baroque artist painted several canvases of the massive art collection of Archduke Leopold Wilhelm, which he also catalogued in engraving form in the book </w:t>
      </w:r>
      <w:r w:rsidDel="00000000" w:rsidR="00000000" w:rsidRPr="00000000">
        <w:rPr>
          <w:rFonts w:ascii="Times New Roman" w:cs="Times New Roman" w:eastAsia="Times New Roman" w:hAnsi="Times New Roman"/>
          <w:i w:val="1"/>
          <w:sz w:val="20"/>
          <w:szCs w:val="20"/>
          <w:rtl w:val="0"/>
        </w:rPr>
        <w:t xml:space="preserve">Theatrum Pictorium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Teniers</w:t>
      </w:r>
      <w:r w:rsidDel="00000000" w:rsidR="00000000" w:rsidRPr="00000000">
        <w:rPr>
          <w:rFonts w:ascii="Times New Roman" w:cs="Times New Roman" w:eastAsia="Times New Roman" w:hAnsi="Times New Roman"/>
          <w:sz w:val="20"/>
          <w:szCs w:val="20"/>
          <w:rtl w:val="0"/>
        </w:rPr>
        <w:t xml:space="preserve"> the Younger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man is forced to work at a mill after he is blinded when he is in Gaza.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whose hair gives him super strength, at least until Delilah cuts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Samson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Samson killed 1,000 Philistines using this specific kind of weapon, obtained from an animal, after he took shelter in a cave near the rock of Etam.</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jawbone</w:t>
      </w:r>
      <w:r w:rsidDel="00000000" w:rsidR="00000000" w:rsidRPr="00000000">
        <w:rPr>
          <w:rFonts w:ascii="Times New Roman" w:cs="Times New Roman" w:eastAsia="Times New Roman" w:hAnsi="Times New Roman"/>
          <w:sz w:val="20"/>
          <w:szCs w:val="20"/>
          <w:rtl w:val="0"/>
        </w:rPr>
        <w:t xml:space="preserve"> of a donkey/ass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lechi</w:t>
      </w:r>
      <w:r w:rsidDel="00000000" w:rsidR="00000000" w:rsidRPr="00000000">
        <w:rPr>
          <w:rFonts w:ascii="Times New Roman" w:cs="Times New Roman" w:eastAsia="Times New Roman" w:hAnsi="Times New Roman"/>
          <w:sz w:val="20"/>
          <w:szCs w:val="20"/>
          <w:rtl w:val="0"/>
        </w:rPr>
        <w:t xml:space="preserve">; accept specific jaw bones such as </w:t>
      </w:r>
      <w:r w:rsidDel="00000000" w:rsidR="00000000" w:rsidRPr="00000000">
        <w:rPr>
          <w:rFonts w:ascii="Times New Roman" w:cs="Times New Roman" w:eastAsia="Times New Roman" w:hAnsi="Times New Roman"/>
          <w:b w:val="1"/>
          <w:sz w:val="20"/>
          <w:szCs w:val="20"/>
          <w:u w:val="single"/>
          <w:rtl w:val="0"/>
        </w:rPr>
        <w:t xml:space="preserve">mandible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maxilla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Samson, Gideon and other Judges are included in a sort of Biblical “hall of fame” in the eleventh chapter of this New Testament book, which defines faith as “the substance of things hoped for, the evidence of things not seen.”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Epistle to the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u w:val="single"/>
          <w:rtl w:val="0"/>
        </w:rPr>
        <w:t xml:space="preserve">ebrews</w:t>
      </w:r>
      <w:r w:rsidDel="00000000" w:rsidR="00000000" w:rsidRPr="00000000">
        <w:rPr>
          <w:rFonts w:ascii="Times New Roman" w:cs="Times New Roman" w:eastAsia="Times New Roman" w:hAnsi="Times New Roman"/>
          <w:sz w:val="20"/>
          <w:szCs w:val="20"/>
          <w:rtl w:val="0"/>
        </w:rPr>
        <w:t xml:space="preserve"> [or Book of </w:t>
      </w:r>
      <w:r w:rsidDel="00000000" w:rsidR="00000000" w:rsidRPr="00000000">
        <w:rPr>
          <w:rFonts w:ascii="Times New Roman" w:cs="Times New Roman" w:eastAsia="Times New Roman" w:hAnsi="Times New Roman"/>
          <w:b w:val="1"/>
          <w:sz w:val="20"/>
          <w:szCs w:val="20"/>
          <w:u w:val="single"/>
          <w:rtl w:val="0"/>
        </w:rPr>
        <w:t xml:space="preserve">Hebrews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importance of women called “colonial helpmeets” in this country helped give rise to strong involvement of women in its politics.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that was settled mostly by families, rather than single men, due to Edward Wakefield’s influence. It’s the smaller of two countries with a national holiday on April 25 commemorating military service.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Zealand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Aotearoa</w:t>
      </w:r>
      <w:r w:rsidDel="00000000" w:rsidR="00000000" w:rsidRPr="00000000">
        <w:rPr>
          <w:rFonts w:ascii="Times New Roman" w:cs="Times New Roman" w:eastAsia="Times New Roman" w:hAnsi="Times New Roman"/>
          <w:sz w:val="20"/>
          <w:szCs w:val="20"/>
          <w:rtl w:val="0"/>
        </w:rPr>
        <w:t xml:space="preserve">] (The holiday is Anzac Day.)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About a century after New Zealand granted women the right to vote, this Labour Party leader succeeded Jenny Shipley to become New Zealand’s second woman prime minister. She implemented an emissions trading scheme and state-sponsored investment through Kiwibank during her tenure from 1999 to 2008.</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Helen </w:t>
      </w:r>
      <w:r w:rsidDel="00000000" w:rsidR="00000000" w:rsidRPr="00000000">
        <w:rPr>
          <w:rFonts w:ascii="Times New Roman" w:cs="Times New Roman" w:eastAsia="Times New Roman" w:hAnsi="Times New Roman"/>
          <w:b w:val="1"/>
          <w:sz w:val="20"/>
          <w:szCs w:val="20"/>
          <w:u w:val="single"/>
          <w:rtl w:val="0"/>
        </w:rPr>
        <w:t xml:space="preserve">Clark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New Zealand suffragette Anne Ward led a branch of the WCTU, an organization created in part to lobby for this policy in the US and other countries. The Volstead Act enforced this policy in the US.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alcohol </w:t>
      </w:r>
      <w:r w:rsidDel="00000000" w:rsidR="00000000" w:rsidRPr="00000000">
        <w:rPr>
          <w:rFonts w:ascii="Times New Roman" w:cs="Times New Roman" w:eastAsia="Times New Roman" w:hAnsi="Times New Roman"/>
          <w:b w:val="1"/>
          <w:sz w:val="20"/>
          <w:szCs w:val="20"/>
          <w:u w:val="single"/>
          <w:rtl w:val="0"/>
        </w:rPr>
        <w:t xml:space="preserve">prohibition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temperance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novel by C. S. Lewis fictionalizes this location as Malacandra and describes Elwin Ransom’s interactions with its native </w:t>
      </w:r>
      <w:r w:rsidDel="00000000" w:rsidR="00000000" w:rsidRPr="00000000">
        <w:rPr>
          <w:rFonts w:ascii="Times New Roman" w:cs="Times New Roman" w:eastAsia="Times New Roman" w:hAnsi="Times New Roman"/>
          <w:i w:val="1"/>
          <w:sz w:val="20"/>
          <w:szCs w:val="20"/>
          <w:rtl w:val="0"/>
        </w:rPr>
        <w:t xml:space="preserve">hrossa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location whose rich soil allows Benjamin Driscoll to plant a forest of trees overnight in the story “The Green Morning.”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w:t>
      </w:r>
      <w:r w:rsidDel="00000000" w:rsidR="00000000" w:rsidRPr="00000000">
        <w:rPr>
          <w:rFonts w:ascii="Times New Roman" w:cs="Times New Roman" w:eastAsia="Times New Roman" w:hAnsi="Times New Roman"/>
          <w:sz w:val="20"/>
          <w:szCs w:val="20"/>
          <w:rtl w:val="0"/>
        </w:rPr>
        <w:t xml:space="preserve"> (The C. S. Lewis novel is </w:t>
      </w:r>
      <w:r w:rsidDel="00000000" w:rsidR="00000000" w:rsidRPr="00000000">
        <w:rPr>
          <w:rFonts w:ascii="Times New Roman" w:cs="Times New Roman" w:eastAsia="Times New Roman" w:hAnsi="Times New Roman"/>
          <w:i w:val="1"/>
          <w:sz w:val="20"/>
          <w:szCs w:val="20"/>
          <w:rtl w:val="0"/>
        </w:rPr>
        <w:t xml:space="preserve">Out of the Silent Planet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author included “The Green Morning” in his short story collection </w:t>
      </w:r>
      <w:r w:rsidDel="00000000" w:rsidR="00000000" w:rsidRPr="00000000">
        <w:rPr>
          <w:rFonts w:ascii="Times New Roman" w:cs="Times New Roman" w:eastAsia="Times New Roman" w:hAnsi="Times New Roman"/>
          <w:i w:val="1"/>
          <w:sz w:val="20"/>
          <w:szCs w:val="20"/>
          <w:rtl w:val="0"/>
        </w:rPr>
        <w:t xml:space="preserve">The Martian Chronicles</w:t>
      </w:r>
      <w:r w:rsidDel="00000000" w:rsidR="00000000" w:rsidRPr="00000000">
        <w:rPr>
          <w:rFonts w:ascii="Times New Roman" w:cs="Times New Roman" w:eastAsia="Times New Roman" w:hAnsi="Times New Roman"/>
          <w:sz w:val="20"/>
          <w:szCs w:val="20"/>
          <w:rtl w:val="0"/>
        </w:rPr>
        <w:t xml:space="preserve">. He also wrote </w:t>
      </w:r>
      <w:r w:rsidDel="00000000" w:rsidR="00000000" w:rsidRPr="00000000">
        <w:rPr>
          <w:rFonts w:ascii="Times New Roman" w:cs="Times New Roman" w:eastAsia="Times New Roman" w:hAnsi="Times New Roman"/>
          <w:i w:val="1"/>
          <w:sz w:val="20"/>
          <w:szCs w:val="20"/>
          <w:rtl w:val="0"/>
        </w:rPr>
        <w:t xml:space="preserve">Fahrenheit 451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Ray </w:t>
      </w:r>
      <w:r w:rsidDel="00000000" w:rsidR="00000000" w:rsidRPr="00000000">
        <w:rPr>
          <w:rFonts w:ascii="Times New Roman" w:cs="Times New Roman" w:eastAsia="Times New Roman" w:hAnsi="Times New Roman"/>
          <w:b w:val="1"/>
          <w:sz w:val="20"/>
          <w:szCs w:val="20"/>
          <w:u w:val="single"/>
          <w:rtl w:val="0"/>
        </w:rPr>
        <w:t xml:space="preserve">Bradbury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penultimate story in </w:t>
      </w:r>
      <w:r w:rsidDel="00000000" w:rsidR="00000000" w:rsidRPr="00000000">
        <w:rPr>
          <w:rFonts w:ascii="Times New Roman" w:cs="Times New Roman" w:eastAsia="Times New Roman" w:hAnsi="Times New Roman"/>
          <w:i w:val="1"/>
          <w:sz w:val="20"/>
          <w:szCs w:val="20"/>
          <w:rtl w:val="0"/>
        </w:rPr>
        <w:t xml:space="preserve">The Martian Chronicles</w:t>
      </w:r>
      <w:r w:rsidDel="00000000" w:rsidR="00000000" w:rsidRPr="00000000">
        <w:rPr>
          <w:rFonts w:ascii="Times New Roman" w:cs="Times New Roman" w:eastAsia="Times New Roman" w:hAnsi="Times New Roman"/>
          <w:sz w:val="20"/>
          <w:szCs w:val="20"/>
          <w:rtl w:val="0"/>
        </w:rPr>
        <w:t xml:space="preserve"> takes its title from a Sara Teasdale poem that an automated house reads aloud to no one after its family dies in a nuclear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There Will Come Soft Rains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related to the traditional Chinese deities known as the Eight Immortals,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They are frequently shown with whisks that give them the ability to perform this action. The ability to do this is also granted by the sandals of Hermes.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(ability to) </w:t>
      </w:r>
      <w:r w:rsidDel="00000000" w:rsidR="00000000" w:rsidRPr="00000000">
        <w:rPr>
          <w:rFonts w:ascii="Times New Roman" w:cs="Times New Roman" w:eastAsia="Times New Roman" w:hAnsi="Times New Roman"/>
          <w:b w:val="1"/>
          <w:sz w:val="20"/>
          <w:szCs w:val="20"/>
          <w:u w:val="single"/>
          <w:rtl w:val="0"/>
        </w:rPr>
        <w:t xml:space="preserve">fly</w:t>
      </w:r>
      <w:r w:rsidDel="00000000" w:rsidR="00000000" w:rsidRPr="00000000">
        <w:rPr>
          <w:rFonts w:ascii="Times New Roman" w:cs="Times New Roman" w:eastAsia="Times New Roman" w:hAnsi="Times New Roman"/>
          <w:sz w:val="20"/>
          <w:szCs w:val="20"/>
          <w:rtl w:val="0"/>
        </w:rPr>
        <w:t xml:space="preserve"> [or clear equivalents such as </w:t>
      </w:r>
      <w:r w:rsidDel="00000000" w:rsidR="00000000" w:rsidRPr="00000000">
        <w:rPr>
          <w:rFonts w:ascii="Times New Roman" w:cs="Times New Roman" w:eastAsia="Times New Roman" w:hAnsi="Times New Roman"/>
          <w:b w:val="1"/>
          <w:sz w:val="20"/>
          <w:szCs w:val="20"/>
          <w:u w:val="single"/>
          <w:rtl w:val="0"/>
        </w:rPr>
        <w:t xml:space="preserve">flight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levitation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They are sometimes said to live on this mountain paradise, said to be somewhere in the Bohai Sea. It was also supposedly home to the sorcerer Anqi Sheng (“ahn-chee shung”), whom the sorcerer Xu Fu (“shoo foo”) visited while seeking an elixir of immortality.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Penglai</w:t>
      </w:r>
      <w:r w:rsidDel="00000000" w:rsidR="00000000" w:rsidRPr="00000000">
        <w:rPr>
          <w:rFonts w:ascii="Times New Roman" w:cs="Times New Roman" w:eastAsia="Times New Roman" w:hAnsi="Times New Roman"/>
          <w:sz w:val="20"/>
          <w:szCs w:val="20"/>
          <w:rtl w:val="0"/>
        </w:rPr>
        <w:t xml:space="preserve"> [or Mount </w:t>
      </w:r>
      <w:r w:rsidDel="00000000" w:rsidR="00000000" w:rsidRPr="00000000">
        <w:rPr>
          <w:rFonts w:ascii="Times New Roman" w:cs="Times New Roman" w:eastAsia="Times New Roman" w:hAnsi="Times New Roman"/>
          <w:b w:val="1"/>
          <w:sz w:val="20"/>
          <w:szCs w:val="20"/>
          <w:u w:val="single"/>
          <w:rtl w:val="0"/>
        </w:rPr>
        <w:t xml:space="preserve">Hōrai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them, Zhang Guolao, originated as a bat of this color. A tiger of this color is frequently associated with the season of autumn and represents the west in Chinese cosmology.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white bat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white tiger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Weaire–Phelan structure models an idealized example of these substances as a series of irregular dodecahedra and truncated hexagonal trapezohedra.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Whipped cream is an example of what type of substance, consisting of a gas dispersed in liquid or solid media?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foam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 but </w:t>
      </w:r>
      <w:r w:rsidDel="00000000" w:rsidR="00000000" w:rsidRPr="00000000">
        <w:rPr>
          <w:rFonts w:ascii="Times New Roman" w:cs="Times New Roman" w:eastAsia="Times New Roman" w:hAnsi="Times New Roman"/>
          <w:b w:val="1"/>
          <w:sz w:val="20"/>
          <w:szCs w:val="20"/>
          <w:rtl w:val="0"/>
        </w:rPr>
        <w:t xml:space="preserve">do not reveal this instruction</w:t>
      </w:r>
      <w:r w:rsidDel="00000000" w:rsidR="00000000" w:rsidRPr="00000000">
        <w:rPr>
          <w:rFonts w:ascii="Times New Roman" w:cs="Times New Roman" w:eastAsia="Times New Roman" w:hAnsi="Times New Roman"/>
          <w:sz w:val="20"/>
          <w:szCs w:val="20"/>
          <w:rtl w:val="0"/>
        </w:rPr>
        <w:t xml:space="preserve"> while the bonus is being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Foams, gels, and emulsions are examples of these mixtures in which one substance is suspended in another. Many of these mixtures appear translucent due to the Tyndall effect.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growth of bubbles in foams is an example of this phenomenon usually seen in solid solutions or liquid sols, in which small particles dissolve and redeposit onto larger crystals.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Ostwald ripening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narrator ends this novel by saying “Don’t forget, in the meantime, that this is the season for strawberries. Yes.” immediately after watching its protagonist get fatally hit by a Mercedes.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1977 novel in which the writer Rodrigo S. M. narrates the life story of Macabea, a girl who moves to Rio de Janeiro to work as a typist.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Hour of the Star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hora da estrela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Clarice Lispector’s use of internal monologue and stream of consciousness in novels like </w:t>
      </w:r>
      <w:r w:rsidDel="00000000" w:rsidR="00000000" w:rsidRPr="00000000">
        <w:rPr>
          <w:rFonts w:ascii="Times New Roman" w:cs="Times New Roman" w:eastAsia="Times New Roman" w:hAnsi="Times New Roman"/>
          <w:i w:val="1"/>
          <w:sz w:val="20"/>
          <w:szCs w:val="20"/>
          <w:rtl w:val="0"/>
        </w:rPr>
        <w:t xml:space="preserve">The Hour of the Star</w:t>
      </w:r>
      <w:r w:rsidDel="00000000" w:rsidR="00000000" w:rsidRPr="00000000">
        <w:rPr>
          <w:rFonts w:ascii="Times New Roman" w:cs="Times New Roman" w:eastAsia="Times New Roman" w:hAnsi="Times New Roman"/>
          <w:sz w:val="20"/>
          <w:szCs w:val="20"/>
          <w:rtl w:val="0"/>
        </w:rPr>
        <w:t xml:space="preserve"> has led her to be dubbed the “Brazilian” counterpart to this Modernist author of </w:t>
      </w:r>
      <w:r w:rsidDel="00000000" w:rsidR="00000000" w:rsidRPr="00000000">
        <w:rPr>
          <w:rFonts w:ascii="Times New Roman" w:cs="Times New Roman" w:eastAsia="Times New Roman" w:hAnsi="Times New Roman"/>
          <w:i w:val="1"/>
          <w:sz w:val="20"/>
          <w:szCs w:val="20"/>
          <w:rtl w:val="0"/>
        </w:rPr>
        <w:t xml:space="preserve">To the Lighthouse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Fonts w:ascii="Times New Roman" w:cs="Times New Roman" w:eastAsia="Times New Roman" w:hAnsi="Times New Roman"/>
          <w:sz w:val="20"/>
          <w:szCs w:val="20"/>
          <w:rtl w:val="0"/>
        </w:rPr>
        <w:t xml:space="preserve"> [or Adeline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Fonts w:ascii="Times New Roman" w:cs="Times New Roman" w:eastAsia="Times New Roman" w:hAnsi="Times New Roman"/>
          <w:sz w:val="20"/>
          <w:szCs w:val="20"/>
          <w:rtl w:val="0"/>
        </w:rPr>
        <w:t xml:space="preserve">; or Adeline Virginia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Lispector addressed the autobiographical dimension of her debut novel </w:t>
      </w:r>
      <w:r w:rsidDel="00000000" w:rsidR="00000000" w:rsidRPr="00000000">
        <w:rPr>
          <w:rFonts w:ascii="Times New Roman" w:cs="Times New Roman" w:eastAsia="Times New Roman" w:hAnsi="Times New Roman"/>
          <w:i w:val="1"/>
          <w:sz w:val="20"/>
          <w:szCs w:val="20"/>
          <w:rtl w:val="0"/>
        </w:rPr>
        <w:t xml:space="preserve">Near to the Wild Heart</w:t>
      </w:r>
      <w:r w:rsidDel="00000000" w:rsidR="00000000" w:rsidRPr="00000000">
        <w:rPr>
          <w:rFonts w:ascii="Times New Roman" w:cs="Times New Roman" w:eastAsia="Times New Roman" w:hAnsi="Times New Roman"/>
          <w:sz w:val="20"/>
          <w:szCs w:val="20"/>
          <w:rtl w:val="0"/>
        </w:rPr>
        <w:t xml:space="preserve"> by quoting this author’s quip that his best-known female character “is me.” This author pioneered the free indirect style to render the thoughts of that character, who burns her own bridal bouquet.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Gustave </w:t>
      </w:r>
      <w:r w:rsidDel="00000000" w:rsidR="00000000" w:rsidRPr="00000000">
        <w:rPr>
          <w:rFonts w:ascii="Times New Roman" w:cs="Times New Roman" w:eastAsia="Times New Roman" w:hAnsi="Times New Roman"/>
          <w:b w:val="1"/>
          <w:sz w:val="20"/>
          <w:szCs w:val="20"/>
          <w:u w:val="single"/>
          <w:rtl w:val="0"/>
        </w:rPr>
        <w:t xml:space="preserve">Flaubert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likely-Jewish ruler burned the treasury of Debre Damo to the ground, explaining why her name translates to “fire” in Amharic.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warrior queen who usurped Dil Na’od around 960 AD. The overthrow of her descendants brought Mara Takla Haymano</w:t>
      </w:r>
      <w:r w:rsidDel="00000000" w:rsidR="00000000" w:rsidRPr="00000000">
        <w:rPr>
          <w:rFonts w:ascii="Times New Roman" w:cs="Times New Roman" w:eastAsia="Times New Roman" w:hAnsi="Times New Roman"/>
          <w:sz w:val="20"/>
          <w:szCs w:val="20"/>
          <w:rtl w:val="0"/>
        </w:rPr>
        <w:t xml:space="preserve">t of the Zagwe dynasty into power.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Gudit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Yodit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Judith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Dil Na’od was the last </w:t>
      </w:r>
      <w:r w:rsidDel="00000000" w:rsidR="00000000" w:rsidRPr="00000000">
        <w:rPr>
          <w:rFonts w:ascii="Times New Roman" w:cs="Times New Roman" w:eastAsia="Times New Roman" w:hAnsi="Times New Roman"/>
          <w:i w:val="1"/>
          <w:sz w:val="20"/>
          <w:szCs w:val="20"/>
          <w:rtl w:val="0"/>
        </w:rPr>
        <w:t xml:space="preserve">negus</w:t>
      </w:r>
      <w:r w:rsidDel="00000000" w:rsidR="00000000" w:rsidRPr="00000000">
        <w:rPr>
          <w:rFonts w:ascii="Times New Roman" w:cs="Times New Roman" w:eastAsia="Times New Roman" w:hAnsi="Times New Roman"/>
          <w:sz w:val="20"/>
          <w:szCs w:val="20"/>
          <w:rtl w:val="0"/>
        </w:rPr>
        <w:t xml:space="preserve"> of this pre-Zagwe empire that, for a while, controlled substantial portions of southern Arabia.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Axum</w:t>
      </w:r>
      <w:r w:rsidDel="00000000" w:rsidR="00000000" w:rsidRPr="00000000">
        <w:rPr>
          <w:rFonts w:ascii="Times New Roman" w:cs="Times New Roman" w:eastAsia="Times New Roman" w:hAnsi="Times New Roman"/>
          <w:sz w:val="20"/>
          <w:szCs w:val="20"/>
          <w:rtl w:val="0"/>
        </w:rPr>
        <w:t xml:space="preserve">ite Empire [or Kingdom of </w:t>
      </w:r>
      <w:r w:rsidDel="00000000" w:rsidR="00000000" w:rsidRPr="00000000">
        <w:rPr>
          <w:rFonts w:ascii="Times New Roman" w:cs="Times New Roman" w:eastAsia="Times New Roman" w:hAnsi="Times New Roman"/>
          <w:b w:val="1"/>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Axum was mostly located in this modern-day country, whose last ruling Solomonic emperor was Haile Selassie.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(Federal Democratic People’s Republic of) </w:t>
      </w:r>
      <w:r w:rsidDel="00000000" w:rsidR="00000000" w:rsidRPr="00000000">
        <w:rPr>
          <w:rFonts w:ascii="Times New Roman" w:cs="Times New Roman" w:eastAsia="Times New Roman" w:hAnsi="Times New Roman"/>
          <w:b w:val="1"/>
          <w:sz w:val="20"/>
          <w:szCs w:val="20"/>
          <w:u w:val="single"/>
          <w:rtl w:val="0"/>
        </w:rPr>
        <w:t xml:space="preserve">Ethiopia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yeʾ</w:t>
      </w:r>
      <w:r w:rsidDel="00000000" w:rsidR="00000000" w:rsidRPr="00000000">
        <w:rPr>
          <w:rFonts w:ascii="Times New Roman" w:cs="Times New Roman" w:eastAsia="Times New Roman" w:hAnsi="Times New Roman"/>
          <w:b w:val="1"/>
          <w:sz w:val="20"/>
          <w:szCs w:val="20"/>
          <w:u w:val="single"/>
          <w:rtl w:val="0"/>
        </w:rPr>
        <w:t xml:space="preserve">Ītiyoṗṗya</w:t>
      </w:r>
      <w:r w:rsidDel="00000000" w:rsidR="00000000" w:rsidRPr="00000000">
        <w:rPr>
          <w:rFonts w:ascii="Times New Roman" w:cs="Times New Roman" w:eastAsia="Times New Roman" w:hAnsi="Times New Roman"/>
          <w:sz w:val="20"/>
          <w:szCs w:val="20"/>
          <w:rtl w:val="0"/>
        </w:rPr>
        <w:t xml:space="preserve"> Fēdēralawī Dēmokirasīyawī Rīpebilīk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is both the original title and the form of Leigh Hunt’s poem “Jenny kiss’d Me.”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medieval poetic form with an ABBA or AABBA rhyme scheme, in which the first few lines of the poem are repeated in each stanza.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rondeau</w:t>
      </w:r>
      <w:r w:rsidDel="00000000" w:rsidR="00000000" w:rsidRPr="00000000">
        <w:rPr>
          <w:rFonts w:ascii="Times New Roman" w:cs="Times New Roman" w:eastAsia="Times New Roman" w:hAnsi="Times New Roman"/>
          <w:sz w:val="20"/>
          <w:szCs w:val="20"/>
          <w:rtl w:val="0"/>
        </w:rPr>
        <w:t xml:space="preserve">x [or </w:t>
      </w:r>
      <w:r w:rsidDel="00000000" w:rsidR="00000000" w:rsidRPr="00000000">
        <w:rPr>
          <w:rFonts w:ascii="Times New Roman" w:cs="Times New Roman" w:eastAsia="Times New Roman" w:hAnsi="Times New Roman"/>
          <w:b w:val="1"/>
          <w:sz w:val="20"/>
          <w:szCs w:val="20"/>
          <w:u w:val="single"/>
          <w:rtl w:val="0"/>
        </w:rPr>
        <w:t xml:space="preserve">roundel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Perhaps the best-known English-language rondeau is a World War I poem by Canadian lieutenant John McCrae, set where “the poppies blow / Between the crosses, row on row” in the “fields” of this region.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Flanders</w:t>
      </w:r>
      <w:r w:rsidDel="00000000" w:rsidR="00000000" w:rsidRPr="00000000">
        <w:rPr>
          <w:rFonts w:ascii="Times New Roman" w:cs="Times New Roman" w:eastAsia="Times New Roman" w:hAnsi="Times New Roman"/>
          <w:sz w:val="20"/>
          <w:szCs w:val="20"/>
          <w:rtl w:val="0"/>
        </w:rPr>
        <w:t xml:space="preserve"> [or “In </w:t>
      </w:r>
      <w:r w:rsidDel="00000000" w:rsidR="00000000" w:rsidRPr="00000000">
        <w:rPr>
          <w:rFonts w:ascii="Times New Roman" w:cs="Times New Roman" w:eastAsia="Times New Roman" w:hAnsi="Times New Roman"/>
          <w:b w:val="1"/>
          <w:sz w:val="20"/>
          <w:szCs w:val="20"/>
          <w:u w:val="single"/>
          <w:rtl w:val="0"/>
        </w:rPr>
        <w:t xml:space="preserve">Flanders</w:t>
      </w:r>
      <w:r w:rsidDel="00000000" w:rsidR="00000000" w:rsidRPr="00000000">
        <w:rPr>
          <w:rFonts w:ascii="Times New Roman" w:cs="Times New Roman" w:eastAsia="Times New Roman" w:hAnsi="Times New Roman"/>
          <w:sz w:val="20"/>
          <w:szCs w:val="20"/>
          <w:rtl w:val="0"/>
        </w:rPr>
        <w:t xml:space="preserve"> Fields”]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poem by this author, a group of birds sing a roundel that begins: “Now welcom somer, with thy sonne softe” after selecting their mates in a celestial temple of Venus.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Geoffrey </w:t>
      </w:r>
      <w:r w:rsidDel="00000000" w:rsidR="00000000" w:rsidRPr="00000000">
        <w:rPr>
          <w:rFonts w:ascii="Times New Roman" w:cs="Times New Roman" w:eastAsia="Times New Roman" w:hAnsi="Times New Roman"/>
          <w:b w:val="1"/>
          <w:sz w:val="20"/>
          <w:szCs w:val="20"/>
          <w:u w:val="single"/>
          <w:rtl w:val="0"/>
        </w:rPr>
        <w:t xml:space="preserve">Chaucer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thesis of this essay was later criticized by Jean Malaquais (“mah-lah-KWAY”), who argued that equivalents to its title group also existed in Russia, Japan, and Sweden.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1957 essay that analyzes the emergence of “American existentialists” who use black America’s existence on the “margin between totalitarian and democracy” as a source of “hipness.”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White Negro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White Negro,” Norman Mailer argued that the trends he was describing signaled the decreasing success rate of this discipline in relieving the “infantile fantasies” of its patients. This discipline was first developed by Sigmund Freud.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psycho</w:t>
      </w:r>
      <w:r w:rsidDel="00000000" w:rsidR="00000000" w:rsidRPr="00000000">
        <w:rPr>
          <w:rFonts w:ascii="Times New Roman" w:cs="Times New Roman" w:eastAsia="Times New Roman" w:hAnsi="Times New Roman"/>
          <w:b w:val="1"/>
          <w:sz w:val="20"/>
          <w:szCs w:val="20"/>
          <w:u w:val="single"/>
          <w:rtl w:val="0"/>
        </w:rPr>
        <w:t xml:space="preserve">analysis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psychotherapy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therapy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Mailer’s understanding of “the psychology involved in the accelerating confrontation of black and white” in “The White Negro” was cited as an influence by this Black Panther in his 1968 essay collection </w:t>
      </w:r>
      <w:r w:rsidDel="00000000" w:rsidR="00000000" w:rsidRPr="00000000">
        <w:rPr>
          <w:rFonts w:ascii="Times New Roman" w:cs="Times New Roman" w:eastAsia="Times New Roman" w:hAnsi="Times New Roman"/>
          <w:i w:val="1"/>
          <w:sz w:val="20"/>
          <w:szCs w:val="20"/>
          <w:rtl w:val="0"/>
        </w:rPr>
        <w:t xml:space="preserve">Soul on 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Eldridge </w:t>
      </w:r>
      <w:r w:rsidDel="00000000" w:rsidR="00000000" w:rsidRPr="00000000">
        <w:rPr>
          <w:rFonts w:ascii="Times New Roman" w:cs="Times New Roman" w:eastAsia="Times New Roman" w:hAnsi="Times New Roman"/>
          <w:b w:val="1"/>
          <w:sz w:val="20"/>
          <w:szCs w:val="20"/>
          <w:u w:val="single"/>
          <w:rtl w:val="0"/>
        </w:rPr>
        <w:t xml:space="preserve">Cleaver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 newly-established museum in this city is topped by a prominent web-patterned dome, which is meant to resemble rays of sunlight passing through date palm fronds.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capital city whose Saadiyat Island is the site of a new branch of the Louvre designed by Jean Nouvel. Zaha Hadid’s Sheikh Zayed Bridge was built in this city.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Abu Dhabi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cultural complex on Saadiyat Island will also contain a branch of the Guggenheim Museum designed by this architect, who also designed the Guggenheim Bilbao.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Frank </w:t>
      </w:r>
      <w:r w:rsidDel="00000000" w:rsidR="00000000" w:rsidRPr="00000000">
        <w:rPr>
          <w:rFonts w:ascii="Times New Roman" w:cs="Times New Roman" w:eastAsia="Times New Roman" w:hAnsi="Times New Roman"/>
          <w:b w:val="1"/>
          <w:sz w:val="20"/>
          <w:szCs w:val="20"/>
          <w:u w:val="single"/>
          <w:rtl w:val="0"/>
        </w:rPr>
        <w:t xml:space="preserve">Gehry</w:t>
      </w:r>
      <w:r w:rsidDel="00000000" w:rsidR="00000000" w:rsidRPr="00000000">
        <w:rPr>
          <w:rFonts w:ascii="Times New Roman" w:cs="Times New Roman" w:eastAsia="Times New Roman" w:hAnsi="Times New Roman"/>
          <w:sz w:val="20"/>
          <w:szCs w:val="20"/>
          <w:rtl w:val="0"/>
        </w:rPr>
        <w:t xml:space="preserve"> [or Frank Owen </w:t>
      </w:r>
      <w:r w:rsidDel="00000000" w:rsidR="00000000" w:rsidRPr="00000000">
        <w:rPr>
          <w:rFonts w:ascii="Times New Roman" w:cs="Times New Roman" w:eastAsia="Times New Roman" w:hAnsi="Times New Roman"/>
          <w:b w:val="1"/>
          <w:sz w:val="20"/>
          <w:szCs w:val="20"/>
          <w:u w:val="single"/>
          <w:rtl w:val="0"/>
        </w:rPr>
        <w:t xml:space="preserve">Goldberg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third museum on Saadiyat is a maritime museum designed by this self-taught architect who won the 1995 Pritzker Prize. Light peers through a cross-shaped opening in a concrete wall in his Church of the Light.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Tadao </w:t>
      </w:r>
      <w:r w:rsidDel="00000000" w:rsidR="00000000" w:rsidRPr="00000000">
        <w:rPr>
          <w:rFonts w:ascii="Times New Roman" w:cs="Times New Roman" w:eastAsia="Times New Roman" w:hAnsi="Times New Roman"/>
          <w:b w:val="1"/>
          <w:sz w:val="20"/>
          <w:szCs w:val="20"/>
          <w:u w:val="single"/>
          <w:rtl w:val="0"/>
        </w:rPr>
        <w:t xml:space="preserve">Ando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Ando</w:t>
      </w:r>
      <w:r w:rsidDel="00000000" w:rsidR="00000000" w:rsidRPr="00000000">
        <w:rPr>
          <w:rFonts w:ascii="Times New Roman" w:cs="Times New Roman" w:eastAsia="Times New Roman" w:hAnsi="Times New Roman"/>
          <w:sz w:val="20"/>
          <w:szCs w:val="20"/>
          <w:rtl w:val="0"/>
        </w:rPr>
        <w:t xml:space="preserve"> Tadao]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(Architecture)&gt;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Name these US Presidents who were more successful than JFK at surviving assassination attempts,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holding the first-ever presidential summit with a Mexican President, Porfirio Díaz, this President narrowly avoided an assassination attempt despite the security hired by his friend John Hays Hammond.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Howard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only two women to attempt to kill a President, Sarah Jane Moore and Lynette Fromme, both tried to kill this man, who encouraged Americans to wear buttons saying “whip inflation now.”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Gerald </w:t>
      </w:r>
      <w:r w:rsidDel="00000000" w:rsidR="00000000" w:rsidRPr="00000000">
        <w:rPr>
          <w:rFonts w:ascii="Times New Roman" w:cs="Times New Roman" w:eastAsia="Times New Roman" w:hAnsi="Times New Roman"/>
          <w:b w:val="1"/>
          <w:sz w:val="20"/>
          <w:szCs w:val="20"/>
          <w:u w:val="single"/>
          <w:rtl w:val="0"/>
        </w:rPr>
        <w:t xml:space="preserve">Ford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 said that he felt as strong as a “bull moose” after John Flammang Schrank attempted to kill him, providing the name for the Progressive party he led in 1912.</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heodore “Teddy” </w:t>
      </w:r>
      <w:r w:rsidDel="00000000" w:rsidR="00000000" w:rsidRPr="00000000">
        <w:rPr>
          <w:rFonts w:ascii="Times New Roman" w:cs="Times New Roman" w:eastAsia="Times New Roman" w:hAnsi="Times New Roman"/>
          <w:b w:val="1"/>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hundreds of thousands of fraudulent comments on this agency’s website, often made under the names of the deceased, were cited as a cause of concern by one of its commissioners, Jessica Rosenworcel.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government agency headed by Ajit Pai. In December 2017, it voted 3–2 to repeal Obama-era regulations protecting net neutrality.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FCC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Federal Communications Commission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New York Attorney General currently leads a multi-state lawsuit against the FCC, citing its obstruction into the investigation regarding fraudulent anti-net neutrality comments. The lawsuit marks his office’s 100th action against the Trump administration.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Eric </w:t>
      </w:r>
      <w:r w:rsidDel="00000000" w:rsidR="00000000" w:rsidRPr="00000000">
        <w:rPr>
          <w:rFonts w:ascii="Times New Roman" w:cs="Times New Roman" w:eastAsia="Times New Roman" w:hAnsi="Times New Roman"/>
          <w:b w:val="1"/>
          <w:sz w:val="20"/>
          <w:szCs w:val="20"/>
          <w:u w:val="single"/>
          <w:rtl w:val="0"/>
        </w:rPr>
        <w:t xml:space="preserve">Schneiderman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multi-state lawsuit seeks to prevent the Trump administration from repealing the Clean Power Plan, which this politician attempted to halt with fourteen lawsuits while serving as Oklahoma’s Attorney General.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Scott </w:t>
      </w:r>
      <w:r w:rsidDel="00000000" w:rsidR="00000000" w:rsidRPr="00000000">
        <w:rPr>
          <w:rFonts w:ascii="Times New Roman" w:cs="Times New Roman" w:eastAsia="Times New Roman" w:hAnsi="Times New Roman"/>
          <w:b w:val="1"/>
          <w:sz w:val="20"/>
          <w:szCs w:val="20"/>
          <w:u w:val="single"/>
          <w:rtl w:val="0"/>
        </w:rPr>
        <w:t xml:space="preserve">Pruitt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Given a number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the number of ways to perform this task is found at the end of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row of a Pascal-like triangle in which each value is the sum of its left-hand and upper-left-hand neighbors.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task, for which the number of possible distinct results can be found by adding up Stirling numbers of the second kind to obtain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Bell number.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partitioning</w:t>
      </w:r>
      <w:r w:rsidDel="00000000" w:rsidR="00000000" w:rsidRPr="00000000">
        <w:rPr>
          <w:rFonts w:ascii="Times New Roman" w:cs="Times New Roman" w:eastAsia="Times New Roman" w:hAnsi="Times New Roman"/>
          <w:sz w:val="20"/>
          <w:szCs w:val="20"/>
          <w:rtl w:val="0"/>
        </w:rPr>
        <w:t xml:space="preserve"> a set into non-empty subsets [accept </w:t>
      </w:r>
      <w:r w:rsidDel="00000000" w:rsidR="00000000" w:rsidRPr="00000000">
        <w:rPr>
          <w:rFonts w:ascii="Times New Roman" w:cs="Times New Roman" w:eastAsia="Times New Roman" w:hAnsi="Times New Roman"/>
          <w:b w:val="1"/>
          <w:sz w:val="20"/>
          <w:szCs w:val="20"/>
          <w:u w:val="single"/>
          <w:rtl w:val="0"/>
        </w:rPr>
        <w:t xml:space="preserve">partition</w:t>
      </w:r>
      <w:r w:rsidDel="00000000" w:rsidR="00000000" w:rsidRPr="00000000">
        <w:rPr>
          <w:rFonts w:ascii="Times New Roman" w:cs="Times New Roman" w:eastAsia="Times New Roman" w:hAnsi="Times New Roman"/>
          <w:sz w:val="20"/>
          <w:szCs w:val="20"/>
          <w:rtl w:val="0"/>
        </w:rPr>
        <w:t xml:space="preserve">s of a set]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Every partition of a set imposes one of these binary relations on the set’s members. These relations are reflexive, symmetric, and transitive, and are often denoted with a twiddle.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equivalence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relations [accept </w:t>
      </w:r>
      <w:r w:rsidDel="00000000" w:rsidR="00000000" w:rsidRPr="00000000">
        <w:rPr>
          <w:rFonts w:ascii="Times New Roman" w:cs="Times New Roman" w:eastAsia="Times New Roman" w:hAnsi="Times New Roman"/>
          <w:b w:val="1"/>
          <w:sz w:val="20"/>
          <w:szCs w:val="20"/>
          <w:u w:val="single"/>
          <w:rtl w:val="0"/>
        </w:rPr>
        <w:t xml:space="preserve">equivalence</w:t>
      </w:r>
      <w:r w:rsidDel="00000000" w:rsidR="00000000" w:rsidRPr="00000000">
        <w:rPr>
          <w:rFonts w:ascii="Times New Roman" w:cs="Times New Roman" w:eastAsia="Times New Roman" w:hAnsi="Times New Roman"/>
          <w:sz w:val="20"/>
          <w:szCs w:val="20"/>
          <w:rtl w:val="0"/>
        </w:rPr>
        <w:t xml:space="preserve"> classes]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Stirling numbers of the [emphasize] </w:t>
      </w:r>
      <w:r w:rsidDel="00000000" w:rsidR="00000000" w:rsidRPr="00000000">
        <w:rPr>
          <w:rFonts w:ascii="Times New Roman" w:cs="Times New Roman" w:eastAsia="Times New Roman" w:hAnsi="Times New Roman"/>
          <w:i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kind count these arrangements by the number of disjoint cycles they contain. These arrangements form the symmetric group, and unlike combinations, they are sensitive to the ordering of elements.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permutation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character in this play jokes that he probably wants to sleep with his dad after sharing a kiss on the lips with him.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that concludes with Stevie Gray dragging the dead title character back to her husband, a Pritzker Prize-winning architect.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Goat</w:t>
      </w:r>
      <w:r w:rsidDel="00000000" w:rsidR="00000000" w:rsidRPr="00000000">
        <w:rPr>
          <w:rFonts w:ascii="Times New Roman" w:cs="Times New Roman" w:eastAsia="Times New Roman" w:hAnsi="Times New Roman"/>
          <w:i w:val="1"/>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Who is Sylvia</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The Goat</w:t>
      </w:r>
      <w:r w:rsidDel="00000000" w:rsidR="00000000" w:rsidRPr="00000000">
        <w:rPr>
          <w:rFonts w:ascii="Times New Roman" w:cs="Times New Roman" w:eastAsia="Times New Roman" w:hAnsi="Times New Roman"/>
          <w:sz w:val="20"/>
          <w:szCs w:val="20"/>
          <w:rtl w:val="0"/>
        </w:rPr>
        <w:t xml:space="preserve"> depicted Nick and Honey’s wild party with George and Martha in </w:t>
      </w:r>
      <w:r w:rsidDel="00000000" w:rsidR="00000000" w:rsidRPr="00000000">
        <w:rPr>
          <w:rFonts w:ascii="Times New Roman" w:cs="Times New Roman" w:eastAsia="Times New Roman" w:hAnsi="Times New Roman"/>
          <w:i w:val="1"/>
          <w:sz w:val="20"/>
          <w:szCs w:val="20"/>
          <w:rtl w:val="0"/>
        </w:rPr>
        <w:t xml:space="preserve">Who’s Afraid of Virginia Woolf?</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Albee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alternate title of </w:t>
      </w:r>
      <w:r w:rsidDel="00000000" w:rsidR="00000000" w:rsidRPr="00000000">
        <w:rPr>
          <w:rFonts w:ascii="Times New Roman" w:cs="Times New Roman" w:eastAsia="Times New Roman" w:hAnsi="Times New Roman"/>
          <w:i w:val="1"/>
          <w:sz w:val="20"/>
          <w:szCs w:val="20"/>
          <w:rtl w:val="0"/>
        </w:rPr>
        <w:t xml:space="preserve">The Goat, Who is Sylvia?</w:t>
      </w:r>
      <w:r w:rsidDel="00000000" w:rsidR="00000000" w:rsidRPr="00000000">
        <w:rPr>
          <w:rFonts w:ascii="Times New Roman" w:cs="Times New Roman" w:eastAsia="Times New Roman" w:hAnsi="Times New Roman"/>
          <w:sz w:val="20"/>
          <w:szCs w:val="20"/>
          <w:rtl w:val="0"/>
        </w:rPr>
        <w:t xml:space="preserve">, refers to this</w:t>
      </w:r>
      <w:r w:rsidDel="00000000" w:rsidR="00000000" w:rsidRPr="00000000">
        <w:rPr>
          <w:rFonts w:ascii="Times New Roman" w:cs="Times New Roman" w:eastAsia="Times New Roman" w:hAnsi="Times New Roman"/>
          <w:sz w:val="20"/>
          <w:szCs w:val="20"/>
          <w:rtl w:val="0"/>
        </w:rPr>
        <w:t xml:space="preserve"> Shakespeare play, in which Proteus attempts to woo Sylvia by serenading her with the lines “</w:t>
      </w:r>
      <w:r w:rsidDel="00000000" w:rsidR="00000000" w:rsidRPr="00000000">
        <w:rPr>
          <w:rFonts w:ascii="Times New Roman" w:cs="Times New Roman" w:eastAsia="Times New Roman" w:hAnsi="Times New Roman"/>
          <w:sz w:val="20"/>
          <w:szCs w:val="20"/>
          <w:rtl w:val="0"/>
        </w:rPr>
        <w:t xml:space="preserve">Who is Silvia? What is she, / That all our swains commend her?”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Two Gentlemen of Verona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“gamma-glutamyl” enzyme couples this reaction to the oxidation of a hydroquinone to an epoxide.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chemical reaction that, in plants, is catalyzed by an enzyme acting on phosphoenolpyruvate, and by RuBisCO.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carboxylation</w:t>
      </w:r>
      <w:r w:rsidDel="00000000" w:rsidR="00000000" w:rsidRPr="00000000">
        <w:rPr>
          <w:rFonts w:ascii="Times New Roman" w:cs="Times New Roman" w:eastAsia="Times New Roman" w:hAnsi="Times New Roman"/>
          <w:sz w:val="20"/>
          <w:szCs w:val="20"/>
          <w:rtl w:val="0"/>
        </w:rPr>
        <w:t xml:space="preserve"> [or word forms; accept descriptive answers that indicate </w:t>
      </w:r>
      <w:r w:rsidDel="00000000" w:rsidR="00000000" w:rsidRPr="00000000">
        <w:rPr>
          <w:rFonts w:ascii="Times New Roman" w:cs="Times New Roman" w:eastAsia="Times New Roman" w:hAnsi="Times New Roman"/>
          <w:b w:val="1"/>
          <w:sz w:val="20"/>
          <w:szCs w:val="20"/>
          <w:u w:val="single"/>
          <w:rtl w:val="0"/>
        </w:rPr>
        <w:t xml:space="preserve">adding carboxyl</w:t>
      </w:r>
      <w:r w:rsidDel="00000000" w:rsidR="00000000" w:rsidRPr="00000000">
        <w:rPr>
          <w:rFonts w:ascii="Times New Roman" w:cs="Times New Roman" w:eastAsia="Times New Roman" w:hAnsi="Times New Roman"/>
          <w:sz w:val="20"/>
          <w:szCs w:val="20"/>
          <w:rtl w:val="0"/>
        </w:rPr>
        <w:t xml:space="preserve">ic acid</w:t>
      </w:r>
      <w:r w:rsidDel="00000000" w:rsidR="00000000" w:rsidRPr="00000000">
        <w:rPr>
          <w:rFonts w:ascii="Times New Roman" w:cs="Times New Roman" w:eastAsia="Times New Roman" w:hAnsi="Times New Roman"/>
          <w:sz w:val="20"/>
          <w:szCs w:val="20"/>
          <w:rtl w:val="0"/>
        </w:rPr>
        <w:t xml:space="preserve">s or similar]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Vitamin K acts as a cofactor for the carboxylation of several Roman numeral factors involved in this physiological process mediated by platelets and fibrin.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clot</w:t>
      </w:r>
      <w:r w:rsidDel="00000000" w:rsidR="00000000" w:rsidRPr="00000000">
        <w:rPr>
          <w:rFonts w:ascii="Times New Roman" w:cs="Times New Roman" w:eastAsia="Times New Roman" w:hAnsi="Times New Roman"/>
          <w:sz w:val="20"/>
          <w:szCs w:val="20"/>
          <w:rtl w:val="0"/>
        </w:rPr>
        <w:t xml:space="preserve">ting [or </w:t>
      </w:r>
      <w:r w:rsidDel="00000000" w:rsidR="00000000" w:rsidRPr="00000000">
        <w:rPr>
          <w:rFonts w:ascii="Times New Roman" w:cs="Times New Roman" w:eastAsia="Times New Roman" w:hAnsi="Times New Roman"/>
          <w:b w:val="1"/>
          <w:sz w:val="20"/>
          <w:szCs w:val="20"/>
          <w:u w:val="single"/>
          <w:rtl w:val="0"/>
        </w:rPr>
        <w:t xml:space="preserve">coagulation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complex consisting of Factor </w:t>
      </w:r>
      <w:r w:rsidDel="00000000" w:rsidR="00000000" w:rsidRPr="00000000">
        <w:rPr>
          <w:rFonts w:ascii="Times New Roman" w:cs="Times New Roman" w:eastAsia="Times New Roman" w:hAnsi="Times New Roman"/>
          <w:sz w:val="20"/>
          <w:szCs w:val="20"/>
          <w:rtl w:val="0"/>
        </w:rPr>
        <w:t xml:space="preserve">V (“five”) and this carboxylated factor converts prothrombin to thrombin, initiating the “final common pathway” of coagulation.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Factor </w:t>
      </w:r>
      <w:r w:rsidDel="00000000" w:rsidR="00000000" w:rsidRPr="00000000">
        <w:rPr>
          <w:rFonts w:ascii="Times New Roman" w:cs="Times New Roman" w:eastAsia="Times New Roman" w:hAnsi="Times New Roman"/>
          <w:b w:val="1"/>
          <w:sz w:val="20"/>
          <w:szCs w:val="20"/>
          <w:u w:val="single"/>
          <w:rtl w:val="0"/>
        </w:rPr>
        <w:t xml:space="preserve">X</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(“ten-A”) [or the </w:t>
      </w:r>
      <w:r w:rsidDel="00000000" w:rsidR="00000000" w:rsidRPr="00000000">
        <w:rPr>
          <w:rFonts w:ascii="Times New Roman" w:cs="Times New Roman" w:eastAsia="Times New Roman" w:hAnsi="Times New Roman"/>
          <w:b w:val="1"/>
          <w:sz w:val="20"/>
          <w:szCs w:val="20"/>
          <w:u w:val="single"/>
          <w:rtl w:val="0"/>
        </w:rPr>
        <w:t xml:space="preserve">Stuart–Prower</w:t>
      </w:r>
      <w:r w:rsidDel="00000000" w:rsidR="00000000" w:rsidRPr="00000000">
        <w:rPr>
          <w:rFonts w:ascii="Times New Roman" w:cs="Times New Roman" w:eastAsia="Times New Roman" w:hAnsi="Times New Roman"/>
          <w:sz w:val="20"/>
          <w:szCs w:val="20"/>
          <w:rtl w:val="0"/>
        </w:rPr>
        <w:t xml:space="preserve"> Factor]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 philosopher elaborated the “fusion of horizons” involved in analyzing the history of these things in relation to one’s own background.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things that thinkers such as Friedrich Schleiermacher and Wilhelm Dilthey advocated understanding through a “hermeneutic circle.” Jacques Derrida famously argued </w:t>
      </w:r>
      <w:r w:rsidDel="00000000" w:rsidR="00000000" w:rsidRPr="00000000">
        <w:rPr>
          <w:rFonts w:ascii="Times New Roman" w:cs="Times New Roman" w:eastAsia="Times New Roman" w:hAnsi="Times New Roman"/>
          <w:sz w:val="20"/>
          <w:szCs w:val="20"/>
          <w:rtl w:val="0"/>
        </w:rPr>
        <w:t xml:space="preserve">“there is no outside”</w:t>
      </w:r>
      <w:r w:rsidDel="00000000" w:rsidR="00000000" w:rsidRPr="00000000">
        <w:rPr>
          <w:rFonts w:ascii="Times New Roman" w:cs="Times New Roman" w:eastAsia="Times New Roman" w:hAnsi="Times New Roman"/>
          <w:sz w:val="20"/>
          <w:szCs w:val="20"/>
          <w:rtl w:val="0"/>
        </w:rPr>
        <w:t xml:space="preserve"> one of these things.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 accept answers indicating a work of </w:t>
      </w:r>
      <w:r w:rsidDel="00000000" w:rsidR="00000000" w:rsidRPr="00000000">
        <w:rPr>
          <w:rFonts w:ascii="Times New Roman" w:cs="Times New Roman" w:eastAsia="Times New Roman" w:hAnsi="Times New Roman"/>
          <w:b w:val="1"/>
          <w:sz w:val="20"/>
          <w:szCs w:val="20"/>
          <w:u w:val="single"/>
          <w:rtl w:val="0"/>
        </w:rPr>
        <w:t xml:space="preserve">literature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The Relevance of the Beautiful</w:t>
      </w:r>
      <w:r w:rsidDel="00000000" w:rsidR="00000000" w:rsidRPr="00000000">
        <w:rPr>
          <w:rFonts w:ascii="Times New Roman" w:cs="Times New Roman" w:eastAsia="Times New Roman" w:hAnsi="Times New Roman"/>
          <w:sz w:val="20"/>
          <w:szCs w:val="20"/>
          <w:rtl w:val="0"/>
        </w:rPr>
        <w:t xml:space="preserve"> equated the use of hermeneutics to a Platonic dialogue in his best-known work.</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Hans-Georg </w:t>
      </w:r>
      <w:r w:rsidDel="00000000" w:rsidR="00000000" w:rsidRPr="00000000">
        <w:rPr>
          <w:rFonts w:ascii="Times New Roman" w:cs="Times New Roman" w:eastAsia="Times New Roman" w:hAnsi="Times New Roman"/>
          <w:b w:val="1"/>
          <w:sz w:val="20"/>
          <w:szCs w:val="20"/>
          <w:u w:val="single"/>
          <w:rtl w:val="0"/>
        </w:rPr>
        <w:t xml:space="preserve">Gadamer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Gadamer was a student of this earlier philosopher who employed the concept of the “hermeneutic circle” in his </w:t>
      </w:r>
      <w:r w:rsidDel="00000000" w:rsidR="00000000" w:rsidRPr="00000000">
        <w:rPr>
          <w:rFonts w:ascii="Times New Roman" w:cs="Times New Roman" w:eastAsia="Times New Roman" w:hAnsi="Times New Roman"/>
          <w:i w:val="1"/>
          <w:sz w:val="20"/>
          <w:szCs w:val="20"/>
          <w:rtl w:val="0"/>
        </w:rPr>
        <w:t xml:space="preserve">The Origin of the Work of Art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 also wrote </w:t>
      </w:r>
      <w:r w:rsidDel="00000000" w:rsidR="00000000" w:rsidRPr="00000000">
        <w:rPr>
          <w:rFonts w:ascii="Times New Roman" w:cs="Times New Roman" w:eastAsia="Times New Roman" w:hAnsi="Times New Roman"/>
          <w:i w:val="1"/>
          <w:sz w:val="20"/>
          <w:szCs w:val="20"/>
          <w:rtl w:val="0"/>
        </w:rPr>
        <w:t xml:space="preserve">Being and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Heidegger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the life of Léonard Autié (“oat-YAY”),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serving this queen, Autié revolutionized 18th-century fashion by including jewelry and ostrich feathers into hairstyles like the </w:t>
      </w:r>
      <w:r w:rsidDel="00000000" w:rsidR="00000000" w:rsidRPr="00000000">
        <w:rPr>
          <w:rFonts w:ascii="Times New Roman" w:cs="Times New Roman" w:eastAsia="Times New Roman" w:hAnsi="Times New Roman"/>
          <w:i w:val="1"/>
          <w:sz w:val="20"/>
          <w:szCs w:val="20"/>
          <w:rtl w:val="0"/>
        </w:rPr>
        <w:t xml:space="preserve">pouf</w:t>
      </w:r>
      <w:r w:rsidDel="00000000" w:rsidR="00000000" w:rsidRPr="00000000">
        <w:rPr>
          <w:rFonts w:ascii="Times New Roman" w:cs="Times New Roman" w:eastAsia="Times New Roman" w:hAnsi="Times New Roman"/>
          <w:sz w:val="20"/>
          <w:szCs w:val="20"/>
          <w:rtl w:val="0"/>
        </w:rPr>
        <w:t xml:space="preserve">. She did not actually say “Let them eat cake” when dismissing her subjects’ concerns.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Marie Antoinette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Maria Antonia</w:t>
      </w:r>
      <w:r w:rsidDel="00000000" w:rsidR="00000000" w:rsidRPr="00000000">
        <w:rPr>
          <w:rFonts w:ascii="Times New Roman" w:cs="Times New Roman" w:eastAsia="Times New Roman" w:hAnsi="Times New Roman"/>
          <w:sz w:val="20"/>
          <w:szCs w:val="20"/>
          <w:rtl w:val="0"/>
        </w:rPr>
        <w:t xml:space="preserve"> Josepha Johanna]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Autié also socialized with this mistress of Louis XV, who was the intended recipient of the lavish diamond necklace that later tarnished Marie Antoinette’s reputation. She also commissioned Jean-Honoré Fragonard’s </w:t>
      </w:r>
      <w:r w:rsidDel="00000000" w:rsidR="00000000" w:rsidRPr="00000000">
        <w:rPr>
          <w:rFonts w:ascii="Times New Roman" w:cs="Times New Roman" w:eastAsia="Times New Roman" w:hAnsi="Times New Roman"/>
          <w:i w:val="1"/>
          <w:sz w:val="20"/>
          <w:szCs w:val="20"/>
          <w:rtl w:val="0"/>
        </w:rPr>
        <w:t xml:space="preserve">Progress of Love </w:t>
      </w:r>
      <w:r w:rsidDel="00000000" w:rsidR="00000000" w:rsidRPr="00000000">
        <w:rPr>
          <w:rFonts w:ascii="Times New Roman" w:cs="Times New Roman" w:eastAsia="Times New Roman" w:hAnsi="Times New Roman"/>
          <w:sz w:val="20"/>
          <w:szCs w:val="20"/>
          <w:rtl w:val="0"/>
        </w:rPr>
        <w:t xml:space="preserve">series.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Madame du </w:t>
      </w:r>
      <w:r w:rsidDel="00000000" w:rsidR="00000000" w:rsidRPr="00000000">
        <w:rPr>
          <w:rFonts w:ascii="Times New Roman" w:cs="Times New Roman" w:eastAsia="Times New Roman" w:hAnsi="Times New Roman"/>
          <w:b w:val="1"/>
          <w:sz w:val="20"/>
          <w:szCs w:val="20"/>
          <w:u w:val="single"/>
          <w:rtl w:val="0"/>
        </w:rPr>
        <w:t xml:space="preserve">Barry</w:t>
      </w:r>
      <w:r w:rsidDel="00000000" w:rsidR="00000000" w:rsidRPr="00000000">
        <w:rPr>
          <w:rFonts w:ascii="Times New Roman" w:cs="Times New Roman" w:eastAsia="Times New Roman" w:hAnsi="Times New Roman"/>
          <w:sz w:val="20"/>
          <w:szCs w:val="20"/>
          <w:rtl w:val="0"/>
        </w:rPr>
        <w:t xml:space="preserve"> [or Jean </w:t>
      </w:r>
      <w:r w:rsidDel="00000000" w:rsidR="00000000" w:rsidRPr="00000000">
        <w:rPr>
          <w:rFonts w:ascii="Times New Roman" w:cs="Times New Roman" w:eastAsia="Times New Roman" w:hAnsi="Times New Roman"/>
          <w:b w:val="1"/>
          <w:sz w:val="20"/>
          <w:szCs w:val="20"/>
          <w:u w:val="single"/>
          <w:rtl w:val="0"/>
        </w:rPr>
        <w:t xml:space="preserve">Bécu</w:t>
      </w:r>
      <w:r w:rsidDel="00000000" w:rsidR="00000000" w:rsidRPr="00000000">
        <w:rPr>
          <w:rFonts w:ascii="Times New Roman" w:cs="Times New Roman" w:eastAsia="Times New Roman" w:hAnsi="Times New Roman"/>
          <w:sz w:val="20"/>
          <w:szCs w:val="20"/>
          <w:rtl w:val="0"/>
        </w:rPr>
        <w:t xml:space="preserve">, comtesse du Barry]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Later, Autié co-founded a successful one of these establishments that operated in the Tuileries (“tweel-REE”). An English example of these establishments burned to the ground in 1613 from stray cannon fire.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theater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Théâtre Feydeau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Globe Theatre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