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Packet by Johns Hopkins A (Seth Ebner, Robert Chu, Eric Bobrow, Noah Stanco), Oxford A (Daoud Jackson), and UNC L (John Stathis)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Ken Light sued Richard Taylor over his performance of this action, which led voters to associate John Kerry with Jane Fonda during the 2004 presidential election. Adnan Hajj was fired from Reuters for performing this action during his reporting of IDF strikes on Lebanon. This action was done in response to potential evidence of looting in a chronicle by Yevgeny Khaldei. In 2008, </w:t>
      </w:r>
      <w:r w:rsidDel="00000000" w:rsidR="00000000" w:rsidRPr="00000000">
        <w:rPr>
          <w:rFonts w:ascii="Times New Roman" w:cs="Times New Roman" w:eastAsia="Times New Roman" w:hAnsi="Times New Roman"/>
          <w:sz w:val="20"/>
          <w:szCs w:val="20"/>
          <w:rtl w:val="0"/>
        </w:rPr>
        <w:t xml:space="preserve">a news subsidiary of Iran’s Sepah force did this action to conceal a malfunction during a missile test. After his execution, former NKVD head Nikolai Yezhov became the target of this action, making him seemingly absent from Joseph Stalin’s retinue at the Moscow Canal. For 10 points, identify this process that produced an outlandish image of a shark attacking a helicopter.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photo manipulation</w:t>
      </w:r>
      <w:r w:rsidDel="00000000" w:rsidR="00000000" w:rsidRPr="00000000">
        <w:rPr>
          <w:rFonts w:ascii="Times New Roman" w:cs="Times New Roman" w:eastAsia="Times New Roman" w:hAnsi="Times New Roman"/>
          <w:sz w:val="20"/>
          <w:szCs w:val="20"/>
          <w:rtl w:val="0"/>
        </w:rPr>
        <w:t xml:space="preserve"> [accept equivalents such as </w:t>
      </w:r>
      <w:r w:rsidDel="00000000" w:rsidR="00000000" w:rsidRPr="00000000">
        <w:rPr>
          <w:rFonts w:ascii="Times New Roman" w:cs="Times New Roman" w:eastAsia="Times New Roman" w:hAnsi="Times New Roman"/>
          <w:b w:val="1"/>
          <w:sz w:val="20"/>
          <w:szCs w:val="20"/>
          <w:u w:val="single"/>
          <w:rtl w:val="0"/>
        </w:rPr>
        <w:t xml:space="preserve">image manipulation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Photoshop</w:t>
      </w:r>
      <w:r w:rsidDel="00000000" w:rsidR="00000000" w:rsidRPr="00000000">
        <w:rPr>
          <w:rFonts w:ascii="Times New Roman" w:cs="Times New Roman" w:eastAsia="Times New Roman" w:hAnsi="Times New Roman"/>
          <w:sz w:val="20"/>
          <w:szCs w:val="20"/>
          <w:rtl w:val="0"/>
        </w:rPr>
        <w:t xml:space="preserve">ping or </w:t>
      </w:r>
      <w:r w:rsidDel="00000000" w:rsidR="00000000" w:rsidRPr="00000000">
        <w:rPr>
          <w:rFonts w:ascii="Times New Roman" w:cs="Times New Roman" w:eastAsia="Times New Roman" w:hAnsi="Times New Roman"/>
          <w:b w:val="1"/>
          <w:sz w:val="20"/>
          <w:szCs w:val="20"/>
          <w:u w:val="single"/>
          <w:rtl w:val="0"/>
        </w:rPr>
        <w:t xml:space="preserve">airbrush</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retouch</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doctor</w:t>
      </w:r>
      <w:r w:rsidDel="00000000" w:rsidR="00000000" w:rsidRPr="00000000">
        <w:rPr>
          <w:rFonts w:ascii="Times New Roman" w:cs="Times New Roman" w:eastAsia="Times New Roman" w:hAnsi="Times New Roman"/>
          <w:sz w:val="20"/>
          <w:szCs w:val="20"/>
          <w:rtl w:val="0"/>
        </w:rPr>
        <w:t xml:space="preserve">ing photos; accept </w:t>
      </w:r>
      <w:r w:rsidDel="00000000" w:rsidR="00000000" w:rsidRPr="00000000">
        <w:rPr>
          <w:rFonts w:ascii="Times New Roman" w:cs="Times New Roman" w:eastAsia="Times New Roman" w:hAnsi="Times New Roman"/>
          <w:b w:val="1"/>
          <w:sz w:val="20"/>
          <w:szCs w:val="20"/>
          <w:u w:val="single"/>
          <w:rtl w:val="0"/>
        </w:rPr>
        <w:t xml:space="preserve">combining multiple photos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censor</w:t>
      </w:r>
      <w:r w:rsidDel="00000000" w:rsidR="00000000" w:rsidRPr="00000000">
        <w:rPr>
          <w:rFonts w:ascii="Times New Roman" w:cs="Times New Roman" w:eastAsia="Times New Roman" w:hAnsi="Times New Roman"/>
          <w:sz w:val="20"/>
          <w:szCs w:val="20"/>
          <w:rtl w:val="0"/>
        </w:rPr>
        <w:t xml:space="preserve">ship or </w:t>
      </w:r>
      <w:r w:rsidDel="00000000" w:rsidR="00000000" w:rsidRPr="00000000">
        <w:rPr>
          <w:rFonts w:ascii="Times New Roman" w:cs="Times New Roman" w:eastAsia="Times New Roman" w:hAnsi="Times New Roman"/>
          <w:sz w:val="20"/>
          <w:szCs w:val="20"/>
          <w:u w:val="single"/>
          <w:rtl w:val="0"/>
        </w:rPr>
        <w:t xml:space="preserve">edit</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Treating this operation as an automorphism is the first step in constructing </w:t>
      </w:r>
      <w:r w:rsidDel="00000000" w:rsidR="00000000" w:rsidRPr="00000000">
        <w:rPr>
          <w:rFonts w:ascii="Times New Roman" w:cs="Times New Roman" w:eastAsia="Times New Roman" w:hAnsi="Times New Roman"/>
          <w:sz w:val="20"/>
          <w:szCs w:val="20"/>
          <w:rtl w:val="0"/>
        </w:rPr>
        <w:t xml:space="preserve">the adjoint </w:t>
      </w:r>
      <w:r w:rsidDel="00000000" w:rsidR="00000000" w:rsidRPr="00000000">
        <w:rPr>
          <w:rFonts w:ascii="Times New Roman" w:cs="Times New Roman" w:eastAsia="Times New Roman" w:hAnsi="Times New Roman"/>
          <w:sz w:val="20"/>
          <w:szCs w:val="20"/>
          <w:rtl w:val="0"/>
        </w:rPr>
        <w:t xml:space="preserve">representation</w:t>
      </w:r>
      <w:r w:rsidDel="00000000" w:rsidR="00000000" w:rsidRPr="00000000">
        <w:rPr>
          <w:rFonts w:ascii="Times New Roman" w:cs="Times New Roman" w:eastAsia="Times New Roman" w:hAnsi="Times New Roman"/>
          <w:sz w:val="20"/>
          <w:szCs w:val="20"/>
          <w:rtl w:val="0"/>
        </w:rPr>
        <w:t xml:space="preserve"> of a Lie (“lee”) group</w:t>
      </w:r>
      <w:r w:rsidDel="00000000" w:rsidR="00000000" w:rsidRPr="00000000">
        <w:rPr>
          <w:rFonts w:ascii="Times New Roman" w:cs="Times New Roman" w:eastAsia="Times New Roman" w:hAnsi="Times New Roman"/>
          <w:sz w:val="20"/>
          <w:szCs w:val="20"/>
          <w:rtl w:val="0"/>
        </w:rPr>
        <w:t xml:space="preserve">. Every irreducible representation of an abelian group is one-dimensional because this operation partitions abelian groups into single-member sets. Each column in a group’s character table corresponds to an equivalence class under this operation. Two elements of the symmetric group are related by this operation if they have the same number of cycles of each length, since this operation permutes labels in cycle notation. For a group element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the result of this operation is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-inverse for some group element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Another operation known by this name is applied to the entries in a matrix while computing its Hermitian transpose. For 10 points, name this operation that reflects complex numbers across the real axis by taking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plus </w:t>
      </w:r>
      <w:r w:rsidDel="00000000" w:rsidR="00000000" w:rsidRPr="00000000">
        <w:rPr>
          <w:rFonts w:ascii="Times New Roman" w:cs="Times New Roman" w:eastAsia="Times New Roman" w:hAnsi="Times New Roman"/>
          <w:i w:val="1"/>
          <w:sz w:val="20"/>
          <w:szCs w:val="20"/>
          <w:rtl w:val="0"/>
        </w:rPr>
        <w:t xml:space="preserve">b i</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minus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conjugation</w:t>
      </w:r>
      <w:r w:rsidDel="00000000" w:rsidR="00000000" w:rsidRPr="00000000">
        <w:rPr>
          <w:rFonts w:ascii="Times New Roman" w:cs="Times New Roman" w:eastAsia="Times New Roman" w:hAnsi="Times New Roman"/>
          <w:sz w:val="20"/>
          <w:szCs w:val="20"/>
          <w:rtl w:val="0"/>
        </w:rPr>
        <w:t xml:space="preserve"> [accept word forms such as </w:t>
      </w:r>
      <w:r w:rsidDel="00000000" w:rsidR="00000000" w:rsidRPr="00000000">
        <w:rPr>
          <w:rFonts w:ascii="Times New Roman" w:cs="Times New Roman" w:eastAsia="Times New Roman" w:hAnsi="Times New Roman"/>
          <w:b w:val="1"/>
          <w:sz w:val="20"/>
          <w:szCs w:val="20"/>
          <w:u w:val="single"/>
          <w:rtl w:val="0"/>
        </w:rPr>
        <w:t xml:space="preserve">conjugate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conjugating</w:t>
      </w:r>
      <w:r w:rsidDel="00000000" w:rsidR="00000000" w:rsidRPr="00000000">
        <w:rPr>
          <w:rFonts w:ascii="Times New Roman" w:cs="Times New Roman" w:eastAsia="Times New Roman" w:hAnsi="Times New Roman"/>
          <w:sz w:val="20"/>
          <w:szCs w:val="20"/>
          <w:rtl w:val="0"/>
        </w:rPr>
        <w:t xml:space="preserve">; accept complex </w:t>
      </w:r>
      <w:r w:rsidDel="00000000" w:rsidR="00000000" w:rsidRPr="00000000">
        <w:rPr>
          <w:rFonts w:ascii="Times New Roman" w:cs="Times New Roman" w:eastAsia="Times New Roman" w:hAnsi="Times New Roman"/>
          <w:b w:val="1"/>
          <w:sz w:val="20"/>
          <w:szCs w:val="20"/>
          <w:u w:val="single"/>
          <w:rtl w:val="0"/>
        </w:rPr>
        <w:t xml:space="preserve">conjugate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Osip Mandelstam wrote that this play’s cast of characters constituted an “inexpressive and colorless rebus” that illustrated its author’s tendency to portray “propinquity with its resultant unpleasantness.” A character in this play criticizes his former brother-in-law for walking around like a “demi-god.” At the end of this play, a character is told to “wait” by a female companion, who tells him that “We shall hear the angels.” The title character of this play is convinced to give up a bottle of morphine pills that he stole in order to commit suicide. After learning that his house will be sold, this play’s title character complains that he could have been the equal of Schopenhauer or Dostoevsky and attempts to shoot the retired professor Serebryakov. For 10 points, name this play whose title character manages an estate with his niece Sonya, a work by Anton Chekhov.</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Uncle Vanya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Dyadya Vanya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It’s not politics or administration, but a democratic socialist of this occupation established the PAIS (“pah-EES”) alliance to help gain election in 2006. </w:t>
      </w:r>
      <w:r w:rsidDel="00000000" w:rsidR="00000000" w:rsidRPr="00000000">
        <w:rPr>
          <w:rFonts w:ascii="Times New Roman" w:cs="Times New Roman" w:eastAsia="Times New Roman" w:hAnsi="Times New Roman"/>
          <w:sz w:val="20"/>
          <w:szCs w:val="20"/>
          <w:rtl w:val="0"/>
        </w:rPr>
        <w:t xml:space="preserve">For the 1970 campaign of Jorge Alessandri, </w:t>
      </w:r>
      <w:r w:rsidDel="00000000" w:rsidR="00000000" w:rsidRPr="00000000">
        <w:rPr>
          <w:rFonts w:ascii="Times New Roman" w:cs="Times New Roman" w:eastAsia="Times New Roman" w:hAnsi="Times New Roman"/>
          <w:sz w:val="20"/>
          <w:szCs w:val="20"/>
          <w:rtl w:val="0"/>
        </w:rPr>
        <w:t xml:space="preserve">members of this occupation created what was called </w:t>
      </w:r>
      <w:r w:rsidDel="00000000" w:rsidR="00000000" w:rsidRPr="00000000">
        <w:rPr>
          <w:rFonts w:ascii="Times New Roman" w:cs="Times New Roman" w:eastAsia="Times New Roman" w:hAnsi="Times New Roman"/>
          <w:i w:val="1"/>
          <w:sz w:val="20"/>
          <w:szCs w:val="20"/>
          <w:rtl w:val="0"/>
        </w:rPr>
        <w:t xml:space="preserve">El ladrillo</w:t>
      </w:r>
      <w:r w:rsidDel="00000000" w:rsidR="00000000" w:rsidRPr="00000000">
        <w:rPr>
          <w:rFonts w:ascii="Times New Roman" w:cs="Times New Roman" w:eastAsia="Times New Roman" w:hAnsi="Times New Roman"/>
          <w:sz w:val="20"/>
          <w:szCs w:val="20"/>
          <w:rtl w:val="0"/>
        </w:rPr>
        <w:t xml:space="preserve"> (“la-DREE-yoh”). This is the occupation of the elder brother of former president Sebastián Piñera (“peen-YEH-rah”), José Piñera, who worked with Hernán Büchi. The experience of Mexican presidents Carlos Salinas and Ernesto Zedillo (“seh-DEE-yoh”) in this occupation caused them to advocate policies that engineere</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a 1994 crisis. A so-called “miracle” in the 1980s and ’90s is often credited to pension changes and liberalizations advocated by several members of this profession employed by the Pinochet regime. </w:t>
      </w:r>
      <w:r w:rsidDel="00000000" w:rsidR="00000000" w:rsidRPr="00000000">
        <w:rPr>
          <w:rFonts w:ascii="Times New Roman" w:cs="Times New Roman" w:eastAsia="Times New Roman" w:hAnsi="Times New Roman"/>
          <w:sz w:val="20"/>
          <w:szCs w:val="20"/>
          <w:rtl w:val="0"/>
        </w:rPr>
        <w:t xml:space="preserve">For 10 points, give this profession of the “Chicago Boys,” all of whom studied under Milton Friedman.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economist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academic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professor</w:t>
      </w:r>
      <w:r w:rsidDel="00000000" w:rsidR="00000000" w:rsidRPr="00000000">
        <w:rPr>
          <w:rFonts w:ascii="Times New Roman" w:cs="Times New Roman" w:eastAsia="Times New Roman" w:hAnsi="Times New Roman"/>
          <w:sz w:val="20"/>
          <w:szCs w:val="20"/>
          <w:rtl w:val="0"/>
        </w:rPr>
        <w:t xml:space="preserve">s; do not accept or prompt on “students”] (The first clue refers to Rafael Correa.)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Other History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bearded figure in this novel “wails with the vehemence of the ocean” as he smites a giant crayfish with a bicycle pump. When a broken mirror is held up to a character in this novel, he quips that such a “cracked lookingglass of a servant” is the ideal symbol for his country’s art. This novel presents the theory that Edmund from </w:t>
      </w:r>
      <w:r w:rsidDel="00000000" w:rsidR="00000000" w:rsidRPr="00000000">
        <w:rPr>
          <w:rFonts w:ascii="Times New Roman" w:cs="Times New Roman" w:eastAsia="Times New Roman" w:hAnsi="Times New Roman"/>
          <w:i w:val="1"/>
          <w:sz w:val="20"/>
          <w:szCs w:val="20"/>
          <w:rtl w:val="0"/>
        </w:rPr>
        <w:t xml:space="preserve">King Lear </w:t>
      </w:r>
      <w:r w:rsidDel="00000000" w:rsidR="00000000" w:rsidRPr="00000000">
        <w:rPr>
          <w:rFonts w:ascii="Times New Roman" w:cs="Times New Roman" w:eastAsia="Times New Roman" w:hAnsi="Times New Roman"/>
          <w:sz w:val="20"/>
          <w:szCs w:val="20"/>
          <w:rtl w:val="0"/>
        </w:rPr>
        <w:t xml:space="preserve">was named after a man whom Anne Hathaway slept with, and that Shakespeare wrote himself into </w:t>
      </w:r>
      <w:r w:rsidDel="00000000" w:rsidR="00000000" w:rsidRPr="00000000">
        <w:rPr>
          <w:rFonts w:ascii="Times New Roman" w:cs="Times New Roman" w:eastAsia="Times New Roman" w:hAnsi="Times New Roman"/>
          <w:i w:val="1"/>
          <w:sz w:val="20"/>
          <w:szCs w:val="20"/>
          <w:rtl w:val="0"/>
        </w:rPr>
        <w:t xml:space="preserve">Hamlet</w:t>
      </w:r>
      <w:r w:rsidDel="00000000" w:rsidR="00000000" w:rsidRPr="00000000">
        <w:rPr>
          <w:rFonts w:ascii="Times New Roman" w:cs="Times New Roman" w:eastAsia="Times New Roman" w:hAnsi="Times New Roman"/>
          <w:sz w:val="20"/>
          <w:szCs w:val="20"/>
          <w:rtl w:val="0"/>
        </w:rPr>
        <w:t xml:space="preserve"> as the ghost of the prince</w:t>
      </w:r>
      <w:r w:rsidDel="00000000" w:rsidR="00000000" w:rsidRPr="00000000">
        <w:rPr>
          <w:rFonts w:ascii="Times New Roman" w:cs="Times New Roman" w:eastAsia="Times New Roman" w:hAnsi="Times New Roman"/>
          <w:sz w:val="20"/>
          <w:szCs w:val="20"/>
          <w:rtl w:val="0"/>
        </w:rPr>
        <w:t xml:space="preserve">’s father</w:t>
      </w:r>
      <w:r w:rsidDel="00000000" w:rsidR="00000000" w:rsidRPr="00000000">
        <w:rPr>
          <w:rFonts w:ascii="Times New Roman" w:cs="Times New Roman" w:eastAsia="Times New Roman" w:hAnsi="Times New Roman"/>
          <w:sz w:val="20"/>
          <w:szCs w:val="20"/>
          <w:rtl w:val="0"/>
        </w:rPr>
        <w:t xml:space="preserve">. A character in this novel calls God a “shout in the street” during a debate with the schoolmaster Mr. Deasy that parallels a hockey game played by the students of the history class he teaches. Buck Mulligan defends a rude remark about his friend’s dead mother in this novel’s first episode, “Telemachus.” For 10 points, a slightly older Stephen Dedalus crosses paths with Leopold Bloom in what novel by James Joyce?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Ulysses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this city, </w:t>
      </w:r>
      <w:r w:rsidDel="00000000" w:rsidR="00000000" w:rsidRPr="00000000">
        <w:rPr>
          <w:rFonts w:ascii="Times New Roman" w:cs="Times New Roman" w:eastAsia="Times New Roman" w:hAnsi="Times New Roman"/>
          <w:sz w:val="20"/>
          <w:szCs w:val="20"/>
          <w:rtl w:val="0"/>
        </w:rPr>
        <w:t xml:space="preserve">a single witness survived to testify when </w:t>
      </w:r>
      <w:r w:rsidDel="00000000" w:rsidR="00000000" w:rsidRPr="00000000">
        <w:rPr>
          <w:rFonts w:ascii="Times New Roman" w:cs="Times New Roman" w:eastAsia="Times New Roman" w:hAnsi="Times New Roman"/>
          <w:sz w:val="20"/>
          <w:szCs w:val="20"/>
          <w:rtl w:val="0"/>
        </w:rPr>
        <w:t xml:space="preserve">Benjamin Ng (“ING”), Willie Mak, and Tony Ng shot 13 people at the Wah Mee gambling club. It’s not New Orleans, but this city’s mayor Paul Schell failed to survive a primary after a violent celebration of Mardi Gras here led to racially tinged riots. Divides between “north” and “south” blocs helped bring about the collapse of a ministerial conference in this city, with talks renewed in Doha (“DOH-hah”) two years later. Police chief Norm Stamper </w:t>
      </w:r>
      <w:r w:rsidDel="00000000" w:rsidR="00000000" w:rsidRPr="00000000">
        <w:rPr>
          <w:rFonts w:ascii="Times New Roman" w:cs="Times New Roman" w:eastAsia="Times New Roman" w:hAnsi="Times New Roman"/>
          <w:sz w:val="20"/>
          <w:szCs w:val="20"/>
          <w:rtl w:val="0"/>
        </w:rPr>
        <w:t xml:space="preserve">was forced </w:t>
      </w:r>
      <w:r w:rsidDel="00000000" w:rsidR="00000000" w:rsidRPr="00000000">
        <w:rPr>
          <w:rFonts w:ascii="Times New Roman" w:cs="Times New Roman" w:eastAsia="Times New Roman" w:hAnsi="Times New Roman"/>
          <w:sz w:val="20"/>
          <w:szCs w:val="20"/>
          <w:rtl w:val="0"/>
        </w:rPr>
        <w:t xml:space="preserve">to resign after using pepper spray to dampen November 30th protests led by “black bloc” anarchists in this city’s namesake “battle,” which occurred during the WTO’s Millennium Round. For 10 points, name this city where the first monorail was built for the 1962 World’s Fair, just like the Space Needle.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Seattle</w:t>
      </w:r>
      <w:r w:rsidDel="00000000" w:rsidR="00000000" w:rsidRPr="00000000">
        <w:rPr>
          <w:rFonts w:ascii="Times New Roman" w:cs="Times New Roman" w:eastAsia="Times New Roman" w:hAnsi="Times New Roman"/>
          <w:sz w:val="20"/>
          <w:szCs w:val="20"/>
          <w:rtl w:val="0"/>
        </w:rPr>
        <w:t xml:space="preserve"> [accept Battle of </w:t>
      </w:r>
      <w:r w:rsidDel="00000000" w:rsidR="00000000" w:rsidRPr="00000000">
        <w:rPr>
          <w:rFonts w:ascii="Times New Roman" w:cs="Times New Roman" w:eastAsia="Times New Roman" w:hAnsi="Times New Roman"/>
          <w:b w:val="1"/>
          <w:sz w:val="20"/>
          <w:szCs w:val="20"/>
          <w:u w:val="single"/>
          <w:rtl w:val="0"/>
        </w:rPr>
        <w:t xml:space="preserve">Seattle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composer noted that “the four trumpets must sound from opposite directions” for the finale of a symphony whose program drew on a translation of </w:t>
      </w:r>
      <w:r w:rsidDel="00000000" w:rsidR="00000000" w:rsidRPr="00000000">
        <w:rPr>
          <w:rFonts w:ascii="Times New Roman" w:cs="Times New Roman" w:eastAsia="Times New Roman" w:hAnsi="Times New Roman"/>
          <w:i w:val="1"/>
          <w:sz w:val="20"/>
          <w:szCs w:val="20"/>
          <w:rtl w:val="0"/>
        </w:rPr>
        <w:t xml:space="preserve">Dziady</w:t>
      </w:r>
      <w:r w:rsidDel="00000000" w:rsidR="00000000" w:rsidRPr="00000000">
        <w:rPr>
          <w:rFonts w:ascii="Times New Roman" w:cs="Times New Roman" w:eastAsia="Times New Roman" w:hAnsi="Times New Roman"/>
          <w:sz w:val="20"/>
          <w:szCs w:val="20"/>
          <w:rtl w:val="0"/>
        </w:rPr>
        <w:t xml:space="preserve"> (“JAH-dih”) by Adam Mickiewicz (“ah-DOM meets-KYEH-vich”). The fifth movement of a piece by this composer says that performers should be “cheeky in expression” for the performance of “Three Angels Sang.” The third movement of this man’s Second Symphony, marked “In quietly flowing movement,” sets a poem about St. Anthony’s sermon to the fishes. This composer used the tempo marking “strong and decisive,” or </w:t>
      </w:r>
      <w:r w:rsidDel="00000000" w:rsidR="00000000" w:rsidRPr="00000000">
        <w:rPr>
          <w:rFonts w:ascii="Times New Roman" w:cs="Times New Roman" w:eastAsia="Times New Roman" w:hAnsi="Times New Roman"/>
          <w:i w:val="1"/>
          <w:sz w:val="20"/>
          <w:szCs w:val="20"/>
          <w:rtl w:val="0"/>
        </w:rPr>
        <w:t xml:space="preserve">Kräftig, Entschieden</w:t>
      </w:r>
      <w:r w:rsidDel="00000000" w:rsidR="00000000" w:rsidRPr="00000000">
        <w:rPr>
          <w:rFonts w:ascii="Times New Roman" w:cs="Times New Roman" w:eastAsia="Times New Roman" w:hAnsi="Times New Roman"/>
          <w:sz w:val="20"/>
          <w:szCs w:val="20"/>
          <w:rtl w:val="0"/>
        </w:rPr>
        <w:t xml:space="preserve"> (“KREF-tig ent-SHEE-den”), for a movement programmatically called “Pan Awakens, Summer Marches In.” His Second Symphony sets the poem “Urlicht” (“OOR-leesht”) by Friedrich Klopstock, while his Sixth Symphony contains three “hammer blows” of fate. For 10 points, name this composer whose Second Symphony is called “Resurrection.”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Gustav </w:t>
      </w:r>
      <w:r w:rsidDel="00000000" w:rsidR="00000000" w:rsidRPr="00000000">
        <w:rPr>
          <w:rFonts w:ascii="Times New Roman" w:cs="Times New Roman" w:eastAsia="Times New Roman" w:hAnsi="Times New Roman"/>
          <w:b w:val="1"/>
          <w:sz w:val="20"/>
          <w:szCs w:val="20"/>
          <w:u w:val="single"/>
          <w:rtl w:val="0"/>
        </w:rPr>
        <w:t xml:space="preserve">Mahler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writings of Gregory the Great call this person a “luminous star” who points the way out of the “black night of history.” </w:t>
      </w:r>
      <w:r w:rsidDel="00000000" w:rsidR="00000000" w:rsidRPr="00000000">
        <w:rPr>
          <w:rFonts w:ascii="Times New Roman" w:cs="Times New Roman" w:eastAsia="Times New Roman" w:hAnsi="Times New Roman"/>
          <w:sz w:val="20"/>
          <w:szCs w:val="20"/>
          <w:rtl w:val="0"/>
        </w:rPr>
        <w:t xml:space="preserve">This person commanded the messenger Riggio (“REE-joh”) to take off his fine clothes when Riggio was sent by king Totila, whom this person predicted would only rule for nine years. This person, whose twin sister is often said to be Saint Scholastica, detected and shattered a cup of poison sent by angry students by making the sign of the cross. Guidelines created by this saint were adhered to by Hildegard of Bingen and the abbey founded by William the Pious at Cluny. The principle of “ora et labora” or “pray and work” is central to this saint’s namesake “rule.” For 10 points, name this saint born in Nursia who founded the monastery at Monte Cassino.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Saint </w:t>
      </w:r>
      <w:r w:rsidDel="00000000" w:rsidR="00000000" w:rsidRPr="00000000">
        <w:rPr>
          <w:rFonts w:ascii="Times New Roman" w:cs="Times New Roman" w:eastAsia="Times New Roman" w:hAnsi="Times New Roman"/>
          <w:b w:val="1"/>
          <w:sz w:val="20"/>
          <w:szCs w:val="20"/>
          <w:u w:val="single"/>
          <w:rtl w:val="0"/>
        </w:rPr>
        <w:t xml:space="preserve">Benedict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Nursia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Sanctus </w:t>
      </w:r>
      <w:r w:rsidDel="00000000" w:rsidR="00000000" w:rsidRPr="00000000">
        <w:rPr>
          <w:rFonts w:ascii="Times New Roman" w:cs="Times New Roman" w:eastAsia="Times New Roman" w:hAnsi="Times New Roman"/>
          <w:b w:val="1"/>
          <w:sz w:val="20"/>
          <w:szCs w:val="20"/>
          <w:u w:val="single"/>
          <w:rtl w:val="0"/>
        </w:rPr>
        <w:t xml:space="preserve">Benedictus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Rule of Saint </w:t>
      </w:r>
      <w:r w:rsidDel="00000000" w:rsidR="00000000" w:rsidRPr="00000000">
        <w:rPr>
          <w:rFonts w:ascii="Times New Roman" w:cs="Times New Roman" w:eastAsia="Times New Roman" w:hAnsi="Times New Roman"/>
          <w:b w:val="1"/>
          <w:sz w:val="20"/>
          <w:szCs w:val="20"/>
          <w:u w:val="single"/>
          <w:rtl w:val="0"/>
        </w:rPr>
        <w:t xml:space="preserve">Benedict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Benedictine</w:t>
      </w:r>
      <w:r w:rsidDel="00000000" w:rsidR="00000000" w:rsidRPr="00000000">
        <w:rPr>
          <w:rFonts w:ascii="Times New Roman" w:cs="Times New Roman" w:eastAsia="Times New Roman" w:hAnsi="Times New Roman"/>
          <w:sz w:val="20"/>
          <w:szCs w:val="20"/>
          <w:rtl w:val="0"/>
        </w:rPr>
        <w:t xml:space="preserve"> Monastery/Order]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2006 paper by Mark Shriver posited an instance of this phenomenon by studying </w:t>
      </w:r>
      <w:r w:rsidDel="00000000" w:rsidR="00000000" w:rsidRPr="00000000">
        <w:rPr>
          <w:rFonts w:ascii="Times New Roman" w:cs="Times New Roman" w:eastAsia="Times New Roman" w:hAnsi="Times New Roman"/>
          <w:i w:val="1"/>
          <w:sz w:val="20"/>
          <w:szCs w:val="20"/>
          <w:rtl w:val="0"/>
        </w:rPr>
        <w:t xml:space="preserve">ASIP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OCA2</w:t>
      </w:r>
      <w:r w:rsidDel="00000000" w:rsidR="00000000" w:rsidRPr="00000000">
        <w:rPr>
          <w:rFonts w:ascii="Times New Roman" w:cs="Times New Roman" w:eastAsia="Times New Roman" w:hAnsi="Times New Roman"/>
          <w:sz w:val="20"/>
          <w:szCs w:val="20"/>
          <w:rtl w:val="0"/>
        </w:rPr>
        <w:t xml:space="preserve">, and other skin pigmentation-related genes in European and East Asian populations.</w:t>
      </w:r>
      <w:r w:rsidDel="00000000" w:rsidR="00000000" w:rsidRPr="00000000">
        <w:rPr>
          <w:rFonts w:ascii="Times New Roman" w:cs="Times New Roman" w:eastAsia="Times New Roman" w:hAnsi="Times New Roman"/>
          <w:sz w:val="20"/>
          <w:szCs w:val="20"/>
          <w:rtl w:val="0"/>
        </w:rPr>
        <w:t xml:space="preserve"> Because of their susceptibility to this phenomenon, Y-chromosome STR haplotypes have largely been supplanted by SNPs (“snips”). It accounts for the existence of “Elvis taxa,” which appear to reemerge after a presumed extinction. This phenomenon gives rise to homoplastic character traits in cladistics. The difficulty of determining whether this or a related “parallel” process is happening can be seen in the case of the cephalopod eye. Bat and bird wings are examples of analogous structures created by, for 10 points, what type of evolution of similar traits in organisms with different lineages?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convergent</w:t>
      </w:r>
      <w:r w:rsidDel="00000000" w:rsidR="00000000" w:rsidRPr="00000000">
        <w:rPr>
          <w:rFonts w:ascii="Times New Roman" w:cs="Times New Roman" w:eastAsia="Times New Roman" w:hAnsi="Times New Roman"/>
          <w:sz w:val="20"/>
          <w:szCs w:val="20"/>
          <w:rtl w:val="0"/>
        </w:rPr>
        <w:t xml:space="preserve"> evolution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convergence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analogy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analogous</w:t>
      </w:r>
      <w:r w:rsidDel="00000000" w:rsidR="00000000" w:rsidRPr="00000000">
        <w:rPr>
          <w:rFonts w:ascii="Times New Roman" w:cs="Times New Roman" w:eastAsia="Times New Roman" w:hAnsi="Times New Roman"/>
          <w:sz w:val="20"/>
          <w:szCs w:val="20"/>
          <w:rtl w:val="0"/>
        </w:rPr>
        <w:t xml:space="preserve"> structures before “analogous” is read;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evolution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They’re not described in Tacitus, but an origin tale explains three different subgroups of these people originating from different prey animals being followed by three brothers. Many of these people believed in a prophetic bird with a woman’s head called Gamayun. In another tale from these people, a beautiful girl is given difficult tasks to be completed by the light of a single skull-shaped lantern. The folklore of these people includes a character whose soul is found inside of a needle, which is inside of an egg. Women who suffered violent deaths in this myth system wait by rivers and lakes to drown passing men and are called </w:t>
      </w:r>
      <w:r w:rsidDel="00000000" w:rsidR="00000000" w:rsidRPr="00000000">
        <w:rPr>
          <w:rFonts w:ascii="Times New Roman" w:cs="Times New Roman" w:eastAsia="Times New Roman" w:hAnsi="Times New Roman"/>
          <w:i w:val="1"/>
          <w:sz w:val="20"/>
          <w:szCs w:val="20"/>
          <w:rtl w:val="0"/>
        </w:rPr>
        <w:t xml:space="preserve">rusalki</w:t>
      </w:r>
      <w:r w:rsidDel="00000000" w:rsidR="00000000" w:rsidRPr="00000000">
        <w:rPr>
          <w:rFonts w:ascii="Times New Roman" w:cs="Times New Roman" w:eastAsia="Times New Roman" w:hAnsi="Times New Roman"/>
          <w:sz w:val="20"/>
          <w:szCs w:val="20"/>
          <w:rtl w:val="0"/>
        </w:rPr>
        <w:t xml:space="preserve"> (“roo-SAHL-kee”).</w:t>
      </w:r>
      <w:r w:rsidDel="00000000" w:rsidR="00000000" w:rsidRPr="00000000">
        <w:rPr>
          <w:rFonts w:ascii="Times New Roman" w:cs="Times New Roman" w:eastAsia="Times New Roman" w:hAnsi="Times New Roman"/>
          <w:sz w:val="20"/>
          <w:szCs w:val="20"/>
          <w:rtl w:val="0"/>
        </w:rPr>
        <w:t xml:space="preserve"> These people’s myths tell of a witch who lives in a hut on fowl’s legs. For 10 points, identify these people whose folklore includes tales of the immortal Koshchei (“kuh-SHAY”) and Baba Yaga.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Slav</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Slavic</w:t>
      </w:r>
      <w:r w:rsidDel="00000000" w:rsidR="00000000" w:rsidRPr="00000000">
        <w:rPr>
          <w:rFonts w:ascii="Times New Roman" w:cs="Times New Roman" w:eastAsia="Times New Roman" w:hAnsi="Times New Roman"/>
          <w:sz w:val="20"/>
          <w:szCs w:val="20"/>
          <w:rtl w:val="0"/>
        </w:rPr>
        <w:t xml:space="preserve"> people or </w:t>
      </w:r>
      <w:r w:rsidDel="00000000" w:rsidR="00000000" w:rsidRPr="00000000">
        <w:rPr>
          <w:rFonts w:ascii="Times New Roman" w:cs="Times New Roman" w:eastAsia="Times New Roman" w:hAnsi="Times New Roman"/>
          <w:b w:val="1"/>
          <w:sz w:val="20"/>
          <w:szCs w:val="20"/>
          <w:u w:val="single"/>
          <w:rtl w:val="0"/>
        </w:rPr>
        <w:t xml:space="preserve">Sclaveni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Sklavenoi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specific subgroups such as </w:t>
      </w:r>
      <w:r w:rsidDel="00000000" w:rsidR="00000000" w:rsidRPr="00000000">
        <w:rPr>
          <w:rFonts w:ascii="Times New Roman" w:cs="Times New Roman" w:eastAsia="Times New Roman" w:hAnsi="Times New Roman"/>
          <w:b w:val="1"/>
          <w:sz w:val="20"/>
          <w:szCs w:val="20"/>
          <w:u w:val="single"/>
          <w:rtl w:val="0"/>
        </w:rPr>
        <w:t xml:space="preserve">Ukrainian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Russian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Poles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Lech</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Czech</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lead-in refers to Lech, Czech, and Rus.)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These particles contribute a negative-eleven-thirds term to the beta function of the theory describing them, ensuring that it is always negative. These particles can couple to themselves at both three- and four-particle vertices. </w:t>
      </w:r>
      <w:r w:rsidDel="00000000" w:rsidR="00000000" w:rsidRPr="00000000">
        <w:rPr>
          <w:rFonts w:ascii="Times New Roman" w:cs="Times New Roman" w:eastAsia="Times New Roman" w:hAnsi="Times New Roman"/>
          <w:sz w:val="20"/>
          <w:szCs w:val="20"/>
          <w:rtl w:val="0"/>
        </w:rPr>
        <w:t xml:space="preserve">The strongest Higgs yield </w:t>
      </w:r>
      <w:r w:rsidDel="00000000" w:rsidR="00000000" w:rsidRPr="00000000">
        <w:rPr>
          <w:rFonts w:ascii="Times New Roman" w:cs="Times New Roman" w:eastAsia="Times New Roman" w:hAnsi="Times New Roman"/>
          <w:sz w:val="20"/>
          <w:szCs w:val="20"/>
          <w:rtl w:val="0"/>
        </w:rPr>
        <w:t xml:space="preserve">at the LHC is from the fusion of two of these particles. The eight linearly independent types of these particles correspond to the eight Gell-Mann matrices, which generate a representation of the SU(3) (“S-U-three”) group. They are drawn as helices on Feynman diagrams, and a composite particle consisting only of these particles is called their namesake “ball.” Along with a charged partner, these gauge bosons made up a primordial plasma that has been recreated at the Relativistic Heavy Ion Collider. For 10 points, name these particles from QCD that mediate the strong force by holding together quarks.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gluon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work by this author describes the “Mayblossom Senility” of a crowd of people who “burnt out early or maybe just not much to burn in the first place.” Later in that work by this author, he meets an English artist and they search for a face he calls “the mask of the whiskey gentry” before witnessing </w:t>
      </w:r>
      <w:r w:rsidDel="00000000" w:rsidR="00000000" w:rsidRPr="00000000">
        <w:rPr>
          <w:rFonts w:ascii="Times New Roman" w:cs="Times New Roman" w:eastAsia="Times New Roman" w:hAnsi="Times New Roman"/>
          <w:sz w:val="20"/>
          <w:szCs w:val="20"/>
          <w:rtl w:val="0"/>
        </w:rPr>
        <w:t xml:space="preserve">their picks of Holy Land and Silent Screen</w:t>
      </w:r>
      <w:r w:rsidDel="00000000" w:rsidR="00000000" w:rsidRPr="00000000">
        <w:rPr>
          <w:rFonts w:ascii="Times New Roman" w:cs="Times New Roman" w:eastAsia="Times New Roman" w:hAnsi="Times New Roman"/>
          <w:sz w:val="20"/>
          <w:szCs w:val="20"/>
          <w:rtl w:val="0"/>
        </w:rPr>
        <w:t xml:space="preserve"> lose to the long-shot Dust Commander. Ralph Steadman contributed illustrations that were captioned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“Unscrambling D-Day” for that work by this author, who used a so-called “mojo wire” to send in reports about the nomination of George McGovern. This author of “The Kentucky Derby is Decadent and Depraved” fictionalized himself as the journalist Raoul </w:t>
      </w:r>
      <w:r w:rsidDel="00000000" w:rsidR="00000000" w:rsidRPr="00000000">
        <w:rPr>
          <w:rFonts w:ascii="Times New Roman" w:cs="Times New Roman" w:eastAsia="Times New Roman" w:hAnsi="Times New Roman"/>
          <w:sz w:val="20"/>
          <w:szCs w:val="20"/>
          <w:rtl w:val="0"/>
        </w:rPr>
        <w:t xml:space="preserve">Duke in a novel first published, like much of this author’s work, in </w:t>
      </w:r>
      <w:r w:rsidDel="00000000" w:rsidR="00000000" w:rsidRPr="00000000">
        <w:rPr>
          <w:rFonts w:ascii="Times New Roman" w:cs="Times New Roman" w:eastAsia="Times New Roman" w:hAnsi="Times New Roman"/>
          <w:i w:val="1"/>
          <w:sz w:val="20"/>
          <w:szCs w:val="20"/>
          <w:rtl w:val="0"/>
        </w:rPr>
        <w:t xml:space="preserve">Rolling Stone </w:t>
      </w:r>
      <w:r w:rsidDel="00000000" w:rsidR="00000000" w:rsidRPr="00000000">
        <w:rPr>
          <w:rFonts w:ascii="Times New Roman" w:cs="Times New Roman" w:eastAsia="Times New Roman" w:hAnsi="Times New Roman"/>
          <w:sz w:val="20"/>
          <w:szCs w:val="20"/>
          <w:rtl w:val="0"/>
        </w:rPr>
        <w:t xml:space="preserve">magazine</w:t>
      </w:r>
      <w:r w:rsidDel="00000000" w:rsidR="00000000" w:rsidRPr="00000000">
        <w:rPr>
          <w:rFonts w:ascii="Times New Roman" w:cs="Times New Roman" w:eastAsia="Times New Roman" w:hAnsi="Times New Roman"/>
          <w:sz w:val="20"/>
          <w:szCs w:val="20"/>
          <w:rtl w:val="0"/>
        </w:rPr>
        <w:t xml:space="preserve">. For 10 points, name this “Gonzo” journalist and author of </w:t>
      </w:r>
      <w:r w:rsidDel="00000000" w:rsidR="00000000" w:rsidRPr="00000000">
        <w:rPr>
          <w:rFonts w:ascii="Times New Roman" w:cs="Times New Roman" w:eastAsia="Times New Roman" w:hAnsi="Times New Roman"/>
          <w:i w:val="1"/>
          <w:sz w:val="20"/>
          <w:szCs w:val="20"/>
          <w:rtl w:val="0"/>
        </w:rPr>
        <w:t xml:space="preserve">Fear and Loathing in Las Vegas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Hunter S. </w:t>
      </w:r>
      <w:r w:rsidDel="00000000" w:rsidR="00000000" w:rsidRPr="00000000">
        <w:rPr>
          <w:rFonts w:ascii="Times New Roman" w:cs="Times New Roman" w:eastAsia="Times New Roman" w:hAnsi="Times New Roman"/>
          <w:b w:val="1"/>
          <w:sz w:val="20"/>
          <w:szCs w:val="20"/>
          <w:u w:val="single"/>
          <w:rtl w:val="0"/>
        </w:rPr>
        <w:t xml:space="preserve">Thompson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An uprising sparked by p</w:t>
      </w:r>
      <w:r w:rsidDel="00000000" w:rsidR="00000000" w:rsidRPr="00000000">
        <w:rPr>
          <w:rFonts w:ascii="Times New Roman" w:cs="Times New Roman" w:eastAsia="Times New Roman" w:hAnsi="Times New Roman"/>
          <w:sz w:val="20"/>
          <w:szCs w:val="20"/>
          <w:rtl w:val="0"/>
        </w:rPr>
        <w:t xml:space="preserve">oor policy responses to this event involved the first use of a tricolor flag whose central white color represent religious reconciliation between two other colors. </w:t>
      </w:r>
      <w:r w:rsidDel="00000000" w:rsidR="00000000" w:rsidRPr="00000000">
        <w:rPr>
          <w:rFonts w:ascii="Times New Roman" w:cs="Times New Roman" w:eastAsia="Times New Roman" w:hAnsi="Times New Roman"/>
          <w:sz w:val="20"/>
          <w:szCs w:val="20"/>
          <w:rtl w:val="0"/>
        </w:rPr>
        <w:t xml:space="preserve">The editors of the magazine </w:t>
      </w:r>
      <w:r w:rsidDel="00000000" w:rsidR="00000000" w:rsidRPr="00000000">
        <w:rPr>
          <w:rFonts w:ascii="Times New Roman" w:cs="Times New Roman" w:eastAsia="Times New Roman" w:hAnsi="Times New Roman"/>
          <w:i w:val="1"/>
          <w:sz w:val="20"/>
          <w:szCs w:val="20"/>
          <w:rtl w:val="0"/>
        </w:rPr>
        <w:t xml:space="preserve">The Nation</w:t>
      </w:r>
      <w:r w:rsidDel="00000000" w:rsidR="00000000" w:rsidRPr="00000000">
        <w:rPr>
          <w:rFonts w:ascii="Times New Roman" w:cs="Times New Roman" w:eastAsia="Times New Roman" w:hAnsi="Times New Roman"/>
          <w:sz w:val="20"/>
          <w:szCs w:val="20"/>
          <w:rtl w:val="0"/>
        </w:rPr>
        <w:t xml:space="preserve"> organized that rebellion in response to this event, having been inspired by the contemporary February Revolution in Paris.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event was the main social and political impetus for John Mitchel’s push for tenant rights reform. </w:t>
      </w:r>
      <w:r w:rsidDel="00000000" w:rsidR="00000000" w:rsidRPr="00000000">
        <w:rPr>
          <w:rFonts w:ascii="Times New Roman" w:cs="Times New Roman" w:eastAsia="Times New Roman" w:hAnsi="Times New Roman"/>
          <w:sz w:val="20"/>
          <w:szCs w:val="20"/>
          <w:rtl w:val="0"/>
        </w:rPr>
        <w:t xml:space="preserve">People who converted to Protestantism </w:t>
      </w:r>
      <w:r w:rsidDel="00000000" w:rsidR="00000000" w:rsidRPr="00000000">
        <w:rPr>
          <w:rFonts w:ascii="Times New Roman" w:cs="Times New Roman" w:eastAsia="Times New Roman" w:hAnsi="Times New Roman"/>
          <w:sz w:val="20"/>
          <w:szCs w:val="20"/>
          <w:rtl w:val="0"/>
        </w:rPr>
        <w:t xml:space="preserve">during this event to obtain aid were called “soupers.” Sir Charles Trevelyan was criticized for his </w:t>
      </w:r>
      <w:r w:rsidDel="00000000" w:rsidR="00000000" w:rsidRPr="00000000">
        <w:rPr>
          <w:rFonts w:ascii="Times New Roman" w:cs="Times New Roman" w:eastAsia="Times New Roman" w:hAnsi="Times New Roman"/>
          <w:i w:val="1"/>
          <w:sz w:val="20"/>
          <w:szCs w:val="20"/>
          <w:rtl w:val="0"/>
        </w:rPr>
        <w:t xml:space="preserve">laissez-faire</w:t>
      </w:r>
      <w:r w:rsidDel="00000000" w:rsidR="00000000" w:rsidRPr="00000000">
        <w:rPr>
          <w:rFonts w:ascii="Times New Roman" w:cs="Times New Roman" w:eastAsia="Times New Roman" w:hAnsi="Times New Roman"/>
          <w:sz w:val="20"/>
          <w:szCs w:val="20"/>
          <w:rtl w:val="0"/>
        </w:rPr>
        <w:t xml:space="preserve"> (“less-ay-FAIR”) response to this event, which was caused by the algae </w:t>
      </w:r>
      <w:r w:rsidDel="00000000" w:rsidR="00000000" w:rsidRPr="00000000">
        <w:rPr>
          <w:rFonts w:ascii="Times New Roman" w:cs="Times New Roman" w:eastAsia="Times New Roman" w:hAnsi="Times New Roman"/>
          <w:i w:val="1"/>
          <w:sz w:val="20"/>
          <w:szCs w:val="20"/>
          <w:rtl w:val="0"/>
        </w:rPr>
        <w:t xml:space="preserve">Phytophthora infestans </w:t>
      </w:r>
      <w:r w:rsidDel="00000000" w:rsidR="00000000" w:rsidRPr="00000000">
        <w:rPr>
          <w:rFonts w:ascii="Times New Roman" w:cs="Times New Roman" w:eastAsia="Times New Roman" w:hAnsi="Times New Roman"/>
          <w:sz w:val="20"/>
          <w:szCs w:val="20"/>
          <w:rtl w:val="0"/>
        </w:rPr>
        <w:t xml:space="preserve">(“FIE-toe-THOR-uh in-FEST-ans”). </w:t>
      </w:r>
      <w:r w:rsidDel="00000000" w:rsidR="00000000" w:rsidRPr="00000000">
        <w:rPr>
          <w:rFonts w:ascii="Times New Roman" w:cs="Times New Roman" w:eastAsia="Times New Roman" w:hAnsi="Times New Roman"/>
          <w:sz w:val="20"/>
          <w:szCs w:val="20"/>
          <w:rtl w:val="0"/>
        </w:rPr>
        <w:t xml:space="preserve">For 10 points, name this eve</w:t>
      </w:r>
      <w:r w:rsidDel="00000000" w:rsidR="00000000" w:rsidRPr="00000000">
        <w:rPr>
          <w:rFonts w:ascii="Times New Roman" w:cs="Times New Roman" w:eastAsia="Times New Roman" w:hAnsi="Times New Roman"/>
          <w:sz w:val="20"/>
          <w:szCs w:val="20"/>
          <w:rtl w:val="0"/>
        </w:rPr>
        <w:t xml:space="preserve">nt that prompted millions of people to board “coffin ships” and flee to the US due to a blight of a staple crop.</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Irish </w:t>
      </w:r>
      <w:r w:rsidDel="00000000" w:rsidR="00000000" w:rsidRPr="00000000">
        <w:rPr>
          <w:rFonts w:ascii="Times New Roman" w:cs="Times New Roman" w:eastAsia="Times New Roman" w:hAnsi="Times New Roman"/>
          <w:b w:val="1"/>
          <w:sz w:val="20"/>
          <w:szCs w:val="20"/>
          <w:u w:val="single"/>
          <w:rtl w:val="0"/>
        </w:rPr>
        <w:t xml:space="preserve">potato famine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Great Hunger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Great Famine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an </w:t>
      </w:r>
      <w:r w:rsidDel="00000000" w:rsidR="00000000" w:rsidRPr="00000000">
        <w:rPr>
          <w:rFonts w:ascii="Times New Roman" w:cs="Times New Roman" w:eastAsia="Times New Roman" w:hAnsi="Times New Roman"/>
          <w:b w:val="1"/>
          <w:i w:val="1"/>
          <w:sz w:val="20"/>
          <w:szCs w:val="20"/>
          <w:u w:val="single"/>
          <w:rtl w:val="0"/>
        </w:rPr>
        <w:t xml:space="preserve">Gorta Mór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speaker of a surrealist poem by Gregory Corso consoles a weeping performer of this activity by telling him that “Randall Jarrell thinks you’re a poet!” </w:t>
      </w:r>
      <w:r w:rsidDel="00000000" w:rsidR="00000000" w:rsidRPr="00000000">
        <w:rPr>
          <w:rFonts w:ascii="Times New Roman" w:cs="Times New Roman" w:eastAsia="Times New Roman" w:hAnsi="Times New Roman"/>
          <w:sz w:val="20"/>
          <w:szCs w:val="20"/>
          <w:rtl w:val="0"/>
        </w:rPr>
        <w:t xml:space="preserve">In a sure reference to masturbation, Robert Frost’s “Birches” describes “some boy too far from town to learn” this activity, “whose only play was what he found himself.” In a poem by William Carlos Williams, a crowd watching this activity “is moved uniformly / by a spirit of uselessness / which delights them.” In a poem titled for this activity’s “Sad Lexicon,” Franklin Pierce Adams immortalized the “saddest of possible words / ‘Tinker to Evers to Chance.’” The best-known poem about this activity observes that “somewhere men are laughing, and somewhere / children shout,” but that there was “no joy in Mudville” when the title character “struck out.” For 10 points, name this sport, the subject of Ernest Thayer’s “Casey at the Bat.”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baseball</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ball game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sports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one of this director’s films, a Romanian Orthodox Divine Liturgy is played backwards during a scene in which nude women arrive one by one, curtsy in front of a figure holding a censer, and kneel in a </w:t>
      </w:r>
      <w:r w:rsidDel="00000000" w:rsidR="00000000" w:rsidRPr="00000000">
        <w:rPr>
          <w:rFonts w:ascii="Times New Roman" w:cs="Times New Roman" w:eastAsia="Times New Roman" w:hAnsi="Times New Roman"/>
          <w:sz w:val="20"/>
          <w:szCs w:val="20"/>
          <w:rtl w:val="0"/>
        </w:rPr>
        <w:t xml:space="preserve">circle</w:t>
      </w:r>
      <w:r w:rsidDel="00000000" w:rsidR="00000000" w:rsidRPr="00000000">
        <w:rPr>
          <w:rFonts w:ascii="Times New Roman" w:cs="Times New Roman" w:eastAsia="Times New Roman" w:hAnsi="Times New Roman"/>
          <w:sz w:val="20"/>
          <w:szCs w:val="20"/>
          <w:rtl w:val="0"/>
        </w:rPr>
        <w:t xml:space="preserve">. In a scene by this director, the </w:t>
      </w:r>
      <w:r w:rsidDel="00000000" w:rsidR="00000000" w:rsidRPr="00000000">
        <w:rPr>
          <w:rFonts w:ascii="Times New Roman" w:cs="Times New Roman" w:eastAsia="Times New Roman" w:hAnsi="Times New Roman"/>
          <w:i w:val="1"/>
          <w:sz w:val="20"/>
          <w:szCs w:val="20"/>
          <w:rtl w:val="0"/>
        </w:rPr>
        <w:t xml:space="preserve">William Tell Overture</w:t>
      </w:r>
      <w:r w:rsidDel="00000000" w:rsidR="00000000" w:rsidRPr="00000000">
        <w:rPr>
          <w:rFonts w:ascii="Times New Roman" w:cs="Times New Roman" w:eastAsia="Times New Roman" w:hAnsi="Times New Roman"/>
          <w:sz w:val="20"/>
          <w:szCs w:val="20"/>
          <w:rtl w:val="0"/>
        </w:rPr>
        <w:t xml:space="preserve"> accompanies a three-minute timelapse of the protagonist having a threesome.</w:t>
      </w:r>
      <w:r w:rsidDel="00000000" w:rsidR="00000000" w:rsidRPr="00000000">
        <w:rPr>
          <w:rFonts w:ascii="Times New Roman" w:cs="Times New Roman" w:eastAsia="Times New Roman" w:hAnsi="Times New Roman"/>
          <w:sz w:val="20"/>
          <w:szCs w:val="20"/>
          <w:rtl w:val="0"/>
        </w:rPr>
        <w:t xml:space="preserve"> The main theme of one of this director’s films is an arrangement of Henry Purcell’s </w:t>
      </w:r>
      <w:r w:rsidDel="00000000" w:rsidR="00000000" w:rsidRPr="00000000">
        <w:rPr>
          <w:rFonts w:ascii="Times New Roman" w:cs="Times New Roman" w:eastAsia="Times New Roman" w:hAnsi="Times New Roman"/>
          <w:i w:val="1"/>
          <w:sz w:val="20"/>
          <w:szCs w:val="20"/>
          <w:rtl w:val="0"/>
        </w:rPr>
        <w:t xml:space="preserve">Music for the Funeral of Queen Mary</w:t>
      </w:r>
      <w:r w:rsidDel="00000000" w:rsidR="00000000" w:rsidRPr="00000000">
        <w:rPr>
          <w:rFonts w:ascii="Times New Roman" w:cs="Times New Roman" w:eastAsia="Times New Roman" w:hAnsi="Times New Roman"/>
          <w:sz w:val="20"/>
          <w:szCs w:val="20"/>
          <w:rtl w:val="0"/>
        </w:rPr>
        <w:t xml:space="preserve"> for the Moog synthesizer by Wendy Carlos. The </w:t>
      </w:r>
      <w:r w:rsidDel="00000000" w:rsidR="00000000" w:rsidRPr="00000000">
        <w:rPr>
          <w:rFonts w:ascii="Times New Roman" w:cs="Times New Roman" w:eastAsia="Times New Roman" w:hAnsi="Times New Roman"/>
          <w:i w:val="1"/>
          <w:sz w:val="20"/>
          <w:szCs w:val="20"/>
          <w:rtl w:val="0"/>
        </w:rPr>
        <w:t xml:space="preserve">Blue Danube</w:t>
      </w:r>
      <w:r w:rsidDel="00000000" w:rsidR="00000000" w:rsidRPr="00000000">
        <w:rPr>
          <w:rFonts w:ascii="Times New Roman" w:cs="Times New Roman" w:eastAsia="Times New Roman" w:hAnsi="Times New Roman"/>
          <w:sz w:val="20"/>
          <w:szCs w:val="20"/>
          <w:rtl w:val="0"/>
        </w:rPr>
        <w:t xml:space="preserve"> plays during a space station docking sequence in one of this director’s films, whose opening popularized Richard Strauss’s </w:t>
      </w:r>
      <w:r w:rsidDel="00000000" w:rsidR="00000000" w:rsidRPr="00000000">
        <w:rPr>
          <w:rFonts w:ascii="Times New Roman" w:cs="Times New Roman" w:eastAsia="Times New Roman" w:hAnsi="Times New Roman"/>
          <w:i w:val="1"/>
          <w:sz w:val="20"/>
          <w:szCs w:val="20"/>
          <w:rtl w:val="0"/>
        </w:rPr>
        <w:t xml:space="preserve">Thus Spoke Zarathustra</w:t>
      </w:r>
      <w:r w:rsidDel="00000000" w:rsidR="00000000" w:rsidRPr="00000000">
        <w:rPr>
          <w:rFonts w:ascii="Times New Roman" w:cs="Times New Roman" w:eastAsia="Times New Roman" w:hAnsi="Times New Roman"/>
          <w:sz w:val="20"/>
          <w:szCs w:val="20"/>
          <w:rtl w:val="0"/>
        </w:rPr>
        <w:t xml:space="preserve">. For 10 points, name this director of </w:t>
      </w:r>
      <w:r w:rsidDel="00000000" w:rsidR="00000000" w:rsidRPr="00000000">
        <w:rPr>
          <w:rFonts w:ascii="Times New Roman" w:cs="Times New Roman" w:eastAsia="Times New Roman" w:hAnsi="Times New Roman"/>
          <w:i w:val="1"/>
          <w:sz w:val="20"/>
          <w:szCs w:val="20"/>
          <w:rtl w:val="0"/>
        </w:rPr>
        <w:t xml:space="preserve">Eyes Wide Shut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 Clockwork Orange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2001: A Space Odyssey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Stanley </w:t>
      </w:r>
      <w:r w:rsidDel="00000000" w:rsidR="00000000" w:rsidRPr="00000000">
        <w:rPr>
          <w:rFonts w:ascii="Times New Roman" w:cs="Times New Roman" w:eastAsia="Times New Roman" w:hAnsi="Times New Roman"/>
          <w:b w:val="1"/>
          <w:sz w:val="20"/>
          <w:szCs w:val="20"/>
          <w:u w:val="single"/>
          <w:rtl w:val="0"/>
        </w:rPr>
        <w:t xml:space="preserve">Kubrick</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(Film)&gt;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They’re not necessarily acids, but George Olah was the first to describe “super” examples of these compounds, which are classified as “gitonic” or “distonic” depending on the distance between their charged centers. The strength of these compounds is inversely proportional to twice their hardness according to an index developed by Robert Parr. The reaction of a molecule of chlorine gas across a double bond exemplifies the type of “addition” named for these species. Deactivating groups generally “direct” these species to react at the “meta” position. The Friedel–Crafts alkylation is an example of a reaction in which these species partake in an “aromatic substitution.” By their very definition, all Lewis acids behave as these species. For 10 points, name these “electron-loving” organic reagents that often react with nucleophiles.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electrophile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one work by this thinker, he argues that while he would be willing to reach out his hand to save his drowning sister-in-law, he cannot use his hand to save the world.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philosopher argued that a ruler who shows compassion to an ox being led to the slaughter must learn to extend, or “fill out,” that compassion toward his subjects. This man’s claim that the “sprouts” of good tendencies in humans could be “cultivated” into the virtues of propriety, wisdom, benevolence, and righteousness was criticized by Zhuangzi (“JWONG-dzuh”). This thinker, who was likely a student of Zisi (“DZUH-suh”), argued that human nature is good in his namesake book, which is the last of the “Four Books,” following the </w:t>
      </w:r>
      <w:r w:rsidDel="00000000" w:rsidR="00000000" w:rsidRPr="00000000">
        <w:rPr>
          <w:rFonts w:ascii="Times New Roman" w:cs="Times New Roman" w:eastAsia="Times New Roman" w:hAnsi="Times New Roman"/>
          <w:i w:val="1"/>
          <w:sz w:val="20"/>
          <w:szCs w:val="20"/>
          <w:rtl w:val="0"/>
        </w:rPr>
        <w:t xml:space="preserve">Analects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Chinese philosopher often called the “second sage of Confucianism.”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Mencius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Mengzi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Several of these objects are connected in a circle and suspended above the ground in </w:t>
      </w:r>
      <w:r w:rsidDel="00000000" w:rsidR="00000000" w:rsidRPr="00000000">
        <w:rPr>
          <w:rFonts w:ascii="Times New Roman" w:cs="Times New Roman" w:eastAsia="Times New Roman" w:hAnsi="Times New Roman"/>
          <w:i w:val="1"/>
          <w:sz w:val="20"/>
          <w:szCs w:val="20"/>
          <w:rtl w:val="0"/>
        </w:rPr>
        <w:t xml:space="preserve">Right of Return</w:t>
      </w:r>
      <w:r w:rsidDel="00000000" w:rsidR="00000000" w:rsidRPr="00000000">
        <w:rPr>
          <w:rFonts w:ascii="Times New Roman" w:cs="Times New Roman" w:eastAsia="Times New Roman" w:hAnsi="Times New Roman"/>
          <w:sz w:val="20"/>
          <w:szCs w:val="20"/>
          <w:rtl w:val="0"/>
        </w:rPr>
        <w:t xml:space="preserve">, one of many sculptures by Marc Andre Robinson made of them. The Mozambican artists of the British Museum’s </w:t>
      </w:r>
      <w:r w:rsidDel="00000000" w:rsidR="00000000" w:rsidRPr="00000000">
        <w:rPr>
          <w:rFonts w:ascii="Times New Roman" w:cs="Times New Roman" w:eastAsia="Times New Roman" w:hAnsi="Times New Roman"/>
          <w:i w:val="1"/>
          <w:sz w:val="20"/>
          <w:szCs w:val="20"/>
          <w:rtl w:val="0"/>
        </w:rPr>
        <w:t xml:space="preserve">Tree of Life </w:t>
      </w:r>
      <w:r w:rsidDel="00000000" w:rsidR="00000000" w:rsidRPr="00000000">
        <w:rPr>
          <w:rFonts w:ascii="Times New Roman" w:cs="Times New Roman" w:eastAsia="Times New Roman" w:hAnsi="Times New Roman"/>
          <w:sz w:val="20"/>
          <w:szCs w:val="20"/>
          <w:rtl w:val="0"/>
        </w:rPr>
        <w:t xml:space="preserve">earlier made one of these objects from used weapons. </w:t>
      </w:r>
      <w:r w:rsidDel="00000000" w:rsidR="00000000" w:rsidRPr="00000000">
        <w:rPr>
          <w:rFonts w:ascii="Times New Roman" w:cs="Times New Roman" w:eastAsia="Times New Roman" w:hAnsi="Times New Roman"/>
          <w:sz w:val="20"/>
          <w:szCs w:val="20"/>
          <w:rtl w:val="0"/>
        </w:rPr>
        <w:t xml:space="preserve">A dictionary definition that describes a rail fastening system appears alongside a picture of one of these objects and an actual one of them in a conceptual artwork by Joseph Kosuth. Roy Lichtenstein gave two of these objects a contemporary yellow-and-white design in his interpretation of van Gogh’s </w:t>
      </w:r>
      <w:r w:rsidDel="00000000" w:rsidR="00000000" w:rsidRPr="00000000">
        <w:rPr>
          <w:rFonts w:ascii="Times New Roman" w:cs="Times New Roman" w:eastAsia="Times New Roman" w:hAnsi="Times New Roman"/>
          <w:i w:val="1"/>
          <w:sz w:val="20"/>
          <w:szCs w:val="20"/>
          <w:rtl w:val="0"/>
        </w:rPr>
        <w:t xml:space="preserve">Bedroom in Arles</w:t>
      </w:r>
      <w:r w:rsidDel="00000000" w:rsidR="00000000" w:rsidRPr="00000000">
        <w:rPr>
          <w:rFonts w:ascii="Times New Roman" w:cs="Times New Roman" w:eastAsia="Times New Roman" w:hAnsi="Times New Roman"/>
          <w:sz w:val="20"/>
          <w:szCs w:val="20"/>
          <w:rtl w:val="0"/>
        </w:rPr>
        <w:t xml:space="preserve">. A red-and-white “tulip” variety of these objects by Eero Saarinen received mainstream exposure from its use in </w:t>
      </w:r>
      <w:r w:rsidDel="00000000" w:rsidR="00000000" w:rsidRPr="00000000">
        <w:rPr>
          <w:rFonts w:ascii="Times New Roman" w:cs="Times New Roman" w:eastAsia="Times New Roman" w:hAnsi="Times New Roman"/>
          <w:i w:val="1"/>
          <w:sz w:val="20"/>
          <w:szCs w:val="20"/>
          <w:rtl w:val="0"/>
        </w:rPr>
        <w:t xml:space="preserve">Star Trek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identify these furniture items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one of which is used alongside a footstool by James Whistler’s mother in a famous portrait.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chair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throne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furniture</w:t>
      </w:r>
      <w:r w:rsidDel="00000000" w:rsidR="00000000" w:rsidRPr="00000000">
        <w:rPr>
          <w:rFonts w:ascii="Times New Roman" w:cs="Times New Roman" w:eastAsia="Times New Roman" w:hAnsi="Times New Roman"/>
          <w:sz w:val="20"/>
          <w:szCs w:val="20"/>
          <w:rtl w:val="0"/>
        </w:rPr>
        <w:t xml:space="preserve"> until it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An essay by Gerald Berreman analyzes this institution’s conflicts with pushes for “community development.” The “ritual centrality” involved in this institution is the subject of the book </w:t>
      </w:r>
      <w:r w:rsidDel="00000000" w:rsidR="00000000" w:rsidRPr="00000000">
        <w:rPr>
          <w:rFonts w:ascii="Times New Roman" w:cs="Times New Roman" w:eastAsia="Times New Roman" w:hAnsi="Times New Roman"/>
          <w:i w:val="1"/>
          <w:sz w:val="20"/>
          <w:szCs w:val="20"/>
          <w:rtl w:val="0"/>
        </w:rPr>
        <w:t xml:space="preserve">The Poison in the Gift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which argues against a hierarchical interpretation of it put forth by Louis Dumont. According to Susan Bayly, the so-called “traditional” form of this system only started to come into being in the early 18th century. André Béteille </w:t>
      </w:r>
      <w:r w:rsidDel="00000000" w:rsidR="00000000" w:rsidRPr="00000000">
        <w:rPr>
          <w:rFonts w:ascii="Times New Roman" w:cs="Times New Roman" w:eastAsia="Times New Roman" w:hAnsi="Times New Roman"/>
          <w:sz w:val="20"/>
          <w:szCs w:val="20"/>
          <w:rtl w:val="0"/>
        </w:rPr>
        <w:t xml:space="preserve">(“bay-TAY”)</w:t>
      </w:r>
      <w:r w:rsidDel="00000000" w:rsidR="00000000" w:rsidRPr="00000000">
        <w:rPr>
          <w:rFonts w:ascii="Times New Roman" w:cs="Times New Roman" w:eastAsia="Times New Roman" w:hAnsi="Times New Roman"/>
          <w:sz w:val="20"/>
          <w:szCs w:val="20"/>
          <w:rtl w:val="0"/>
        </w:rPr>
        <w:t xml:space="preserve"> has argued that this system is better understood through the principle of </w:t>
      </w:r>
      <w:r w:rsidDel="00000000" w:rsidR="00000000" w:rsidRPr="00000000">
        <w:rPr>
          <w:rFonts w:ascii="Times New Roman" w:cs="Times New Roman" w:eastAsia="Times New Roman" w:hAnsi="Times New Roman"/>
          <w:i w:val="1"/>
          <w:sz w:val="20"/>
          <w:szCs w:val="20"/>
          <w:rtl w:val="0"/>
        </w:rPr>
        <w:t xml:space="preserve">jati</w:t>
      </w:r>
      <w:r w:rsidDel="00000000" w:rsidR="00000000" w:rsidRPr="00000000">
        <w:rPr>
          <w:rFonts w:ascii="Times New Roman" w:cs="Times New Roman" w:eastAsia="Times New Roman" w:hAnsi="Times New Roman"/>
          <w:sz w:val="20"/>
          <w:szCs w:val="20"/>
          <w:rtl w:val="0"/>
        </w:rPr>
        <w:t xml:space="preserve"> (“JUH-tee”) than that of </w:t>
      </w:r>
      <w:r w:rsidDel="00000000" w:rsidR="00000000" w:rsidRPr="00000000">
        <w:rPr>
          <w:rFonts w:ascii="Times New Roman" w:cs="Times New Roman" w:eastAsia="Times New Roman" w:hAnsi="Times New Roman"/>
          <w:i w:val="1"/>
          <w:sz w:val="20"/>
          <w:szCs w:val="20"/>
          <w:rtl w:val="0"/>
        </w:rPr>
        <w:t xml:space="preserve">varna</w:t>
      </w:r>
      <w:r w:rsidDel="00000000" w:rsidR="00000000" w:rsidRPr="00000000">
        <w:rPr>
          <w:rFonts w:ascii="Times New Roman" w:cs="Times New Roman" w:eastAsia="Times New Roman" w:hAnsi="Times New Roman"/>
          <w:sz w:val="20"/>
          <w:szCs w:val="20"/>
          <w:rtl w:val="0"/>
        </w:rPr>
        <w:t xml:space="preserve">. The transformation of tribal affiliations into this system is often termed </w:t>
      </w:r>
      <w:r w:rsidDel="00000000" w:rsidR="00000000" w:rsidRPr="00000000">
        <w:rPr>
          <w:rFonts w:ascii="Times New Roman" w:cs="Times New Roman" w:eastAsia="Times New Roman" w:hAnsi="Times New Roman"/>
          <w:sz w:val="20"/>
          <w:szCs w:val="20"/>
          <w:rtl w:val="0"/>
        </w:rPr>
        <w:t xml:space="preserve">“sanskritization,”</w:t>
      </w:r>
      <w:r w:rsidDel="00000000" w:rsidR="00000000" w:rsidRPr="00000000">
        <w:rPr>
          <w:rFonts w:ascii="Times New Roman" w:cs="Times New Roman" w:eastAsia="Times New Roman" w:hAnsi="Times New Roman"/>
          <w:sz w:val="20"/>
          <w:szCs w:val="20"/>
          <w:rtl w:val="0"/>
        </w:rPr>
        <w:t xml:space="preserve"> and this system likely originated with the dominance of light skinned Aryans over dark-skinned Dravidians. For 10 points, name this social institution in India in which communities inherit identities such as Shudra and Brahmin.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caste</w:t>
      </w:r>
      <w:r w:rsidDel="00000000" w:rsidR="00000000" w:rsidRPr="00000000">
        <w:rPr>
          <w:rFonts w:ascii="Times New Roman" w:cs="Times New Roman" w:eastAsia="Times New Roman" w:hAnsi="Times New Roman"/>
          <w:sz w:val="20"/>
          <w:szCs w:val="20"/>
          <w:rtl w:val="0"/>
        </w:rPr>
        <w:t xml:space="preserve"> system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varna</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sz w:val="20"/>
          <w:szCs w:val="20"/>
          <w:rtl w:val="0"/>
        </w:rPr>
        <w:t xml:space="preserve">; do not accept or prompt on “class”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In a book titled for </w:t>
      </w:r>
      <w:r w:rsidDel="00000000" w:rsidR="00000000" w:rsidRPr="00000000">
        <w:rPr>
          <w:rFonts w:ascii="Times New Roman" w:cs="Times New Roman" w:eastAsia="Times New Roman" w:hAnsi="Times New Roman"/>
          <w:i w:val="1"/>
          <w:sz w:val="20"/>
          <w:szCs w:val="20"/>
          <w:rtl w:val="0"/>
        </w:rPr>
        <w:t xml:space="preserve">The Resurrection of </w:t>
      </w:r>
      <w:r w:rsidDel="00000000" w:rsidR="00000000" w:rsidRPr="00000000">
        <w:rPr>
          <w:rFonts w:ascii="Times New Roman" w:cs="Times New Roman" w:eastAsia="Times New Roman" w:hAnsi="Times New Roman"/>
          <w:sz w:val="20"/>
          <w:szCs w:val="20"/>
          <w:rtl w:val="0"/>
        </w:rPr>
        <w:t xml:space="preserve">one party in this event, Arthur Griffith used it as a model for achieving the goals of his party, Sinn Féin (“shin fayn”). The Fundamental Articles of Count Hohenwart failed to replicate the success of this event, which appeased a “passive resistance” movement that targeted Alexander Bach. Friedrich Ferdinand von Beust (“boyst”) supported this event in a failed attempt to exact his revenge over a defeat at Königgrätz. Ferenc Deák (“feh-RENTS day-AHK”) represented one side during this event, which attempted to ease the burden of losing the Seven Weeks’ War to Prussia the previous year. This event, which established the “Lands of the Crown of Saint Stephen,” [emphasize] </w:t>
      </w:r>
      <w:r w:rsidDel="00000000" w:rsidR="00000000" w:rsidRPr="00000000">
        <w:rPr>
          <w:rFonts w:ascii="Times New Roman" w:cs="Times New Roman" w:eastAsia="Times New Roman" w:hAnsi="Times New Roman"/>
          <w:i w:val="1"/>
          <w:sz w:val="20"/>
          <w:szCs w:val="20"/>
          <w:rtl w:val="0"/>
        </w:rPr>
        <w:t xml:space="preserve">did not</w:t>
      </w:r>
      <w:r w:rsidDel="00000000" w:rsidR="00000000" w:rsidRPr="00000000">
        <w:rPr>
          <w:rFonts w:ascii="Times New Roman" w:cs="Times New Roman" w:eastAsia="Times New Roman" w:hAnsi="Times New Roman"/>
          <w:sz w:val="20"/>
          <w:szCs w:val="20"/>
          <w:rtl w:val="0"/>
        </w:rPr>
        <w:t xml:space="preserve"> fully achieve the goals of a revolution led nineteen years earlier by Lajos Kossuth (“LYE-ohsh KOH-shoot”). For 10 points, identify this 1867 event that established a Habsburg dual monarchy.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Ausgleich</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Austro-Hungarian Compromise</w:t>
      </w:r>
      <w:r w:rsidDel="00000000" w:rsidR="00000000" w:rsidRPr="00000000">
        <w:rPr>
          <w:rFonts w:ascii="Times New Roman" w:cs="Times New Roman" w:eastAsia="Times New Roman" w:hAnsi="Times New Roman"/>
          <w:sz w:val="20"/>
          <w:szCs w:val="20"/>
          <w:rtl w:val="0"/>
        </w:rPr>
        <w:t xml:space="preserve"> of 1867; accept answers that imply the </w:t>
      </w:r>
      <w:r w:rsidDel="00000000" w:rsidR="00000000" w:rsidRPr="00000000">
        <w:rPr>
          <w:rFonts w:ascii="Times New Roman" w:cs="Times New Roman" w:eastAsia="Times New Roman" w:hAnsi="Times New Roman"/>
          <w:b w:val="1"/>
          <w:sz w:val="20"/>
          <w:szCs w:val="20"/>
          <w:u w:val="single"/>
          <w:rtl w:val="0"/>
        </w:rPr>
        <w:t xml:space="preserve">creation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Austria-Hungary</w:t>
      </w:r>
      <w:r w:rsidDel="00000000" w:rsidR="00000000" w:rsidRPr="00000000">
        <w:rPr>
          <w:rFonts w:ascii="Times New Roman" w:cs="Times New Roman" w:eastAsia="Times New Roman" w:hAnsi="Times New Roman"/>
          <w:sz w:val="20"/>
          <w:szCs w:val="20"/>
          <w:rtl w:val="0"/>
        </w:rPr>
        <w:t xml:space="preserve"> or an </w:t>
      </w:r>
      <w:r w:rsidDel="00000000" w:rsidR="00000000" w:rsidRPr="00000000">
        <w:rPr>
          <w:rFonts w:ascii="Times New Roman" w:cs="Times New Roman" w:eastAsia="Times New Roman" w:hAnsi="Times New Roman"/>
          <w:b w:val="1"/>
          <w:sz w:val="20"/>
          <w:szCs w:val="20"/>
          <w:u w:val="single"/>
          <w:rtl w:val="0"/>
        </w:rPr>
        <w:t xml:space="preserve">Austrian dual monarchy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Hungary gaining equal status with Austria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Hungarian autonomy</w:t>
      </w:r>
      <w:r w:rsidDel="00000000" w:rsidR="00000000" w:rsidRPr="00000000">
        <w:rPr>
          <w:rFonts w:ascii="Times New Roman" w:cs="Times New Roman" w:eastAsia="Times New Roman" w:hAnsi="Times New Roman"/>
          <w:sz w:val="20"/>
          <w:szCs w:val="20"/>
          <w:rtl w:val="0"/>
        </w:rPr>
        <w:t xml:space="preserve">; do not accept or prompt on “Hungarian independence”]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Organisms in this genus can be visualized by staining cerebrospinal fluid with India ink, which can’t permeate their large polysaccharide capsules.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fungal genus whose </w:t>
      </w:r>
      <w:r w:rsidDel="00000000" w:rsidR="00000000" w:rsidRPr="00000000">
        <w:rPr>
          <w:rFonts w:ascii="Times New Roman" w:cs="Times New Roman" w:eastAsia="Times New Roman" w:hAnsi="Times New Roman"/>
          <w:i w:val="1"/>
          <w:sz w:val="20"/>
          <w:szCs w:val="20"/>
          <w:rtl w:val="0"/>
        </w:rPr>
        <w:t xml:space="preserve">neoformans</w:t>
      </w:r>
      <w:r w:rsidDel="00000000" w:rsidR="00000000" w:rsidRPr="00000000">
        <w:rPr>
          <w:rFonts w:ascii="Times New Roman" w:cs="Times New Roman" w:eastAsia="Times New Roman" w:hAnsi="Times New Roman"/>
          <w:sz w:val="20"/>
          <w:szCs w:val="20"/>
          <w:rtl w:val="0"/>
        </w:rPr>
        <w:t xml:space="preserve"> species </w:t>
      </w:r>
      <w:r w:rsidDel="00000000" w:rsidR="00000000" w:rsidRPr="00000000">
        <w:rPr>
          <w:rFonts w:ascii="Times New Roman" w:cs="Times New Roman" w:eastAsia="Times New Roman" w:hAnsi="Times New Roman"/>
          <w:sz w:val="20"/>
          <w:szCs w:val="20"/>
          <w:rtl w:val="0"/>
        </w:rPr>
        <w:t xml:space="preserve">can cause fatal opportunistic infections.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Cryptococcus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cryptococcosis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Cryptococcosis, toxoplasmosis, and Kaposi’s sarcoma are often seen in the context of the weakened immune system produced by this disease caused by HIV.</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AIDS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acquired immunodeficiency syndrome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Cryptococcosis usually presents as this inflammation of the dura, pia, or the arachnoid mater, whose “aseptic” form may rarely be caused by HIV itself.</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meningitis</w:t>
      </w:r>
      <w:r w:rsidDel="00000000" w:rsidR="00000000" w:rsidRPr="00000000">
        <w:rPr>
          <w:rFonts w:ascii="Times New Roman" w:cs="Times New Roman" w:eastAsia="Times New Roman" w:hAnsi="Times New Roman"/>
          <w:sz w:val="20"/>
          <w:szCs w:val="20"/>
          <w:rtl w:val="0"/>
        </w:rPr>
        <w:t xml:space="preserve"> [accept aseptic </w:t>
      </w:r>
      <w:r w:rsidDel="00000000" w:rsidR="00000000" w:rsidRPr="00000000">
        <w:rPr>
          <w:rFonts w:ascii="Times New Roman" w:cs="Times New Roman" w:eastAsia="Times New Roman" w:hAnsi="Times New Roman"/>
          <w:b w:val="1"/>
          <w:sz w:val="20"/>
          <w:szCs w:val="20"/>
          <w:u w:val="single"/>
          <w:rtl w:val="0"/>
        </w:rPr>
        <w:t xml:space="preserve">meningitis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Examples of these facilities near the Rio Tinto in Spain and Cornwall in England produced most of the exports of their respective areas in Roman times.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facilities. One of them located at Laurion provided the material for the coins that Themistocles used to pay for the triremes used at the Battle of Salamis.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mine</w:t>
      </w:r>
      <w:r w:rsidDel="00000000" w:rsidR="00000000" w:rsidRPr="00000000">
        <w:rPr>
          <w:rFonts w:ascii="Times New Roman" w:cs="Times New Roman" w:eastAsia="Times New Roman" w:hAnsi="Times New Roman"/>
          <w:sz w:val="20"/>
          <w:szCs w:val="20"/>
          <w:rtl w:val="0"/>
        </w:rPr>
        <w:t xml:space="preserve">s [accept any answer referring to a place where </w:t>
      </w:r>
      <w:r w:rsidDel="00000000" w:rsidR="00000000" w:rsidRPr="00000000">
        <w:rPr>
          <w:rFonts w:ascii="Times New Roman" w:cs="Times New Roman" w:eastAsia="Times New Roman" w:hAnsi="Times New Roman"/>
          <w:b w:val="1"/>
          <w:sz w:val="20"/>
          <w:szCs w:val="20"/>
          <w:u w:val="single"/>
          <w:rtl w:val="0"/>
        </w:rPr>
        <w:t xml:space="preserve">mining</w:t>
      </w:r>
      <w:r w:rsidDel="00000000" w:rsidR="00000000" w:rsidRPr="00000000">
        <w:rPr>
          <w:rFonts w:ascii="Times New Roman" w:cs="Times New Roman" w:eastAsia="Times New Roman" w:hAnsi="Times New Roman"/>
          <w:sz w:val="20"/>
          <w:szCs w:val="20"/>
          <w:rtl w:val="0"/>
        </w:rPr>
        <w:t xml:space="preserve"> goes 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writer’s treatise </w:t>
      </w:r>
      <w:r w:rsidDel="00000000" w:rsidR="00000000" w:rsidRPr="00000000">
        <w:rPr>
          <w:rFonts w:ascii="Times New Roman" w:cs="Times New Roman" w:eastAsia="Times New Roman" w:hAnsi="Times New Roman"/>
          <w:i w:val="1"/>
          <w:sz w:val="20"/>
          <w:szCs w:val="20"/>
          <w:rtl w:val="0"/>
        </w:rPr>
        <w:t xml:space="preserve">Ways and Means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says that nobody really </w:t>
      </w:r>
      <w:r w:rsidDel="00000000" w:rsidR="00000000" w:rsidRPr="00000000">
        <w:rPr>
          <w:rFonts w:ascii="Times New Roman" w:cs="Times New Roman" w:eastAsia="Times New Roman" w:hAnsi="Times New Roman"/>
          <w:sz w:val="20"/>
          <w:szCs w:val="20"/>
          <w:rtl w:val="0"/>
        </w:rPr>
        <w:t xml:space="preserve">knows when </w:t>
      </w:r>
      <w:r w:rsidDel="00000000" w:rsidR="00000000" w:rsidRPr="00000000">
        <w:rPr>
          <w:rFonts w:ascii="Times New Roman" w:cs="Times New Roman" w:eastAsia="Times New Roman" w:hAnsi="Times New Roman"/>
          <w:sz w:val="20"/>
          <w:szCs w:val="20"/>
          <w:rtl w:val="0"/>
        </w:rPr>
        <w:t xml:space="preserve">Laurion</w:t>
      </w:r>
      <w:r w:rsidDel="00000000" w:rsidR="00000000" w:rsidRPr="00000000">
        <w:rPr>
          <w:rFonts w:ascii="Times New Roman" w:cs="Times New Roman" w:eastAsia="Times New Roman" w:hAnsi="Times New Roman"/>
          <w:sz w:val="20"/>
          <w:szCs w:val="20"/>
          <w:rtl w:val="0"/>
        </w:rPr>
        <w:t xml:space="preserve"> was first worked – basically true, since there is evidence of activity there in the Late Neolithic. Along with Plutarch’s </w:t>
      </w:r>
      <w:r w:rsidDel="00000000" w:rsidR="00000000" w:rsidRPr="00000000">
        <w:rPr>
          <w:rFonts w:ascii="Times New Roman" w:cs="Times New Roman" w:eastAsia="Times New Roman" w:hAnsi="Times New Roman"/>
          <w:i w:val="1"/>
          <w:sz w:val="20"/>
          <w:szCs w:val="20"/>
          <w:rtl w:val="0"/>
        </w:rPr>
        <w:t xml:space="preserve">Life of Lycurgus</w:t>
      </w:r>
      <w:r w:rsidDel="00000000" w:rsidR="00000000" w:rsidRPr="00000000">
        <w:rPr>
          <w:rFonts w:ascii="Times New Roman" w:cs="Times New Roman" w:eastAsia="Times New Roman" w:hAnsi="Times New Roman"/>
          <w:sz w:val="20"/>
          <w:szCs w:val="20"/>
          <w:rtl w:val="0"/>
        </w:rPr>
        <w:t xml:space="preserve">, this writer’s works are the fullest extant source on the Spartan constitution.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Xenophon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ruler was responsible for introducing the gold </w:t>
      </w:r>
      <w:r w:rsidDel="00000000" w:rsidR="00000000" w:rsidRPr="00000000">
        <w:rPr>
          <w:rFonts w:ascii="Times New Roman" w:cs="Times New Roman" w:eastAsia="Times New Roman" w:hAnsi="Times New Roman"/>
          <w:i w:val="1"/>
          <w:sz w:val="20"/>
          <w:szCs w:val="20"/>
          <w:rtl w:val="0"/>
        </w:rPr>
        <w:t xml:space="preserve">stater</w:t>
      </w:r>
      <w:r w:rsidDel="00000000" w:rsidR="00000000" w:rsidRPr="00000000">
        <w:rPr>
          <w:rFonts w:ascii="Times New Roman" w:cs="Times New Roman" w:eastAsia="Times New Roman" w:hAnsi="Times New Roman"/>
          <w:sz w:val="20"/>
          <w:szCs w:val="20"/>
          <w:rtl w:val="0"/>
        </w:rPr>
        <w:t xml:space="preserve"> coin to Greece and sent a number of them to Euboea (“yoo-BEE-uh”) to fund anti-Athenian revolts. He organized the League of Corinth into a confederation.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Philip II</w:t>
      </w:r>
      <w:r w:rsidDel="00000000" w:rsidR="00000000" w:rsidRPr="00000000">
        <w:rPr>
          <w:rFonts w:ascii="Times New Roman" w:cs="Times New Roman" w:eastAsia="Times New Roman" w:hAnsi="Times New Roman"/>
          <w:sz w:val="20"/>
          <w:szCs w:val="20"/>
          <w:rtl w:val="0"/>
        </w:rPr>
        <w:t xml:space="preserve"> of Macedon [or </w:t>
      </w:r>
      <w:r w:rsidDel="00000000" w:rsidR="00000000" w:rsidRPr="00000000">
        <w:rPr>
          <w:rFonts w:ascii="Times New Roman" w:cs="Times New Roman" w:eastAsia="Times New Roman" w:hAnsi="Times New Roman"/>
          <w:b w:val="1"/>
          <w:sz w:val="20"/>
          <w:szCs w:val="20"/>
          <w:u w:val="single"/>
          <w:rtl w:val="0"/>
        </w:rPr>
        <w:t xml:space="preserve">Philippos 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Philip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Philippos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Philip the Great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Philip of Macedon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&lt;Old Euro/NE History&gt;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 expedition built assorted structures like a church and museum in this novel’s setting before all of its members succumbed to a strange disease that ate away at their nails, hair, and skin.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1940 novel set on an island home to a machine that photographs the five human senses, and then projects them to create realistic images.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Invention of Morel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Morel’s Invention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invención de Morel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Adolfo Bioy Casares took the title and several themes of </w:t>
      </w:r>
      <w:r w:rsidDel="00000000" w:rsidR="00000000" w:rsidRPr="00000000">
        <w:rPr>
          <w:rFonts w:ascii="Times New Roman" w:cs="Times New Roman" w:eastAsia="Times New Roman" w:hAnsi="Times New Roman"/>
          <w:i w:val="1"/>
          <w:sz w:val="20"/>
          <w:szCs w:val="20"/>
          <w:rtl w:val="0"/>
        </w:rPr>
        <w:t xml:space="preserve">The Invention of Morel</w:t>
      </w:r>
      <w:r w:rsidDel="00000000" w:rsidR="00000000" w:rsidRPr="00000000">
        <w:rPr>
          <w:rFonts w:ascii="Times New Roman" w:cs="Times New Roman" w:eastAsia="Times New Roman" w:hAnsi="Times New Roman"/>
          <w:sz w:val="20"/>
          <w:szCs w:val="20"/>
          <w:rtl w:val="0"/>
        </w:rPr>
        <w:t xml:space="preserve"> from this English science fiction author’s novel about a scientist who vivisects animals to create hybrid humans, </w:t>
      </w:r>
      <w:r w:rsidDel="00000000" w:rsidR="00000000" w:rsidRPr="00000000">
        <w:rPr>
          <w:rFonts w:ascii="Times New Roman" w:cs="Times New Roman" w:eastAsia="Times New Roman" w:hAnsi="Times New Roman"/>
          <w:i w:val="1"/>
          <w:sz w:val="20"/>
          <w:szCs w:val="20"/>
          <w:rtl w:val="0"/>
        </w:rPr>
        <w:t xml:space="preserve">The Island of Doctor Moreau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 G. </w:t>
      </w:r>
      <w:r w:rsidDel="00000000" w:rsidR="00000000" w:rsidRPr="00000000">
        <w:rPr>
          <w:rFonts w:ascii="Times New Roman" w:cs="Times New Roman" w:eastAsia="Times New Roman" w:hAnsi="Times New Roman"/>
          <w:b w:val="1"/>
          <w:sz w:val="20"/>
          <w:szCs w:val="20"/>
          <w:u w:val="single"/>
          <w:rtl w:val="0"/>
        </w:rPr>
        <w:t xml:space="preserve">Wells</w:t>
      </w:r>
      <w:r w:rsidDel="00000000" w:rsidR="00000000" w:rsidRPr="00000000">
        <w:rPr>
          <w:rFonts w:ascii="Times New Roman" w:cs="Times New Roman" w:eastAsia="Times New Roman" w:hAnsi="Times New Roman"/>
          <w:sz w:val="20"/>
          <w:szCs w:val="20"/>
          <w:rtl w:val="0"/>
        </w:rPr>
        <w:t xml:space="preserve"> [or Herbert George </w:t>
      </w:r>
      <w:r w:rsidDel="00000000" w:rsidR="00000000" w:rsidRPr="00000000">
        <w:rPr>
          <w:rFonts w:ascii="Times New Roman" w:cs="Times New Roman" w:eastAsia="Times New Roman" w:hAnsi="Times New Roman"/>
          <w:b w:val="1"/>
          <w:sz w:val="20"/>
          <w:szCs w:val="20"/>
          <w:u w:val="single"/>
          <w:rtl w:val="0"/>
        </w:rPr>
        <w:t xml:space="preserve">Wells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Humans on the island of Santa Rosalia evolve into animals in a sort of inverse-</w:t>
      </w:r>
      <w:r w:rsidDel="00000000" w:rsidR="00000000" w:rsidRPr="00000000">
        <w:rPr>
          <w:rFonts w:ascii="Times New Roman" w:cs="Times New Roman" w:eastAsia="Times New Roman" w:hAnsi="Times New Roman"/>
          <w:i w:val="1"/>
          <w:sz w:val="20"/>
          <w:szCs w:val="20"/>
          <w:rtl w:val="0"/>
        </w:rPr>
        <w:t xml:space="preserve">Moreau</w:t>
      </w:r>
      <w:r w:rsidDel="00000000" w:rsidR="00000000" w:rsidRPr="00000000">
        <w:rPr>
          <w:rFonts w:ascii="Times New Roman" w:cs="Times New Roman" w:eastAsia="Times New Roman" w:hAnsi="Times New Roman"/>
          <w:sz w:val="20"/>
          <w:szCs w:val="20"/>
          <w:rtl w:val="0"/>
        </w:rPr>
        <w:t xml:space="preserve"> in Kurt Vonnegut’s novel </w:t>
      </w:r>
      <w:r w:rsidDel="00000000" w:rsidR="00000000" w:rsidRPr="00000000">
        <w:rPr>
          <w:rFonts w:ascii="Times New Roman" w:cs="Times New Roman" w:eastAsia="Times New Roman" w:hAnsi="Times New Roman"/>
          <w:i w:val="1"/>
          <w:sz w:val="20"/>
          <w:szCs w:val="20"/>
          <w:rtl w:val="0"/>
        </w:rPr>
        <w:t xml:space="preserve">Galapagos</w:t>
      </w:r>
      <w:r w:rsidDel="00000000" w:rsidR="00000000" w:rsidRPr="00000000">
        <w:rPr>
          <w:rFonts w:ascii="Times New Roman" w:cs="Times New Roman" w:eastAsia="Times New Roman" w:hAnsi="Times New Roman"/>
          <w:sz w:val="20"/>
          <w:szCs w:val="20"/>
          <w:rtl w:val="0"/>
        </w:rPr>
        <w:t xml:space="preserve">, which is narrated by the son of this science fiction author who recurs in Vonnegut’s fiction.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Kilgore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Trout</w:t>
      </w:r>
      <w:r w:rsidDel="00000000" w:rsidR="00000000" w:rsidRPr="00000000">
        <w:rPr>
          <w:rFonts w:ascii="Times New Roman" w:cs="Times New Roman" w:eastAsia="Times New Roman" w:hAnsi="Times New Roman"/>
          <w:sz w:val="20"/>
          <w:szCs w:val="20"/>
          <w:rtl w:val="0"/>
        </w:rPr>
        <w:t xml:space="preserve"> [accept either name]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Herodotus mentions an Egyptian king of this name living in Memphis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name also shared by a shapeshifting sea-god whom Homer places on the Egyptian island of Pharos, but whom Vergil places on Carpathos near Crete.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Proteus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Old Man of the Sea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king Proteus is said to have received this deity during a period in which this deity roamed the earth. While wandering, this deity entered the court of Lydia and fell in love with the youth Ampelus.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Dionysus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Bacchus</w:t>
      </w:r>
      <w:r w:rsidDel="00000000" w:rsidR="00000000" w:rsidRPr="00000000">
        <w:rPr>
          <w:rFonts w:ascii="Times New Roman" w:cs="Times New Roman" w:eastAsia="Times New Roman" w:hAnsi="Times New Roman"/>
          <w:sz w:val="20"/>
          <w:szCs w:val="20"/>
          <w:rtl w:val="0"/>
        </w:rPr>
        <w:t xml:space="preserve">] (The first vine was created from Ampelus’s body.)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The Odyssey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Menelaus relates his story of wrestling with the sea-god Proteus to this son of Odysseus.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Telemachus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The term for this thing was coined in a 1998 paper by Robert Caldwell, Rahul Dave, and Paul Steinhardt.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dynamical scalar field. Its ratio of pressure to energy density is negative but varies in time, unlike a competing model in which that ratio is fixed at negative 1.</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quintessence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dark energy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Quintessence is an alternative to the cosmological constant, which forms one-half of this “standard model” of Big Bang cosmology. This model successfully explains both anisotropies (“an-eye-SAH-truh-peez”) in the CMBR and the accelerating expansion of the universe.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lambda-CDM</w:t>
      </w:r>
      <w:r w:rsidDel="00000000" w:rsidR="00000000" w:rsidRPr="00000000">
        <w:rPr>
          <w:rFonts w:ascii="Times New Roman" w:cs="Times New Roman" w:eastAsia="Times New Roman" w:hAnsi="Times New Roman"/>
          <w:sz w:val="20"/>
          <w:szCs w:val="20"/>
          <w:rtl w:val="0"/>
        </w:rPr>
        <w:t xml:space="preserve"> model [accept, but do not reveal, </w:t>
      </w:r>
      <w:r w:rsidDel="00000000" w:rsidR="00000000" w:rsidRPr="00000000">
        <w:rPr>
          <w:rFonts w:ascii="Times New Roman" w:cs="Times New Roman" w:eastAsia="Times New Roman" w:hAnsi="Times New Roman"/>
          <w:b w:val="1"/>
          <w:sz w:val="20"/>
          <w:szCs w:val="20"/>
          <w:u w:val="single"/>
          <w:rtl w:val="0"/>
        </w:rPr>
        <w:t xml:space="preserve">lambda-cold dark matter</w:t>
      </w:r>
      <w:r w:rsidDel="00000000" w:rsidR="00000000" w:rsidRPr="00000000">
        <w:rPr>
          <w:rFonts w:ascii="Times New Roman" w:cs="Times New Roman" w:eastAsia="Times New Roman" w:hAnsi="Times New Roman"/>
          <w:sz w:val="20"/>
          <w:szCs w:val="20"/>
          <w:rtl w:val="0"/>
        </w:rPr>
        <w:t xml:space="preserve"> model]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the lambda in “lambda-CDM” is the cosmological constant, CDM is the cold form of this substance. MACHOs and WIMPs are proposed forms of this non-radiating substance that makes up nearly 27 percent of the universe.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dark matter</w:t>
      </w:r>
      <w:r w:rsidDel="00000000" w:rsidR="00000000" w:rsidRPr="00000000">
        <w:rPr>
          <w:rFonts w:ascii="Times New Roman" w:cs="Times New Roman" w:eastAsia="Times New Roman" w:hAnsi="Times New Roman"/>
          <w:sz w:val="20"/>
          <w:szCs w:val="20"/>
          <w:rtl w:val="0"/>
        </w:rPr>
        <w:t xml:space="preserve"> [do not accept or prompt on “dark energy”]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melody of Franz Schubert’s F minor </w:t>
      </w:r>
      <w:r w:rsidDel="00000000" w:rsidR="00000000" w:rsidRPr="00000000">
        <w:rPr>
          <w:rFonts w:ascii="Times New Roman" w:cs="Times New Roman" w:eastAsia="Times New Roman" w:hAnsi="Times New Roman"/>
          <w:i w:val="1"/>
          <w:sz w:val="20"/>
          <w:szCs w:val="20"/>
          <w:rtl w:val="0"/>
        </w:rPr>
        <w:t xml:space="preserve">Fantasia</w:t>
      </w:r>
      <w:r w:rsidDel="00000000" w:rsidR="00000000" w:rsidRPr="00000000">
        <w:rPr>
          <w:rFonts w:ascii="Times New Roman" w:cs="Times New Roman" w:eastAsia="Times New Roman" w:hAnsi="Times New Roman"/>
          <w:sz w:val="20"/>
          <w:szCs w:val="20"/>
          <w:rtl w:val="0"/>
        </w:rPr>
        <w:t xml:space="preserve"> for this ensemble begins with three C’s, then an </w:t>
      </w:r>
      <w:r w:rsidDel="00000000" w:rsidR="00000000" w:rsidRPr="00000000">
        <w:rPr>
          <w:rFonts w:ascii="Times New Roman" w:cs="Times New Roman" w:eastAsia="Times New Roman" w:hAnsi="Times New Roman"/>
          <w:i w:val="1"/>
          <w:sz w:val="20"/>
          <w:szCs w:val="20"/>
          <w:rtl w:val="0"/>
        </w:rPr>
        <w:t xml:space="preserve">appoggiatura </w:t>
      </w:r>
      <w:r w:rsidDel="00000000" w:rsidR="00000000" w:rsidRPr="00000000">
        <w:rPr>
          <w:rFonts w:ascii="Times New Roman" w:cs="Times New Roman" w:eastAsia="Times New Roman" w:hAnsi="Times New Roman"/>
          <w:sz w:val="20"/>
          <w:szCs w:val="20"/>
          <w:rtl w:val="0"/>
        </w:rPr>
        <w:t xml:space="preserve">(“uh-P</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H-juh-TOO-ruh”) C up to F, then back to C.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specific ensemble for which Brahms’s </w:t>
      </w:r>
      <w:r w:rsidDel="00000000" w:rsidR="00000000" w:rsidRPr="00000000">
        <w:rPr>
          <w:rFonts w:ascii="Times New Roman" w:cs="Times New Roman" w:eastAsia="Times New Roman" w:hAnsi="Times New Roman"/>
          <w:i w:val="1"/>
          <w:sz w:val="20"/>
          <w:szCs w:val="20"/>
          <w:rtl w:val="0"/>
        </w:rPr>
        <w:t xml:space="preserve">Hungarian Dances</w:t>
      </w:r>
      <w:r w:rsidDel="00000000" w:rsidR="00000000" w:rsidRPr="00000000">
        <w:rPr>
          <w:rFonts w:ascii="Times New Roman" w:cs="Times New Roman" w:eastAsia="Times New Roman" w:hAnsi="Times New Roman"/>
          <w:sz w:val="20"/>
          <w:szCs w:val="20"/>
          <w:rtl w:val="0"/>
        </w:rPr>
        <w:t xml:space="preserve"> and Dvořák’s </w:t>
      </w:r>
      <w:r w:rsidDel="00000000" w:rsidR="00000000" w:rsidRPr="00000000">
        <w:rPr>
          <w:rFonts w:ascii="Times New Roman" w:cs="Times New Roman" w:eastAsia="Times New Roman" w:hAnsi="Times New Roman"/>
          <w:i w:val="1"/>
          <w:sz w:val="20"/>
          <w:szCs w:val="20"/>
          <w:rtl w:val="0"/>
        </w:rPr>
        <w:t xml:space="preserve">Slavonic Dances</w:t>
      </w:r>
      <w:r w:rsidDel="00000000" w:rsidR="00000000" w:rsidRPr="00000000">
        <w:rPr>
          <w:rFonts w:ascii="Times New Roman" w:cs="Times New Roman" w:eastAsia="Times New Roman" w:hAnsi="Times New Roman"/>
          <w:sz w:val="20"/>
          <w:szCs w:val="20"/>
          <w:rtl w:val="0"/>
        </w:rPr>
        <w:t xml:space="preserve"> were [emphasize] </w:t>
      </w:r>
      <w:r w:rsidDel="00000000" w:rsidR="00000000" w:rsidRPr="00000000">
        <w:rPr>
          <w:rFonts w:ascii="Times New Roman" w:cs="Times New Roman" w:eastAsia="Times New Roman" w:hAnsi="Times New Roman"/>
          <w:i w:val="1"/>
          <w:sz w:val="20"/>
          <w:szCs w:val="20"/>
          <w:rtl w:val="0"/>
        </w:rPr>
        <w:t xml:space="preserve">originally</w:t>
      </w:r>
      <w:r w:rsidDel="00000000" w:rsidR="00000000" w:rsidRPr="00000000">
        <w:rPr>
          <w:rFonts w:ascii="Times New Roman" w:cs="Times New Roman" w:eastAsia="Times New Roman" w:hAnsi="Times New Roman"/>
          <w:sz w:val="20"/>
          <w:szCs w:val="20"/>
          <w:rtl w:val="0"/>
        </w:rPr>
        <w:t xml:space="preserve"> written. Most 19th-century listeners learned the orchestral repertoire via arrangements for this ensemble.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 four-hands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two pianists at one piano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two pianists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rtl w:val="0"/>
        </w:rPr>
        <w:t xml:space="preserve">piano </w:t>
      </w:r>
      <w:r w:rsidDel="00000000" w:rsidR="00000000" w:rsidRPr="00000000">
        <w:rPr>
          <w:rFonts w:ascii="Times New Roman" w:cs="Times New Roman" w:eastAsia="Times New Roman" w:hAnsi="Times New Roman"/>
          <w:sz w:val="20"/>
          <w:szCs w:val="20"/>
          <w:u w:val="single"/>
          <w:rtl w:val="0"/>
        </w:rPr>
        <w:t xml:space="preserve">duet</w:t>
      </w:r>
      <w:r w:rsidDel="00000000" w:rsidR="00000000" w:rsidRPr="00000000">
        <w:rPr>
          <w:rFonts w:ascii="Times New Roman" w:cs="Times New Roman" w:eastAsia="Times New Roman" w:hAnsi="Times New Roman"/>
          <w:sz w:val="20"/>
          <w:szCs w:val="20"/>
          <w:rtl w:val="0"/>
        </w:rPr>
        <w:t xml:space="preserve">; do not accept or prompt on “piano duo” or “two pianos” or any other answer indicating that two pianos are being used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Brahms’s other pieces for piano four-hands include his “Sixteen” pieces in this genre. Johann Strauss the Younger is known as the “king” of these pieces and wrote a famous one called “The Blue Danube.”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waltz</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suite by Gabriel Fauré, originally written for piano four-hands and later orchestrated, is named for his mistress’s young daughter and includes a famous “Berceuse” (“bare-SUZZ”).</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Dolly</w:t>
      </w:r>
      <w:r w:rsidDel="00000000" w:rsidR="00000000" w:rsidRPr="00000000">
        <w:rPr>
          <w:rFonts w:ascii="Times New Roman" w:cs="Times New Roman" w:eastAsia="Times New Roman" w:hAnsi="Times New Roman"/>
          <w:i w:val="1"/>
          <w:sz w:val="20"/>
          <w:szCs w:val="20"/>
          <w:rtl w:val="0"/>
        </w:rPr>
        <w:t xml:space="preserve"> Suite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person orchestrated the removal of his predecessor, the Duke of Lerma, but himself fell out of favor due to his mishandling of the Reapers’ War in Catalonia.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count-duke who served as chief minister to Philip IV, who was criticized for excessive spending on foreign wars and the Buen Retiro palace.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Gaspar </w:t>
      </w:r>
      <w:r w:rsidDel="00000000" w:rsidR="00000000" w:rsidRPr="00000000">
        <w:rPr>
          <w:rFonts w:ascii="Times New Roman" w:cs="Times New Roman" w:eastAsia="Times New Roman" w:hAnsi="Times New Roman"/>
          <w:b w:val="1"/>
          <w:sz w:val="20"/>
          <w:szCs w:val="20"/>
          <w:u w:val="single"/>
          <w:rtl w:val="0"/>
        </w:rPr>
        <w:t xml:space="preserve">de Guzman</w:t>
      </w:r>
      <w:r w:rsidDel="00000000" w:rsidR="00000000" w:rsidRPr="00000000">
        <w:rPr>
          <w:rFonts w:ascii="Times New Roman" w:cs="Times New Roman" w:eastAsia="Times New Roman" w:hAnsi="Times New Roman"/>
          <w:sz w:val="20"/>
          <w:szCs w:val="20"/>
          <w:rtl w:val="0"/>
        </w:rPr>
        <w:t xml:space="preserve">, Count-Duke of </w:t>
      </w:r>
      <w:r w:rsidDel="00000000" w:rsidR="00000000" w:rsidRPr="00000000">
        <w:rPr>
          <w:rFonts w:ascii="Times New Roman" w:cs="Times New Roman" w:eastAsia="Times New Roman" w:hAnsi="Times New Roman"/>
          <w:b w:val="1"/>
          <w:sz w:val="20"/>
          <w:szCs w:val="20"/>
          <w:u w:val="single"/>
          <w:rtl w:val="0"/>
        </w:rPr>
        <w:t xml:space="preserve">Olivares</w:t>
      </w:r>
      <w:r w:rsidDel="00000000" w:rsidR="00000000" w:rsidRPr="00000000">
        <w:rPr>
          <w:rFonts w:ascii="Times New Roman" w:cs="Times New Roman" w:eastAsia="Times New Roman" w:hAnsi="Times New Roman"/>
          <w:sz w:val="20"/>
          <w:szCs w:val="20"/>
          <w:rtl w:val="0"/>
        </w:rPr>
        <w:t xml:space="preserve"> [accept either name]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early victory at this city during Olivares’s tenure was one of Spain’s last in the Eighty Years’ War. Justin of Nassau’s capitulation after Ambrogio Spinola’s siege of this city was painted by Diego Velázquez.</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Breda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 Elliott compared Olivares and this contemporary chief minister in a joint biography. This cardinal sought to establish French hegemony in the Thirty Years’ War as chief minister to Louis XIII.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Cardinal </w:t>
      </w:r>
      <w:r w:rsidDel="00000000" w:rsidR="00000000" w:rsidRPr="00000000">
        <w:rPr>
          <w:rFonts w:ascii="Times New Roman" w:cs="Times New Roman" w:eastAsia="Times New Roman" w:hAnsi="Times New Roman"/>
          <w:b w:val="1"/>
          <w:sz w:val="20"/>
          <w:szCs w:val="20"/>
          <w:u w:val="single"/>
          <w:rtl w:val="0"/>
        </w:rPr>
        <w:t xml:space="preserve">Richelieu</w:t>
      </w:r>
      <w:r w:rsidDel="00000000" w:rsidR="00000000" w:rsidRPr="00000000">
        <w:rPr>
          <w:rFonts w:ascii="Times New Roman" w:cs="Times New Roman" w:eastAsia="Times New Roman" w:hAnsi="Times New Roman"/>
          <w:sz w:val="20"/>
          <w:szCs w:val="20"/>
          <w:rtl w:val="0"/>
        </w:rPr>
        <w:t xml:space="preserve"> [or Armand Jean </w:t>
      </w:r>
      <w:r w:rsidDel="00000000" w:rsidR="00000000" w:rsidRPr="00000000">
        <w:rPr>
          <w:rFonts w:ascii="Times New Roman" w:cs="Times New Roman" w:eastAsia="Times New Roman" w:hAnsi="Times New Roman"/>
          <w:b w:val="1"/>
          <w:sz w:val="20"/>
          <w:szCs w:val="20"/>
          <w:u w:val="single"/>
          <w:rtl w:val="0"/>
        </w:rPr>
        <w:t xml:space="preserve">du Plessis</w:t>
      </w:r>
      <w:r w:rsidDel="00000000" w:rsidR="00000000" w:rsidRPr="00000000">
        <w:rPr>
          <w:rFonts w:ascii="Times New Roman" w:cs="Times New Roman" w:eastAsia="Times New Roman" w:hAnsi="Times New Roman"/>
          <w:sz w:val="20"/>
          <w:szCs w:val="20"/>
          <w:rtl w:val="0"/>
        </w:rPr>
        <w:t xml:space="preserve">, 1st Duke of Richelieu and Fronsac]</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To emphasize the dynamic nature of these two terms, Max Weber replaced them with their gerund forms in </w:t>
      </w:r>
      <w:r w:rsidDel="00000000" w:rsidR="00000000" w:rsidRPr="00000000">
        <w:rPr>
          <w:rFonts w:ascii="Times New Roman" w:cs="Times New Roman" w:eastAsia="Times New Roman" w:hAnsi="Times New Roman"/>
          <w:i w:val="1"/>
          <w:sz w:val="20"/>
          <w:szCs w:val="20"/>
          <w:rtl w:val="0"/>
        </w:rPr>
        <w:t xml:space="preserve">Economy and Society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these two German words that title an 1887 work by Ferdinand Tönnies (“TUR-neese”). One of them is based in subjective feeling and translates as “community,” while the other usually translates to “society.”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Gemeinschaft</w:t>
      </w:r>
      <w:r w:rsidDel="00000000" w:rsidR="00000000" w:rsidRPr="00000000">
        <w:rPr>
          <w:rFonts w:ascii="Times New Roman" w:cs="Times New Roman" w:eastAsia="Times New Roman" w:hAnsi="Times New Roman"/>
          <w:sz w:val="20"/>
          <w:szCs w:val="20"/>
          <w:rtl w:val="0"/>
        </w:rPr>
        <w:t xml:space="preserve"> (“guh-MINE-shoft”) AND </w:t>
      </w:r>
      <w:r w:rsidDel="00000000" w:rsidR="00000000" w:rsidRPr="00000000">
        <w:rPr>
          <w:rFonts w:ascii="Times New Roman" w:cs="Times New Roman" w:eastAsia="Times New Roman" w:hAnsi="Times New Roman"/>
          <w:b w:val="1"/>
          <w:i w:val="1"/>
          <w:sz w:val="20"/>
          <w:szCs w:val="20"/>
          <w:u w:val="single"/>
          <w:rtl w:val="0"/>
        </w:rPr>
        <w:t xml:space="preserve">Gesellschaft</w:t>
      </w:r>
      <w:r w:rsidDel="00000000" w:rsidR="00000000" w:rsidRPr="00000000">
        <w:rPr>
          <w:rFonts w:ascii="Times New Roman" w:cs="Times New Roman" w:eastAsia="Times New Roman" w:hAnsi="Times New Roman"/>
          <w:sz w:val="20"/>
          <w:szCs w:val="20"/>
          <w:rtl w:val="0"/>
        </w:rPr>
        <w:t xml:space="preserve"> (“guh-ZELL-shoft”) [prompt on partial answer]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Gesellschaft</w:t>
      </w:r>
      <w:r w:rsidDel="00000000" w:rsidR="00000000" w:rsidRPr="00000000">
        <w:rPr>
          <w:rFonts w:ascii="Times New Roman" w:cs="Times New Roman" w:eastAsia="Times New Roman" w:hAnsi="Times New Roman"/>
          <w:sz w:val="20"/>
          <w:szCs w:val="20"/>
          <w:rtl w:val="0"/>
        </w:rPr>
        <w:t xml:space="preserve"> is often illustrated using one of these documents as an example. Rousseau wrote about a “social” one of these things, in which people surrender some freedoms to a government that pledges to protect them.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On the Social </w:t>
      </w:r>
      <w:r w:rsidDel="00000000" w:rsidR="00000000" w:rsidRPr="00000000">
        <w:rPr>
          <w:rFonts w:ascii="Times New Roman" w:cs="Times New Roman" w:eastAsia="Times New Roman" w:hAnsi="Times New Roman"/>
          <w:b w:val="1"/>
          <w:i w:val="1"/>
          <w:sz w:val="20"/>
          <w:szCs w:val="20"/>
          <w:u w:val="single"/>
          <w:rtl w:val="0"/>
        </w:rPr>
        <w:t xml:space="preserve">Contract</w:t>
      </w:r>
      <w:r w:rsidDel="00000000" w:rsidR="00000000" w:rsidRPr="00000000">
        <w:rPr>
          <w:rFonts w:ascii="Times New Roman" w:cs="Times New Roman" w:eastAsia="Times New Roman" w:hAnsi="Times New Roman"/>
          <w:i w:val="1"/>
          <w:sz w:val="20"/>
          <w:szCs w:val="20"/>
          <w:rtl w:val="0"/>
        </w:rPr>
        <w:t xml:space="preserve">, or Principles of Political Law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Du </w:t>
      </w:r>
      <w:r w:rsidDel="00000000" w:rsidR="00000000" w:rsidRPr="00000000">
        <w:rPr>
          <w:rFonts w:ascii="Times New Roman" w:cs="Times New Roman" w:eastAsia="Times New Roman" w:hAnsi="Times New Roman"/>
          <w:b w:val="1"/>
          <w:i w:val="1"/>
          <w:sz w:val="20"/>
          <w:szCs w:val="20"/>
          <w:u w:val="single"/>
          <w:rtl w:val="0"/>
        </w:rPr>
        <w:t xml:space="preserve">contrat</w:t>
      </w:r>
      <w:r w:rsidDel="00000000" w:rsidR="00000000" w:rsidRPr="00000000">
        <w:rPr>
          <w:rFonts w:ascii="Times New Roman" w:cs="Times New Roman" w:eastAsia="Times New Roman" w:hAnsi="Times New Roman"/>
          <w:i w:val="1"/>
          <w:sz w:val="20"/>
          <w:szCs w:val="20"/>
          <w:rtl w:val="0"/>
        </w:rPr>
        <w:t xml:space="preserve"> social; ou Principes du droit politique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Georg Simmel (“ZIM-ull”) posited that the use of this stuff moves society from </w:t>
      </w:r>
      <w:r w:rsidDel="00000000" w:rsidR="00000000" w:rsidRPr="00000000">
        <w:rPr>
          <w:rFonts w:ascii="Times New Roman" w:cs="Times New Roman" w:eastAsia="Times New Roman" w:hAnsi="Times New Roman"/>
          <w:i w:val="1"/>
          <w:sz w:val="20"/>
          <w:szCs w:val="20"/>
          <w:rtl w:val="0"/>
        </w:rPr>
        <w:t xml:space="preserve">Gemeinschaft</w:t>
      </w:r>
      <w:r w:rsidDel="00000000" w:rsidR="00000000" w:rsidRPr="00000000">
        <w:rPr>
          <w:rFonts w:ascii="Times New Roman" w:cs="Times New Roman" w:eastAsia="Times New Roman" w:hAnsi="Times New Roman"/>
          <w:sz w:val="20"/>
          <w:szCs w:val="20"/>
          <w:rtl w:val="0"/>
        </w:rPr>
        <w:t xml:space="preserve"> towards </w:t>
      </w:r>
      <w:r w:rsidDel="00000000" w:rsidR="00000000" w:rsidRPr="00000000">
        <w:rPr>
          <w:rFonts w:ascii="Times New Roman" w:cs="Times New Roman" w:eastAsia="Times New Roman" w:hAnsi="Times New Roman"/>
          <w:i w:val="1"/>
          <w:sz w:val="20"/>
          <w:szCs w:val="20"/>
          <w:rtl w:val="0"/>
        </w:rPr>
        <w:t xml:space="preserve">Gesellschaft</w:t>
      </w:r>
      <w:r w:rsidDel="00000000" w:rsidR="00000000" w:rsidRPr="00000000">
        <w:rPr>
          <w:rFonts w:ascii="Times New Roman" w:cs="Times New Roman" w:eastAsia="Times New Roman" w:hAnsi="Times New Roman"/>
          <w:sz w:val="20"/>
          <w:szCs w:val="20"/>
          <w:rtl w:val="0"/>
        </w:rPr>
        <w:t xml:space="preserve"> in a work titled for the </w:t>
      </w:r>
      <w:r w:rsidDel="00000000" w:rsidR="00000000" w:rsidRPr="00000000">
        <w:rPr>
          <w:rFonts w:ascii="Times New Roman" w:cs="Times New Roman" w:eastAsia="Times New Roman" w:hAnsi="Times New Roman"/>
          <w:i w:val="1"/>
          <w:sz w:val="20"/>
          <w:szCs w:val="20"/>
          <w:rtl w:val="0"/>
        </w:rPr>
        <w:t xml:space="preserve">Philosophy</w:t>
      </w:r>
      <w:r w:rsidDel="00000000" w:rsidR="00000000" w:rsidRPr="00000000">
        <w:rPr>
          <w:rFonts w:ascii="Times New Roman" w:cs="Times New Roman" w:eastAsia="Times New Roman" w:hAnsi="Times New Roman"/>
          <w:sz w:val="20"/>
          <w:szCs w:val="20"/>
          <w:rtl w:val="0"/>
        </w:rPr>
        <w:t xml:space="preserve"> of it. William Stanley Jevons (“JEV-ins”) analyzed the “representative” type of this stuff.</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Philosophy of </w:t>
      </w:r>
      <w:r w:rsidDel="00000000" w:rsidR="00000000" w:rsidRPr="00000000">
        <w:rPr>
          <w:rFonts w:ascii="Times New Roman" w:cs="Times New Roman" w:eastAsia="Times New Roman" w:hAnsi="Times New Roman"/>
          <w:b w:val="1"/>
          <w:i w:val="1"/>
          <w:sz w:val="20"/>
          <w:szCs w:val="20"/>
          <w:u w:val="single"/>
          <w:rtl w:val="0"/>
        </w:rPr>
        <w:t xml:space="preserve">Money</w:t>
      </w:r>
      <w:r w:rsidDel="00000000" w:rsidR="00000000" w:rsidRPr="00000000">
        <w:rPr>
          <w:rFonts w:ascii="Times New Roman" w:cs="Times New Roman" w:eastAsia="Times New Roman" w:hAnsi="Times New Roman"/>
          <w:sz w:val="20"/>
          <w:szCs w:val="20"/>
          <w:rtl w:val="0"/>
        </w:rPr>
        <w:t xml:space="preserve"> or representative </w:t>
      </w:r>
      <w:r w:rsidDel="00000000" w:rsidR="00000000" w:rsidRPr="00000000">
        <w:rPr>
          <w:rFonts w:ascii="Times New Roman" w:cs="Times New Roman" w:eastAsia="Times New Roman" w:hAnsi="Times New Roman"/>
          <w:b w:val="1"/>
          <w:sz w:val="20"/>
          <w:szCs w:val="20"/>
          <w:u w:val="single"/>
          <w:rtl w:val="0"/>
        </w:rPr>
        <w:t xml:space="preserve">money</w:t>
      </w:r>
      <w:r w:rsidDel="00000000" w:rsidR="00000000" w:rsidRPr="00000000">
        <w:rPr>
          <w:rFonts w:ascii="Times New Roman" w:cs="Times New Roman" w:eastAsia="Times New Roman" w:hAnsi="Times New Roman"/>
          <w:sz w:val="20"/>
          <w:szCs w:val="20"/>
          <w:rtl w:val="0"/>
        </w:rPr>
        <w:t xml:space="preserve">; accept equivalents like </w:t>
      </w:r>
      <w:r w:rsidDel="00000000" w:rsidR="00000000" w:rsidRPr="00000000">
        <w:rPr>
          <w:rFonts w:ascii="Times New Roman" w:cs="Times New Roman" w:eastAsia="Times New Roman" w:hAnsi="Times New Roman"/>
          <w:b w:val="1"/>
          <w:sz w:val="20"/>
          <w:szCs w:val="20"/>
          <w:u w:val="single"/>
          <w:rtl w:val="0"/>
        </w:rPr>
        <w:t xml:space="preserve">cash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currency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Answer the following about the </w:t>
      </w:r>
      <w:r w:rsidDel="00000000" w:rsidR="00000000" w:rsidRPr="00000000">
        <w:rPr>
          <w:rFonts w:ascii="Times New Roman" w:cs="Times New Roman" w:eastAsia="Times New Roman" w:hAnsi="Times New Roman"/>
          <w:i w:val="1"/>
          <w:sz w:val="20"/>
          <w:szCs w:val="20"/>
          <w:rtl w:val="0"/>
        </w:rPr>
        <w:t xml:space="preserve">ubi sunt</w:t>
      </w:r>
      <w:r w:rsidDel="00000000" w:rsidR="00000000" w:rsidRPr="00000000">
        <w:rPr>
          <w:rFonts w:ascii="Times New Roman" w:cs="Times New Roman" w:eastAsia="Times New Roman" w:hAnsi="Times New Roman"/>
          <w:sz w:val="20"/>
          <w:szCs w:val="20"/>
          <w:rtl w:val="0"/>
        </w:rPr>
        <w:t xml:space="preserve"> formula, in which poems repeat the words “where are” to evoke nostalgia or the transience of life,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archetypal example of the genre is the “Ballade of the Ladies of Times Past” by this 15th-century poet and criminal, which memorably refrains the line “where are the snows of yesteryear?”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François </w:t>
      </w:r>
      <w:r w:rsidDel="00000000" w:rsidR="00000000" w:rsidRPr="00000000">
        <w:rPr>
          <w:rFonts w:ascii="Times New Roman" w:cs="Times New Roman" w:eastAsia="Times New Roman" w:hAnsi="Times New Roman"/>
          <w:b w:val="1"/>
          <w:sz w:val="20"/>
          <w:szCs w:val="20"/>
          <w:u w:val="single"/>
          <w:rtl w:val="0"/>
        </w:rPr>
        <w:t xml:space="preserve">Villon</w:t>
      </w:r>
      <w:r w:rsidDel="00000000" w:rsidR="00000000" w:rsidRPr="00000000">
        <w:rPr>
          <w:rFonts w:ascii="Times New Roman" w:cs="Times New Roman" w:eastAsia="Times New Roman" w:hAnsi="Times New Roman"/>
          <w:sz w:val="20"/>
          <w:szCs w:val="20"/>
          <w:rtl w:val="0"/>
        </w:rPr>
        <w:t xml:space="preserve"> (“vee-YAWN”)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line “Where are the songs of spring? Ay, Where are they?” indicates a tonal shift toward a barren landscape in “To Autumn,” which joins “Ode on a Grecian Urn” as part of this author’s “1819 odes.”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Keats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Old English words </w:t>
      </w:r>
      <w:r w:rsidDel="00000000" w:rsidR="00000000" w:rsidRPr="00000000">
        <w:rPr>
          <w:rFonts w:ascii="Times New Roman" w:cs="Times New Roman" w:eastAsia="Times New Roman" w:hAnsi="Times New Roman"/>
          <w:i w:val="1"/>
          <w:sz w:val="20"/>
          <w:szCs w:val="20"/>
          <w:rtl w:val="0"/>
        </w:rPr>
        <w:t xml:space="preserve">hwær cwom</w:t>
      </w:r>
      <w:r w:rsidDel="00000000" w:rsidR="00000000" w:rsidRPr="00000000">
        <w:rPr>
          <w:rFonts w:ascii="Times New Roman" w:cs="Times New Roman" w:eastAsia="Times New Roman" w:hAnsi="Times New Roman"/>
          <w:sz w:val="20"/>
          <w:szCs w:val="20"/>
          <w:rtl w:val="0"/>
        </w:rPr>
        <w:t xml:space="preserve"> (“hwair quome”), meaning “where has gone,” are used throughout this 10th-century Anglo-Saxon poem about an exiled retainer reflecting on his days serving his lord.</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Wanderer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website named for this sequence was founded by Australian practical jokester David Thorne, who gained fame for attempting to pay off a bill with a cartoon of a seven-legged spider.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alphanumeric sequence that designates a form for requesting repairs from the Department of Public Works in a 1985 movie. This sequence references the address of the apartment where George Orwell wrote </w:t>
      </w:r>
      <w:r w:rsidDel="00000000" w:rsidR="00000000" w:rsidRPr="00000000">
        <w:rPr>
          <w:rFonts w:ascii="Times New Roman" w:cs="Times New Roman" w:eastAsia="Times New Roman" w:hAnsi="Times New Roman"/>
          <w:i w:val="1"/>
          <w:sz w:val="20"/>
          <w:szCs w:val="20"/>
          <w:rtl w:val="0"/>
        </w:rPr>
        <w:t xml:space="preserve">Nineteen Eighty-Four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27B/6</w:t>
      </w:r>
      <w:r w:rsidDel="00000000" w:rsidR="00000000" w:rsidRPr="00000000">
        <w:rPr>
          <w:rFonts w:ascii="Times New Roman" w:cs="Times New Roman" w:eastAsia="Times New Roman" w:hAnsi="Times New Roman"/>
          <w:sz w:val="20"/>
          <w:szCs w:val="20"/>
          <w:rtl w:val="0"/>
        </w:rPr>
        <w:t xml:space="preserve"> (“27-B-slash-6”) [or </w:t>
      </w:r>
      <w:r w:rsidDel="00000000" w:rsidR="00000000" w:rsidRPr="00000000">
        <w:rPr>
          <w:rFonts w:ascii="Times New Roman" w:cs="Times New Roman" w:eastAsia="Times New Roman" w:hAnsi="Times New Roman"/>
          <w:b w:val="1"/>
          <w:sz w:val="20"/>
          <w:szCs w:val="20"/>
          <w:u w:val="single"/>
          <w:rtl w:val="0"/>
        </w:rPr>
        <w:t xml:space="preserve">27B stroke 6</w:t>
      </w:r>
      <w:r w:rsidDel="00000000" w:rsidR="00000000" w:rsidRPr="00000000">
        <w:rPr>
          <w:rFonts w:ascii="Times New Roman" w:cs="Times New Roman" w:eastAsia="Times New Roman" w:hAnsi="Times New Roman"/>
          <w:sz w:val="20"/>
          <w:szCs w:val="20"/>
          <w:rtl w:val="0"/>
        </w:rPr>
        <w:t xml:space="preserve">; accept answers that omit the slash altogether]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Form 27B/6 appears in this dystopian satire directed by Terry Gilliam with a screenplay partly written by Tom Stoppard. This movie takes its name from the country mentioned in a song by Ary Barroso that plays throughout it.</w:t>
      </w:r>
    </w:p>
    <w:p w:rsidR="00000000" w:rsidDel="00000000" w:rsidP="00000000" w:rsidRDefault="00000000" w:rsidRPr="00000000">
      <w:pP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Brazil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movie references </w:t>
      </w:r>
      <w:r w:rsidDel="00000000" w:rsidR="00000000" w:rsidRPr="00000000">
        <w:rPr>
          <w:rFonts w:ascii="Times New Roman" w:cs="Times New Roman" w:eastAsia="Times New Roman" w:hAnsi="Times New Roman"/>
          <w:i w:val="1"/>
          <w:sz w:val="20"/>
          <w:szCs w:val="20"/>
          <w:rtl w:val="0"/>
        </w:rPr>
        <w:t xml:space="preserve">Brazil </w:t>
      </w:r>
      <w:r w:rsidDel="00000000" w:rsidR="00000000" w:rsidRPr="00000000">
        <w:rPr>
          <w:rFonts w:ascii="Times New Roman" w:cs="Times New Roman" w:eastAsia="Times New Roman" w:hAnsi="Times New Roman"/>
          <w:sz w:val="20"/>
          <w:szCs w:val="20"/>
          <w:rtl w:val="0"/>
        </w:rPr>
        <w:t xml:space="preserve">in a sequence set at a casino in Canto Bight, where Finn and Rose are arrested for Parking Violation 27B/6. In this 2017 movie, Rey seeks the assistance of an aged Luke Skywalker.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Star Wars: The </w:t>
      </w:r>
      <w:r w:rsidDel="00000000" w:rsidR="00000000" w:rsidRPr="00000000">
        <w:rPr>
          <w:rFonts w:ascii="Times New Roman" w:cs="Times New Roman" w:eastAsia="Times New Roman" w:hAnsi="Times New Roman"/>
          <w:b w:val="1"/>
          <w:i w:val="1"/>
          <w:sz w:val="20"/>
          <w:szCs w:val="20"/>
          <w:u w:val="single"/>
          <w:rtl w:val="0"/>
        </w:rPr>
        <w:t xml:space="preserve">Last Jedi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Star Wars </w:t>
      </w:r>
      <w:r w:rsidDel="00000000" w:rsidR="00000000" w:rsidRPr="00000000">
        <w:rPr>
          <w:rFonts w:ascii="Times New Roman" w:cs="Times New Roman" w:eastAsia="Times New Roman" w:hAnsi="Times New Roman"/>
          <w:b w:val="1"/>
          <w:i w:val="1"/>
          <w:sz w:val="20"/>
          <w:szCs w:val="20"/>
          <w:u w:val="single"/>
          <w:rtl w:val="0"/>
        </w:rPr>
        <w:t xml:space="preserve">Episode VIII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Star Wars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In 2003, this body passed in front of the Crab Nebula, allowing astronomers to measure the thickness of its atmosphere.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celestial body whose apparent magnitude of 8.4 is roughly equal to that of the Crab Nebula. The Huygens </w:t>
      </w:r>
      <w:r w:rsidDel="00000000" w:rsidR="00000000" w:rsidRPr="00000000">
        <w:rPr>
          <w:rFonts w:ascii="Times New Roman" w:cs="Times New Roman" w:eastAsia="Times New Roman" w:hAnsi="Times New Roman"/>
          <w:sz w:val="20"/>
          <w:szCs w:val="20"/>
          <w:rtl w:val="0"/>
        </w:rPr>
        <w:t xml:space="preserve">(“HIGH-guns”)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rtl w:val="0"/>
        </w:rPr>
        <w:t xml:space="preserve">robe landed on this body in 2005.</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Titan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Titan’s transit of the Crab Nebula was captured by this NASA space telescope, which is one of the four “Great Observatories” along with the Hubble Space Telescope, the Compton Gamma Ray Observatory, and the Spitzer Space Telescope.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Chandra</w:t>
      </w:r>
      <w:r w:rsidDel="00000000" w:rsidR="00000000" w:rsidRPr="00000000">
        <w:rPr>
          <w:rFonts w:ascii="Times New Roman" w:cs="Times New Roman" w:eastAsia="Times New Roman" w:hAnsi="Times New Roman"/>
          <w:sz w:val="20"/>
          <w:szCs w:val="20"/>
          <w:rtl w:val="0"/>
        </w:rPr>
        <w:t xml:space="preserve"> X-ray Observatory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Crab Nebula is one of the newest additions to the night sky, since it was formed from the remnants of one of these events observed in 1054. Another of these events detected in 1987 produced a flood of neutrinos on Earth.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supernova</w:t>
      </w:r>
      <w:r w:rsidDel="00000000" w:rsidR="00000000" w:rsidRPr="00000000">
        <w:rPr>
          <w:rFonts w:ascii="Times New Roman" w:cs="Times New Roman" w:eastAsia="Times New Roman" w:hAnsi="Times New Roman"/>
          <w:sz w:val="20"/>
          <w:szCs w:val="20"/>
          <w:rtl w:val="0"/>
        </w:rPr>
        <w:t xml:space="preserve">e [or </w:t>
      </w:r>
      <w:r w:rsidDel="00000000" w:rsidR="00000000" w:rsidRPr="00000000">
        <w:rPr>
          <w:rFonts w:ascii="Times New Roman" w:cs="Times New Roman" w:eastAsia="Times New Roman" w:hAnsi="Times New Roman"/>
          <w:b w:val="1"/>
          <w:sz w:val="20"/>
          <w:szCs w:val="20"/>
          <w:u w:val="single"/>
          <w:rtl w:val="0"/>
        </w:rPr>
        <w:t xml:space="preserve">supernova</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Nancy Reagan maintained an advisory relationship with a person in this profession named Joan Quigley, who gave such advice as “Ronnie’s ‘evil empire’ attitude has to go.”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profession. Irish members of this profession who settled in the US include Cyril Fagan.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astrologer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astrology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President’s wife Florence frequently consulted astrologers, especially the crystal ball reading Madame Marcia, which didn’t stop him from dying in office in 1923.</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Warren (Gamaliel) </w:t>
      </w:r>
      <w:r w:rsidDel="00000000" w:rsidR="00000000" w:rsidRPr="00000000">
        <w:rPr>
          <w:rFonts w:ascii="Times New Roman" w:cs="Times New Roman" w:eastAsia="Times New Roman" w:hAnsi="Times New Roman"/>
          <w:b w:val="1"/>
          <w:sz w:val="20"/>
          <w:szCs w:val="20"/>
          <w:u w:val="single"/>
          <w:rtl w:val="0"/>
        </w:rPr>
        <w:t xml:space="preserve">Harding</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First Lady disregarded astrology, preferring to learn about her future by throwing a copy of the </w:t>
      </w:r>
      <w:r w:rsidDel="00000000" w:rsidR="00000000" w:rsidRPr="00000000">
        <w:rPr>
          <w:rFonts w:ascii="Times New Roman" w:cs="Times New Roman" w:eastAsia="Times New Roman" w:hAnsi="Times New Roman"/>
          <w:i w:val="1"/>
          <w:sz w:val="20"/>
          <w:szCs w:val="20"/>
          <w:rtl w:val="0"/>
        </w:rPr>
        <w:t xml:space="preserve">I Ching</w:t>
      </w:r>
      <w:r w:rsidDel="00000000" w:rsidR="00000000" w:rsidRPr="00000000">
        <w:rPr>
          <w:rFonts w:ascii="Times New Roman" w:cs="Times New Roman" w:eastAsia="Times New Roman" w:hAnsi="Times New Roman"/>
          <w:sz w:val="20"/>
          <w:szCs w:val="20"/>
          <w:rtl w:val="0"/>
        </w:rPr>
        <w:t xml:space="preserve"> (“ee ching”) against a wall. After her extensive project of restoring the White House’s furniture, she hosted a Valentine’s Day special tour of the building, helping cultivate the administration’s image.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Jacqueline “Jackie” </w:t>
      </w:r>
      <w:r w:rsidDel="00000000" w:rsidR="00000000" w:rsidRPr="00000000">
        <w:rPr>
          <w:rFonts w:ascii="Times New Roman" w:cs="Times New Roman" w:eastAsia="Times New Roman" w:hAnsi="Times New Roman"/>
          <w:b w:val="1"/>
          <w:sz w:val="20"/>
          <w:szCs w:val="20"/>
          <w:u w:val="single"/>
          <w:rtl w:val="0"/>
        </w:rPr>
        <w:t xml:space="preserve">Kennedy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Onassis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accept either underlined portion]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Abdallah ibn al-Mu’tazz, who served as caliph for only a day and a night, is best known for his </w:t>
      </w:r>
      <w:r w:rsidDel="00000000" w:rsidR="00000000" w:rsidRPr="00000000">
        <w:rPr>
          <w:rFonts w:ascii="Times New Roman" w:cs="Times New Roman" w:eastAsia="Times New Roman" w:hAnsi="Times New Roman"/>
          <w:i w:val="1"/>
          <w:sz w:val="20"/>
          <w:szCs w:val="20"/>
          <w:rtl w:val="0"/>
        </w:rPr>
        <w:t xml:space="preserve">Kitab al-Badi</w:t>
      </w:r>
      <w:r w:rsidDel="00000000" w:rsidR="00000000" w:rsidRPr="00000000">
        <w:rPr>
          <w:rFonts w:ascii="Times New Roman" w:cs="Times New Roman" w:eastAsia="Times New Roman" w:hAnsi="Times New Roman"/>
          <w:sz w:val="20"/>
          <w:szCs w:val="20"/>
          <w:rtl w:val="0"/>
        </w:rPr>
        <w:t xml:space="preserve">, an early polemic on poetic style in this language.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language whose use of metaphorical expressions, or </w:t>
      </w:r>
      <w:r w:rsidDel="00000000" w:rsidR="00000000" w:rsidRPr="00000000">
        <w:rPr>
          <w:rFonts w:ascii="Times New Roman" w:cs="Times New Roman" w:eastAsia="Times New Roman" w:hAnsi="Times New Roman"/>
          <w:i w:val="1"/>
          <w:sz w:val="20"/>
          <w:szCs w:val="20"/>
          <w:rtl w:val="0"/>
        </w:rPr>
        <w:t xml:space="preserve">badi’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was defended by al-Mu’tazz as rooted in the literary heritage of the Qur’an.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Arabic</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arabiyyah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authors discussed in the </w:t>
      </w:r>
      <w:r w:rsidDel="00000000" w:rsidR="00000000" w:rsidRPr="00000000">
        <w:rPr>
          <w:rFonts w:ascii="Times New Roman" w:cs="Times New Roman" w:eastAsia="Times New Roman" w:hAnsi="Times New Roman"/>
          <w:i w:val="1"/>
          <w:sz w:val="20"/>
          <w:szCs w:val="20"/>
          <w:rtl w:val="0"/>
        </w:rPr>
        <w:t xml:space="preserve">Kitab al-Badi </w:t>
      </w:r>
      <w:r w:rsidDel="00000000" w:rsidR="00000000" w:rsidRPr="00000000">
        <w:rPr>
          <w:rFonts w:ascii="Times New Roman" w:cs="Times New Roman" w:eastAsia="Times New Roman" w:hAnsi="Times New Roman"/>
          <w:sz w:val="20"/>
          <w:szCs w:val="20"/>
          <w:rtl w:val="0"/>
        </w:rPr>
        <w:t xml:space="preserve">was this poet</w:t>
      </w:r>
      <w:r w:rsidDel="00000000" w:rsidR="00000000" w:rsidRPr="00000000">
        <w:rPr>
          <w:rFonts w:ascii="Times New Roman" w:cs="Times New Roman" w:eastAsia="Times New Roman" w:hAnsi="Times New Roman"/>
          <w:sz w:val="20"/>
          <w:szCs w:val="20"/>
          <w:rtl w:val="0"/>
        </w:rPr>
        <w:t xml:space="preserve">, who mocked the continued attachment to the standards of Bedouin poetry in “The Wretch Paused” and who wrote “wine poems” such as “Don’t Cry for Layla.”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Abu </w:t>
      </w:r>
      <w:r w:rsidDel="00000000" w:rsidR="00000000" w:rsidRPr="00000000">
        <w:rPr>
          <w:rFonts w:ascii="Times New Roman" w:cs="Times New Roman" w:eastAsia="Times New Roman" w:hAnsi="Times New Roman"/>
          <w:b w:val="1"/>
          <w:sz w:val="20"/>
          <w:szCs w:val="20"/>
          <w:u w:val="single"/>
          <w:rtl w:val="0"/>
        </w:rPr>
        <w:t xml:space="preserve">Nuwas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Abu Nuwas was eventually exiled by this Abbasid caliph, whose wealthy court was fictionalized as the setting for the </w:t>
      </w:r>
      <w:r w:rsidDel="00000000" w:rsidR="00000000" w:rsidRPr="00000000">
        <w:rPr>
          <w:rFonts w:ascii="Times New Roman" w:cs="Times New Roman" w:eastAsia="Times New Roman" w:hAnsi="Times New Roman"/>
          <w:i w:val="1"/>
          <w:sz w:val="20"/>
          <w:szCs w:val="20"/>
          <w:rtl w:val="0"/>
        </w:rPr>
        <w:t xml:space="preserve">Thousand and One Nights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Harun</w:t>
      </w:r>
      <w:r w:rsidDel="00000000" w:rsidR="00000000" w:rsidRPr="00000000">
        <w:rPr>
          <w:rFonts w:ascii="Times New Roman" w:cs="Times New Roman" w:eastAsia="Times New Roman" w:hAnsi="Times New Roman"/>
          <w:sz w:val="20"/>
          <w:szCs w:val="20"/>
          <w:rtl w:val="0"/>
        </w:rPr>
        <w:t xml:space="preserve"> al-Rashid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While hiking mountain trails, </w:t>
      </w:r>
      <w:r w:rsidDel="00000000" w:rsidR="00000000" w:rsidRPr="00000000">
        <w:rPr>
          <w:rFonts w:ascii="Times New Roman" w:cs="Times New Roman" w:eastAsia="Times New Roman" w:hAnsi="Times New Roman"/>
          <w:i w:val="1"/>
          <w:sz w:val="20"/>
          <w:szCs w:val="20"/>
          <w:rtl w:val="0"/>
        </w:rPr>
        <w:t xml:space="preserve">yamabushi</w:t>
      </w:r>
      <w:r w:rsidDel="00000000" w:rsidR="00000000" w:rsidRPr="00000000">
        <w:rPr>
          <w:rFonts w:ascii="Times New Roman" w:cs="Times New Roman" w:eastAsia="Times New Roman" w:hAnsi="Times New Roman"/>
          <w:sz w:val="20"/>
          <w:szCs w:val="20"/>
          <w:rtl w:val="0"/>
        </w:rPr>
        <w:t xml:space="preserve"> who practice this tradition </w:t>
      </w:r>
      <w:r w:rsidDel="00000000" w:rsidR="00000000" w:rsidRPr="00000000">
        <w:rPr>
          <w:rFonts w:ascii="Times New Roman" w:cs="Times New Roman" w:eastAsia="Times New Roman" w:hAnsi="Times New Roman"/>
          <w:sz w:val="20"/>
          <w:szCs w:val="20"/>
          <w:rtl w:val="0"/>
        </w:rPr>
        <w:t xml:space="preserve">often recite the phrase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i w:val="1"/>
          <w:sz w:val="20"/>
          <w:szCs w:val="20"/>
          <w:rtl w:val="0"/>
        </w:rPr>
        <w:t xml:space="preserve">ange,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i w:val="1"/>
          <w:sz w:val="20"/>
          <w:szCs w:val="20"/>
          <w:rtl w:val="0"/>
        </w:rPr>
        <w:t xml:space="preserve">ange, rokkon shōjō</w:t>
      </w:r>
      <w:r w:rsidDel="00000000" w:rsidR="00000000" w:rsidRPr="00000000">
        <w:rPr>
          <w:rFonts w:ascii="Times New Roman" w:cs="Times New Roman" w:eastAsia="Times New Roman" w:hAnsi="Times New Roman"/>
          <w:sz w:val="20"/>
          <w:szCs w:val="20"/>
          <w:rtl w:val="0"/>
        </w:rPr>
        <w:t xml:space="preserve"> (“sahn-geh sahn-geh roh-cone show-joe”), meaning “I repent, I repent, and purify my sixth sense.”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Name this ancient Japanese syncretic religious tradition that involves mountain worship. It dates to the Yamato perio</w:t>
      </w:r>
      <w:r w:rsidDel="00000000" w:rsidR="00000000" w:rsidRPr="00000000">
        <w:rPr>
          <w:rFonts w:ascii="Times New Roman" w:cs="Times New Roman" w:eastAsia="Times New Roman" w:hAnsi="Times New Roman"/>
          <w:sz w:val="20"/>
          <w:szCs w:val="20"/>
          <w:rtl w:val="0"/>
        </w:rPr>
        <w:t xml:space="preserve">d, during which its patriarch </w:t>
      </w:r>
      <w:r w:rsidDel="00000000" w:rsidR="00000000" w:rsidRPr="00000000">
        <w:rPr>
          <w:rFonts w:ascii="Times New Roman" w:cs="Times New Roman" w:eastAsia="Times New Roman" w:hAnsi="Times New Roman"/>
          <w:sz w:val="20"/>
          <w:szCs w:val="20"/>
          <w:rtl w:val="0"/>
        </w:rPr>
        <w:t xml:space="preserve">En no Gyōja was banished by the imperial court.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Shugendō</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Yamabushi</w:t>
      </w:r>
      <w:r w:rsidDel="00000000" w:rsidR="00000000" w:rsidRPr="00000000">
        <w:rPr>
          <w:rFonts w:ascii="Times New Roman" w:cs="Times New Roman" w:eastAsia="Times New Roman" w:hAnsi="Times New Roman"/>
          <w:sz w:val="20"/>
          <w:szCs w:val="20"/>
          <w:rtl w:val="0"/>
        </w:rPr>
        <w:t xml:space="preserve"> lead Shugendō’s Saito Goma ceremony, which involves a large one of these things outdoors. In Vedic traditions, this substance is personified as Agni, who consumes offerings with seven tongues.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flame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many influences on Shugendō include this religious tradition, whose name is Dōkyō in Japanese. Key concepts from this tradition are represented using eight trigrams.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Tao</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Dao</w:t>
      </w:r>
      <w:r w:rsidDel="00000000" w:rsidR="00000000" w:rsidRPr="00000000">
        <w:rPr>
          <w:rFonts w:ascii="Times New Roman" w:cs="Times New Roman" w:eastAsia="Times New Roman" w:hAnsi="Times New Roman"/>
          <w:sz w:val="20"/>
          <w:szCs w:val="20"/>
          <w:rtl w:val="0"/>
        </w:rPr>
        <w:t xml:space="preserve">ism; accept anything with </w:t>
      </w:r>
      <w:r w:rsidDel="00000000" w:rsidR="00000000" w:rsidRPr="00000000">
        <w:rPr>
          <w:rFonts w:ascii="Times New Roman" w:cs="Times New Roman" w:eastAsia="Times New Roman" w:hAnsi="Times New Roman"/>
          <w:b w:val="1"/>
          <w:sz w:val="20"/>
          <w:szCs w:val="20"/>
          <w:u w:val="single"/>
          <w:rtl w:val="0"/>
        </w:rPr>
        <w:t xml:space="preserve">Tao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Dao</w:t>
      </w:r>
      <w:r w:rsidDel="00000000" w:rsidR="00000000" w:rsidRPr="00000000">
        <w:rPr>
          <w:rFonts w:ascii="Times New Roman" w:cs="Times New Roman" w:eastAsia="Times New Roman" w:hAnsi="Times New Roman"/>
          <w:sz w:val="20"/>
          <w:szCs w:val="20"/>
          <w:rtl w:val="0"/>
        </w:rPr>
        <w:t xml:space="preserve"> in 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Nathaniel Isaacs’s accounts of this leader were used in a military history by Donald Morris in </w:t>
      </w:r>
      <w:r w:rsidDel="00000000" w:rsidR="00000000" w:rsidRPr="00000000">
        <w:rPr>
          <w:rFonts w:ascii="Times New Roman" w:cs="Times New Roman" w:eastAsia="Times New Roman" w:hAnsi="Times New Roman"/>
          <w:i w:val="1"/>
          <w:sz w:val="20"/>
          <w:szCs w:val="20"/>
          <w:rtl w:val="0"/>
        </w:rPr>
        <w:t xml:space="preserve">The Washing of the Spears</w:t>
      </w:r>
      <w:r w:rsidDel="00000000" w:rsidR="00000000" w:rsidRPr="00000000">
        <w:rPr>
          <w:rFonts w:ascii="Times New Roman" w:cs="Times New Roman" w:eastAsia="Times New Roman" w:hAnsi="Times New Roman"/>
          <w:sz w:val="20"/>
          <w:szCs w:val="20"/>
          <w:rtl w:val="0"/>
        </w:rPr>
        <w:t xml:space="preserve">, which profiles his innovations.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leader, who radically altered his army’s tactics by disfavoring traditional javelin combat and, instead, having troops close with the enemy using the </w:t>
      </w:r>
      <w:r w:rsidDel="00000000" w:rsidR="00000000" w:rsidRPr="00000000">
        <w:rPr>
          <w:rFonts w:ascii="Times New Roman" w:cs="Times New Roman" w:eastAsia="Times New Roman" w:hAnsi="Times New Roman"/>
          <w:i w:val="1"/>
          <w:sz w:val="20"/>
          <w:szCs w:val="20"/>
          <w:rtl w:val="0"/>
        </w:rPr>
        <w:t xml:space="preserve">iklwa</w:t>
      </w:r>
      <w:r w:rsidDel="00000000" w:rsidR="00000000" w:rsidRPr="00000000">
        <w:rPr>
          <w:rFonts w:ascii="Times New Roman" w:cs="Times New Roman" w:eastAsia="Times New Roman" w:hAnsi="Times New Roman"/>
          <w:sz w:val="20"/>
          <w:szCs w:val="20"/>
          <w:rtl w:val="0"/>
        </w:rPr>
        <w:t xml:space="preserve"> (“EEK-wah”) spear.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Shaka</w:t>
      </w:r>
      <w:r w:rsidDel="00000000" w:rsidR="00000000" w:rsidRPr="00000000">
        <w:rPr>
          <w:rFonts w:ascii="Times New Roman" w:cs="Times New Roman" w:eastAsia="Times New Roman" w:hAnsi="Times New Roman"/>
          <w:sz w:val="20"/>
          <w:szCs w:val="20"/>
          <w:rtl w:val="0"/>
        </w:rPr>
        <w:t xml:space="preserve"> [accept, but do NOT otherwise reveal, </w:t>
      </w:r>
      <w:r w:rsidDel="00000000" w:rsidR="00000000" w:rsidRPr="00000000">
        <w:rPr>
          <w:rFonts w:ascii="Times New Roman" w:cs="Times New Roman" w:eastAsia="Times New Roman" w:hAnsi="Times New Roman"/>
          <w:b w:val="1"/>
          <w:sz w:val="20"/>
          <w:szCs w:val="20"/>
          <w:u w:val="single"/>
          <w:rtl w:val="0"/>
        </w:rPr>
        <w:t xml:space="preserve">Shaka Zulu</w:t>
      </w:r>
      <w:r w:rsidDel="00000000" w:rsidR="00000000" w:rsidRPr="00000000">
        <w:rPr>
          <w:rFonts w:ascii="Times New Roman" w:cs="Times New Roman" w:eastAsia="Times New Roman" w:hAnsi="Times New Roman"/>
          <w:sz w:val="20"/>
          <w:szCs w:val="20"/>
          <w:rtl w:val="0"/>
        </w:rPr>
        <w:t xml:space="preserve">; prompt on, but do NOT otherwise reveal, </w:t>
      </w:r>
      <w:r w:rsidDel="00000000" w:rsidR="00000000" w:rsidRPr="00000000">
        <w:rPr>
          <w:rFonts w:ascii="Times New Roman" w:cs="Times New Roman" w:eastAsia="Times New Roman" w:hAnsi="Times New Roman"/>
          <w:sz w:val="20"/>
          <w:szCs w:val="20"/>
          <w:u w:val="single"/>
          <w:rtl w:val="0"/>
        </w:rPr>
        <w:t xml:space="preserve">Zulu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Shaka brought the kingdom of this South African people to prominence. It won the Battle of Isandlwana (“ee-sahn-JWAH-nuh”) against the British in 1879, but was eventually defeated.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Zulu</w:t>
      </w:r>
      <w:r w:rsidDel="00000000" w:rsidR="00000000" w:rsidRPr="00000000">
        <w:rPr>
          <w:rFonts w:ascii="Times New Roman" w:cs="Times New Roman" w:eastAsia="Times New Roman" w:hAnsi="Times New Roman"/>
          <w:sz w:val="20"/>
          <w:szCs w:val="20"/>
          <w:rtl w:val="0"/>
        </w:rPr>
        <w:t xml:space="preserve"> Kingdom or Empire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Zulu </w:t>
      </w:r>
      <w:r w:rsidDel="00000000" w:rsidR="00000000" w:rsidRPr="00000000">
        <w:rPr>
          <w:rFonts w:ascii="Times New Roman" w:cs="Times New Roman" w:eastAsia="Times New Roman" w:hAnsi="Times New Roman"/>
          <w:i w:val="1"/>
          <w:sz w:val="20"/>
          <w:szCs w:val="20"/>
          <w:rtl w:val="0"/>
        </w:rPr>
        <w:t xml:space="preserve">iklwa</w:t>
      </w:r>
      <w:r w:rsidDel="00000000" w:rsidR="00000000" w:rsidRPr="00000000">
        <w:rPr>
          <w:rFonts w:ascii="Times New Roman" w:cs="Times New Roman" w:eastAsia="Times New Roman" w:hAnsi="Times New Roman"/>
          <w:sz w:val="20"/>
          <w:szCs w:val="20"/>
          <w:rtl w:val="0"/>
        </w:rPr>
        <w:t xml:space="preserve"> was a modified form of the </w:t>
      </w:r>
      <w:r w:rsidDel="00000000" w:rsidR="00000000" w:rsidRPr="00000000">
        <w:rPr>
          <w:rFonts w:ascii="Times New Roman" w:cs="Times New Roman" w:eastAsia="Times New Roman" w:hAnsi="Times New Roman"/>
          <w:i w:val="1"/>
          <w:sz w:val="20"/>
          <w:szCs w:val="20"/>
          <w:rtl w:val="0"/>
        </w:rPr>
        <w:t xml:space="preserve">assegai</w:t>
      </w:r>
      <w:r w:rsidDel="00000000" w:rsidR="00000000" w:rsidRPr="00000000">
        <w:rPr>
          <w:rFonts w:ascii="Times New Roman" w:cs="Times New Roman" w:eastAsia="Times New Roman" w:hAnsi="Times New Roman"/>
          <w:sz w:val="20"/>
          <w:szCs w:val="20"/>
          <w:rtl w:val="0"/>
        </w:rPr>
        <w:t xml:space="preserve"> spear also used by many African </w:t>
      </w:r>
      <w:r w:rsidDel="00000000" w:rsidR="00000000" w:rsidRPr="00000000">
        <w:rPr>
          <w:rFonts w:ascii="Times New Roman" w:cs="Times New Roman" w:eastAsia="Times New Roman" w:hAnsi="Times New Roman"/>
          <w:sz w:val="20"/>
          <w:szCs w:val="20"/>
          <w:rtl w:val="0"/>
        </w:rPr>
        <w:t xml:space="preserve">soldiers </w:t>
      </w:r>
      <w:r w:rsidDel="00000000" w:rsidR="00000000" w:rsidRPr="00000000">
        <w:rPr>
          <w:rFonts w:ascii="Times New Roman" w:cs="Times New Roman" w:eastAsia="Times New Roman" w:hAnsi="Times New Roman"/>
          <w:sz w:val="20"/>
          <w:szCs w:val="20"/>
          <w:rtl w:val="0"/>
        </w:rPr>
        <w:t xml:space="preserve">under European imperial employment. Those African soldiers were known by this term, derived from an Arabic word for “soldier.”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askari</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technique was described as “sound mimesis” in a </w:t>
      </w:r>
      <w:r w:rsidDel="00000000" w:rsidR="00000000" w:rsidRPr="00000000">
        <w:rPr>
          <w:rFonts w:ascii="Times New Roman" w:cs="Times New Roman" w:eastAsia="Times New Roman" w:hAnsi="Times New Roman"/>
          <w:i w:val="1"/>
          <w:sz w:val="20"/>
          <w:szCs w:val="20"/>
          <w:rtl w:val="0"/>
        </w:rPr>
        <w:t xml:space="preserve">Scientific American</w:t>
      </w:r>
      <w:r w:rsidDel="00000000" w:rsidR="00000000" w:rsidRPr="00000000">
        <w:rPr>
          <w:rFonts w:ascii="Times New Roman" w:cs="Times New Roman" w:eastAsia="Times New Roman" w:hAnsi="Times New Roman"/>
          <w:sz w:val="20"/>
          <w:szCs w:val="20"/>
          <w:rtl w:val="0"/>
        </w:rPr>
        <w:t xml:space="preserve"> article by Theodore Levin and Michael Edgerton explaining how it can be used to imitate horses.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technique practiced by musicians in the Tuvan Republic, where its most popular variety is called Khöömei (“KHUH-may”). It involves the creation of overtones.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throat singing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throat song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throat chanting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hooliin choor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do not reveal this answer otherwise</w:t>
      </w:r>
      <w:r w:rsidDel="00000000" w:rsidR="00000000" w:rsidRPr="00000000">
        <w:rPr>
          <w:rFonts w:ascii="Times New Roman" w:cs="Times New Roman" w:eastAsia="Times New Roman" w:hAnsi="Times New Roman"/>
          <w:sz w:val="20"/>
          <w:szCs w:val="20"/>
          <w:rtl w:val="0"/>
        </w:rPr>
        <w:t xml:space="preserve">, but accept </w:t>
      </w:r>
      <w:r w:rsidDel="00000000" w:rsidR="00000000" w:rsidRPr="00000000">
        <w:rPr>
          <w:rFonts w:ascii="Times New Roman" w:cs="Times New Roman" w:eastAsia="Times New Roman" w:hAnsi="Times New Roman"/>
          <w:b w:val="1"/>
          <w:sz w:val="20"/>
          <w:szCs w:val="20"/>
          <w:u w:val="single"/>
          <w:rtl w:val="0"/>
        </w:rPr>
        <w:t xml:space="preserve">throat harmony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overtone singing, this aspect of the tune is manipulated by closing vocal cavities. This aspect of music is often thought of as “vertical” in contrast to the “horizontal” line, or melody.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harmony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harmonic</w:t>
      </w:r>
      <w:r w:rsidDel="00000000" w:rsidR="00000000" w:rsidRPr="00000000">
        <w:rPr>
          <w:rFonts w:ascii="Times New Roman" w:cs="Times New Roman" w:eastAsia="Times New Roman" w:hAnsi="Times New Roman"/>
          <w:sz w:val="20"/>
          <w:szCs w:val="20"/>
          <w:rtl w:val="0"/>
        </w:rPr>
        <w:t xml:space="preserve"> line]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People in the northern regions of this peninsula practice a form of overtone singing called </w:t>
      </w:r>
      <w:r w:rsidDel="00000000" w:rsidR="00000000" w:rsidRPr="00000000">
        <w:rPr>
          <w:rFonts w:ascii="Times New Roman" w:cs="Times New Roman" w:eastAsia="Times New Roman" w:hAnsi="Times New Roman"/>
          <w:i w:val="1"/>
          <w:sz w:val="20"/>
          <w:szCs w:val="20"/>
          <w:rtl w:val="0"/>
        </w:rPr>
        <w:t xml:space="preserve">joik</w:t>
      </w:r>
      <w:r w:rsidDel="00000000" w:rsidR="00000000" w:rsidRPr="00000000">
        <w:rPr>
          <w:rFonts w:ascii="Times New Roman" w:cs="Times New Roman" w:eastAsia="Times New Roman" w:hAnsi="Times New Roman"/>
          <w:sz w:val="20"/>
          <w:szCs w:val="20"/>
          <w:rtl w:val="0"/>
        </w:rPr>
        <w:t xml:space="preserve"> (“YO-eek”). The name </w:t>
      </w:r>
      <w:r w:rsidDel="00000000" w:rsidR="00000000" w:rsidRPr="00000000">
        <w:rPr>
          <w:rFonts w:ascii="Times New Roman" w:cs="Times New Roman" w:eastAsia="Times New Roman" w:hAnsi="Times New Roman"/>
          <w:i w:val="1"/>
          <w:sz w:val="20"/>
          <w:szCs w:val="20"/>
          <w:rtl w:val="0"/>
        </w:rPr>
        <w:t xml:space="preserve">lur</w:t>
      </w:r>
      <w:r w:rsidDel="00000000" w:rsidR="00000000" w:rsidRPr="00000000">
        <w:rPr>
          <w:rFonts w:ascii="Times New Roman" w:cs="Times New Roman" w:eastAsia="Times New Roman" w:hAnsi="Times New Roman"/>
          <w:sz w:val="20"/>
          <w:szCs w:val="20"/>
          <w:rtl w:val="0"/>
        </w:rPr>
        <w:t xml:space="preserve"> is used on this peninsula for long natural trumpets, often made of birchwood.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Scandinavia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Scandinavian</w:t>
      </w:r>
      <w:r w:rsidDel="00000000" w:rsidR="00000000" w:rsidRPr="00000000">
        <w:rPr>
          <w:rFonts w:ascii="Times New Roman" w:cs="Times New Roman" w:eastAsia="Times New Roman" w:hAnsi="Times New Roman"/>
          <w:sz w:val="20"/>
          <w:szCs w:val="20"/>
          <w:rtl w:val="0"/>
        </w:rPr>
        <w:t xml:space="preserve"> peninsula]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(Other 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Ryōji Noyori was awarded the 2001 Nobel in Chemistry for pioneering the use of chiral ruthenium catalysts to carry out this type of reaction asymmetrically.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reaction, in which double or triple bonds are reduced, usually with the help of iridium, nickel, palladium, or other metal catalysts.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hydrogenation</w:t>
      </w:r>
      <w:r w:rsidDel="00000000" w:rsidR="00000000" w:rsidRPr="00000000">
        <w:rPr>
          <w:rFonts w:ascii="Times New Roman" w:cs="Times New Roman" w:eastAsia="Times New Roman" w:hAnsi="Times New Roman"/>
          <w:sz w:val="20"/>
          <w:szCs w:val="20"/>
          <w:rtl w:val="0"/>
        </w:rPr>
        <w:t xml:space="preserve"> [prompt on treating with </w:t>
      </w:r>
      <w:r w:rsidDel="00000000" w:rsidR="00000000" w:rsidRPr="00000000">
        <w:rPr>
          <w:rFonts w:ascii="Times New Roman" w:cs="Times New Roman" w:eastAsia="Times New Roman" w:hAnsi="Times New Roman"/>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or similar answers]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Though its dioxide, which is known as Adams’ catalyst, can be used in hydrogenation, this metal has largely been superseded by palladium, which lies just above it on the periodic table. The standard hydrogen electrode is made from this valuable metal.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platinum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industrial process follows a mechanism resembling homogeneous hydrogenation, in which cobalt or rhodium complexes bind to alkenes and undergo a migratory insertion to become aldehydes.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oxo</w:t>
      </w:r>
      <w:r w:rsidDel="00000000" w:rsidR="00000000" w:rsidRPr="00000000">
        <w:rPr>
          <w:rFonts w:ascii="Times New Roman" w:cs="Times New Roman" w:eastAsia="Times New Roman" w:hAnsi="Times New Roman"/>
          <w:sz w:val="20"/>
          <w:szCs w:val="20"/>
          <w:rtl w:val="0"/>
        </w:rPr>
        <w:t xml:space="preserve"> process [or </w:t>
      </w:r>
      <w:r w:rsidDel="00000000" w:rsidR="00000000" w:rsidRPr="00000000">
        <w:rPr>
          <w:rFonts w:ascii="Times New Roman" w:cs="Times New Roman" w:eastAsia="Times New Roman" w:hAnsi="Times New Roman"/>
          <w:b w:val="1"/>
          <w:sz w:val="20"/>
          <w:szCs w:val="20"/>
          <w:u w:val="single"/>
          <w:rtl w:val="0"/>
        </w:rPr>
        <w:t xml:space="preserve">hydroformylation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cigar store owner who carries out political assassinations is unable to prove his handler’s existence after being captured, in a novel written in this language titled </w:t>
      </w:r>
      <w:r w:rsidDel="00000000" w:rsidR="00000000" w:rsidRPr="00000000">
        <w:rPr>
          <w:rFonts w:ascii="Times New Roman" w:cs="Times New Roman" w:eastAsia="Times New Roman" w:hAnsi="Times New Roman"/>
          <w:i w:val="1"/>
          <w:sz w:val="20"/>
          <w:szCs w:val="20"/>
          <w:rtl w:val="0"/>
        </w:rPr>
        <w:t xml:space="preserve">The Darkroom of Damocles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Nazi authorities murder a boy’s family simply because the corpse of a collaborator was found in front of the family’s house in </w:t>
      </w:r>
      <w:r w:rsidDel="00000000" w:rsidR="00000000" w:rsidRPr="00000000">
        <w:rPr>
          <w:rFonts w:ascii="Times New Roman" w:cs="Times New Roman" w:eastAsia="Times New Roman" w:hAnsi="Times New Roman"/>
          <w:i w:val="1"/>
          <w:sz w:val="20"/>
          <w:szCs w:val="20"/>
          <w:rtl w:val="0"/>
        </w:rPr>
        <w:t xml:space="preserve">The Assault</w:t>
      </w:r>
      <w:r w:rsidDel="00000000" w:rsidR="00000000" w:rsidRPr="00000000">
        <w:rPr>
          <w:rFonts w:ascii="Times New Roman" w:cs="Times New Roman" w:eastAsia="Times New Roman" w:hAnsi="Times New Roman"/>
          <w:sz w:val="20"/>
          <w:szCs w:val="20"/>
          <w:rtl w:val="0"/>
        </w:rPr>
        <w:t xml:space="preserve">, which was written in what language by Harry Mulisch?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Dutch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Nederlands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Harry Mulisch’s novel </w:t>
      </w:r>
      <w:r w:rsidDel="00000000" w:rsidR="00000000" w:rsidRPr="00000000">
        <w:rPr>
          <w:rFonts w:ascii="Times New Roman" w:cs="Times New Roman" w:eastAsia="Times New Roman" w:hAnsi="Times New Roman"/>
          <w:i w:val="1"/>
          <w:sz w:val="20"/>
          <w:szCs w:val="20"/>
          <w:rtl w:val="0"/>
        </w:rPr>
        <w:t xml:space="preserve">The Discovery of Heaven</w:t>
      </w:r>
      <w:r w:rsidDel="00000000" w:rsidR="00000000" w:rsidRPr="00000000">
        <w:rPr>
          <w:rFonts w:ascii="Times New Roman" w:cs="Times New Roman" w:eastAsia="Times New Roman" w:hAnsi="Times New Roman"/>
          <w:sz w:val="20"/>
          <w:szCs w:val="20"/>
          <w:rtl w:val="0"/>
        </w:rPr>
        <w:t xml:space="preserve">, the astronomer Max Delius visits this place to learn about his family history. Primo Levi’s memoir </w:t>
      </w:r>
      <w:r w:rsidDel="00000000" w:rsidR="00000000" w:rsidRPr="00000000">
        <w:rPr>
          <w:rFonts w:ascii="Times New Roman" w:cs="Times New Roman" w:eastAsia="Times New Roman" w:hAnsi="Times New Roman"/>
          <w:i w:val="1"/>
          <w:sz w:val="20"/>
          <w:szCs w:val="20"/>
          <w:rtl w:val="0"/>
        </w:rPr>
        <w:t xml:space="preserve">If This is a Man</w:t>
      </w:r>
      <w:r w:rsidDel="00000000" w:rsidR="00000000" w:rsidRPr="00000000">
        <w:rPr>
          <w:rFonts w:ascii="Times New Roman" w:cs="Times New Roman" w:eastAsia="Times New Roman" w:hAnsi="Times New Roman"/>
          <w:sz w:val="20"/>
          <w:szCs w:val="20"/>
          <w:rtl w:val="0"/>
        </w:rPr>
        <w:t xml:space="preserve"> is set in this place, as is the bulk of an autobiographical novel whose protagonist befriends Moshe the Beadle in Sighet.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Auschwitz</w:t>
      </w:r>
      <w:r w:rsidDel="00000000" w:rsidR="00000000" w:rsidRPr="00000000">
        <w:rPr>
          <w:rFonts w:ascii="Times New Roman" w:cs="Times New Roman" w:eastAsia="Times New Roman" w:hAnsi="Times New Roman"/>
          <w:sz w:val="20"/>
          <w:szCs w:val="20"/>
          <w:rtl w:val="0"/>
        </w:rPr>
        <w:t xml:space="preserve">-Birkenau [or </w:t>
      </w:r>
      <w:r w:rsidDel="00000000" w:rsidR="00000000" w:rsidRPr="00000000">
        <w:rPr>
          <w:rFonts w:ascii="Times New Roman" w:cs="Times New Roman" w:eastAsia="Times New Roman" w:hAnsi="Times New Roman"/>
          <w:b w:val="1"/>
          <w:sz w:val="20"/>
          <w:szCs w:val="20"/>
          <w:u w:val="single"/>
          <w:rtl w:val="0"/>
        </w:rPr>
        <w:t xml:space="preserve">Birkenau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memoir of this inmate of Auschwitz and Buchenwald was published in Dutch as </w:t>
      </w:r>
      <w:r w:rsidDel="00000000" w:rsidR="00000000" w:rsidRPr="00000000">
        <w:rPr>
          <w:rFonts w:ascii="Times New Roman" w:cs="Times New Roman" w:eastAsia="Times New Roman" w:hAnsi="Times New Roman"/>
          <w:i w:val="1"/>
          <w:sz w:val="20"/>
          <w:szCs w:val="20"/>
          <w:rtl w:val="0"/>
        </w:rPr>
        <w:t xml:space="preserve">The Diary of a Young Girl</w:t>
      </w:r>
      <w:r w:rsidDel="00000000" w:rsidR="00000000" w:rsidRPr="00000000">
        <w:rPr>
          <w:rFonts w:ascii="Times New Roman" w:cs="Times New Roman" w:eastAsia="Times New Roman" w:hAnsi="Times New Roman"/>
          <w:sz w:val="20"/>
          <w:szCs w:val="20"/>
          <w:rtl w:val="0"/>
        </w:rPr>
        <w:t xml:space="preserve"> after being transcribed by her father Otto.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Anne </w:t>
      </w:r>
      <w:r w:rsidDel="00000000" w:rsidR="00000000" w:rsidRPr="00000000">
        <w:rPr>
          <w:rFonts w:ascii="Times New Roman" w:cs="Times New Roman" w:eastAsia="Times New Roman" w:hAnsi="Times New Roman"/>
          <w:b w:val="1"/>
          <w:sz w:val="20"/>
          <w:szCs w:val="20"/>
          <w:u w:val="single"/>
          <w:rtl w:val="0"/>
        </w:rPr>
        <w:t xml:space="preserve">Frank</w:t>
      </w:r>
      <w:r w:rsidDel="00000000" w:rsidR="00000000" w:rsidRPr="00000000">
        <w:rPr>
          <w:rFonts w:ascii="Times New Roman" w:cs="Times New Roman" w:eastAsia="Times New Roman" w:hAnsi="Times New Roman"/>
          <w:sz w:val="20"/>
          <w:szCs w:val="20"/>
          <w:rtl w:val="0"/>
        </w:rPr>
        <w:t xml:space="preserve"> [or Annelies Marie </w:t>
      </w:r>
      <w:r w:rsidDel="00000000" w:rsidR="00000000" w:rsidRPr="00000000">
        <w:rPr>
          <w:rFonts w:ascii="Times New Roman" w:cs="Times New Roman" w:eastAsia="Times New Roman" w:hAnsi="Times New Roman"/>
          <w:b w:val="1"/>
          <w:sz w:val="20"/>
          <w:szCs w:val="20"/>
          <w:u w:val="single"/>
          <w:rtl w:val="0"/>
        </w:rPr>
        <w:t xml:space="preserve">Frank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This historian described being forced out of his professorship the University of Haifa after voicing support for the BDS movement in his 2010 book </w:t>
      </w:r>
      <w:r w:rsidDel="00000000" w:rsidR="00000000" w:rsidRPr="00000000">
        <w:rPr>
          <w:rFonts w:ascii="Times New Roman" w:cs="Times New Roman" w:eastAsia="Times New Roman" w:hAnsi="Times New Roman"/>
          <w:i w:val="1"/>
          <w:sz w:val="20"/>
          <w:szCs w:val="20"/>
          <w:rtl w:val="0"/>
        </w:rPr>
        <w:t xml:space="preserve">Out of the Frame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expatriate Israeli historian who published his controversial book </w:t>
      </w:r>
      <w:r w:rsidDel="00000000" w:rsidR="00000000" w:rsidRPr="00000000">
        <w:rPr>
          <w:rFonts w:ascii="Times New Roman" w:cs="Times New Roman" w:eastAsia="Times New Roman" w:hAnsi="Times New Roman"/>
          <w:i w:val="1"/>
          <w:sz w:val="20"/>
          <w:szCs w:val="20"/>
          <w:rtl w:val="0"/>
        </w:rPr>
        <w:t xml:space="preserve">The Ethnic Cleansing of Palestine</w:t>
      </w:r>
      <w:r w:rsidDel="00000000" w:rsidR="00000000" w:rsidRPr="00000000">
        <w:rPr>
          <w:rFonts w:ascii="Times New Roman" w:cs="Times New Roman" w:eastAsia="Times New Roman" w:hAnsi="Times New Roman"/>
          <w:sz w:val="20"/>
          <w:szCs w:val="20"/>
          <w:rtl w:val="0"/>
        </w:rPr>
        <w:t xml:space="preserve"> in 2006.</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Ilan </w:t>
      </w:r>
      <w:r w:rsidDel="00000000" w:rsidR="00000000" w:rsidRPr="00000000">
        <w:rPr>
          <w:rFonts w:ascii="Times New Roman" w:cs="Times New Roman" w:eastAsia="Times New Roman" w:hAnsi="Times New Roman"/>
          <w:b w:val="1"/>
          <w:sz w:val="20"/>
          <w:szCs w:val="20"/>
          <w:u w:val="single"/>
          <w:rtl w:val="0"/>
        </w:rPr>
        <w:t xml:space="preserve">Papp</w:t>
      </w:r>
      <w:r w:rsidDel="00000000" w:rsidR="00000000" w:rsidRPr="00000000">
        <w:rPr>
          <w:rFonts w:ascii="Times New Roman" w:cs="Times New Roman" w:eastAsia="Times New Roman" w:hAnsi="Times New Roman"/>
          <w:b w:val="1"/>
          <w:sz w:val="20"/>
          <w:szCs w:val="20"/>
          <w:u w:val="single"/>
          <w:rtl w:val="0"/>
        </w:rPr>
        <w:t xml:space="preserve">é</w:t>
      </w:r>
      <w:r w:rsidDel="00000000" w:rsidR="00000000" w:rsidRPr="00000000">
        <w:rPr>
          <w:rFonts w:ascii="Times New Roman" w:cs="Times New Roman" w:eastAsia="Times New Roman" w:hAnsi="Times New Roman"/>
          <w:sz w:val="20"/>
          <w:szCs w:val="20"/>
          <w:rtl w:val="0"/>
        </w:rPr>
        <w:t xml:space="preserve"> (“ee-LON pah-PEH”)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Papp</w:t>
      </w:r>
      <w:r w:rsidDel="00000000" w:rsidR="00000000" w:rsidRPr="00000000">
        <w:rPr>
          <w:rFonts w:ascii="Times New Roman" w:cs="Times New Roman" w:eastAsia="Times New Roman" w:hAnsi="Times New Roman"/>
          <w:sz w:val="20"/>
          <w:szCs w:val="20"/>
          <w:rtl w:val="0"/>
        </w:rPr>
        <w:t xml:space="preserve">é and this other thinker collaborated on the 2015 volume </w:t>
      </w:r>
      <w:r w:rsidDel="00000000" w:rsidR="00000000" w:rsidRPr="00000000">
        <w:rPr>
          <w:rFonts w:ascii="Times New Roman" w:cs="Times New Roman" w:eastAsia="Times New Roman" w:hAnsi="Times New Roman"/>
          <w:i w:val="1"/>
          <w:sz w:val="20"/>
          <w:szCs w:val="20"/>
          <w:rtl w:val="0"/>
        </w:rPr>
        <w:t xml:space="preserve">On Palestine</w:t>
      </w:r>
      <w:r w:rsidDel="00000000" w:rsidR="00000000" w:rsidRPr="00000000">
        <w:rPr>
          <w:rFonts w:ascii="Times New Roman" w:cs="Times New Roman" w:eastAsia="Times New Roman" w:hAnsi="Times New Roman"/>
          <w:sz w:val="20"/>
          <w:szCs w:val="20"/>
          <w:rtl w:val="0"/>
        </w:rPr>
        <w:t xml:space="preserve">. This man, who launched his career as a political writer with an essay titled for the “Responsibility of Intellectuals,” discussed the Israeli–Palestinian conflict in books such as </w:t>
      </w:r>
      <w:r w:rsidDel="00000000" w:rsidR="00000000" w:rsidRPr="00000000">
        <w:rPr>
          <w:rFonts w:ascii="Times New Roman" w:cs="Times New Roman" w:eastAsia="Times New Roman" w:hAnsi="Times New Roman"/>
          <w:i w:val="1"/>
          <w:sz w:val="20"/>
          <w:szCs w:val="20"/>
          <w:rtl w:val="0"/>
        </w:rPr>
        <w:t xml:space="preserve">The Fateful Triangle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Noam </w:t>
      </w:r>
      <w:r w:rsidDel="00000000" w:rsidR="00000000" w:rsidRPr="00000000">
        <w:rPr>
          <w:rFonts w:ascii="Times New Roman" w:cs="Times New Roman" w:eastAsia="Times New Roman" w:hAnsi="Times New Roman"/>
          <w:b w:val="1"/>
          <w:sz w:val="20"/>
          <w:szCs w:val="20"/>
          <w:u w:val="single"/>
          <w:rtl w:val="0"/>
        </w:rPr>
        <w:t xml:space="preserve">Chomsky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forward to Chomsky’s </w:t>
      </w:r>
      <w:r w:rsidDel="00000000" w:rsidR="00000000" w:rsidRPr="00000000">
        <w:rPr>
          <w:rFonts w:ascii="Times New Roman" w:cs="Times New Roman" w:eastAsia="Times New Roman" w:hAnsi="Times New Roman"/>
          <w:i w:val="1"/>
          <w:sz w:val="20"/>
          <w:szCs w:val="20"/>
          <w:rtl w:val="0"/>
        </w:rPr>
        <w:t xml:space="preserve">The Fateful Triangle </w:t>
      </w:r>
      <w:r w:rsidDel="00000000" w:rsidR="00000000" w:rsidRPr="00000000">
        <w:rPr>
          <w:rFonts w:ascii="Times New Roman" w:cs="Times New Roman" w:eastAsia="Times New Roman" w:hAnsi="Times New Roman"/>
          <w:sz w:val="20"/>
          <w:szCs w:val="20"/>
          <w:rtl w:val="0"/>
        </w:rPr>
        <w:t xml:space="preserve">was penned by this Palestinian-American postcolonialist, who analyzed Western cultural representations of the Middle East in his book </w:t>
      </w:r>
      <w:r w:rsidDel="00000000" w:rsidR="00000000" w:rsidRPr="00000000">
        <w:rPr>
          <w:rFonts w:ascii="Times New Roman" w:cs="Times New Roman" w:eastAsia="Times New Roman" w:hAnsi="Times New Roman"/>
          <w:i w:val="1"/>
          <w:sz w:val="20"/>
          <w:szCs w:val="20"/>
          <w:rtl w:val="0"/>
        </w:rPr>
        <w:t xml:space="preserve">Orientalism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Edward </w:t>
      </w:r>
      <w:r w:rsidDel="00000000" w:rsidR="00000000" w:rsidRPr="00000000">
        <w:rPr>
          <w:rFonts w:ascii="Times New Roman" w:cs="Times New Roman" w:eastAsia="Times New Roman" w:hAnsi="Times New Roman"/>
          <w:b w:val="1"/>
          <w:sz w:val="20"/>
          <w:szCs w:val="20"/>
          <w:u w:val="single"/>
          <w:rtl w:val="0"/>
        </w:rPr>
        <w:t xml:space="preserve">Said</w:t>
      </w:r>
      <w:r w:rsidDel="00000000" w:rsidR="00000000" w:rsidRPr="00000000">
        <w:rPr>
          <w:rFonts w:ascii="Times New Roman" w:cs="Times New Roman" w:eastAsia="Times New Roman" w:hAnsi="Times New Roman"/>
          <w:sz w:val="20"/>
          <w:szCs w:val="20"/>
          <w:rtl w:val="0"/>
        </w:rPr>
        <w:t xml:space="preserve"> (“sah-EED”)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woman wears a bonnet and holds an oriental fan in </w:t>
      </w:r>
      <w:r w:rsidDel="00000000" w:rsidR="00000000" w:rsidRPr="00000000">
        <w:rPr>
          <w:rFonts w:ascii="Times New Roman" w:cs="Times New Roman" w:eastAsia="Times New Roman" w:hAnsi="Times New Roman"/>
          <w:i w:val="1"/>
          <w:sz w:val="20"/>
          <w:szCs w:val="20"/>
          <w:rtl w:val="0"/>
        </w:rPr>
        <w:t xml:space="preserve">Dance in the Country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woman who modelled for many of her husband Auguste Renoir’s paintings, including </w:t>
      </w:r>
      <w:r w:rsidDel="00000000" w:rsidR="00000000" w:rsidRPr="00000000">
        <w:rPr>
          <w:rFonts w:ascii="Times New Roman" w:cs="Times New Roman" w:eastAsia="Times New Roman" w:hAnsi="Times New Roman"/>
          <w:i w:val="1"/>
          <w:sz w:val="20"/>
          <w:szCs w:val="20"/>
          <w:rtl w:val="0"/>
        </w:rPr>
        <w:t xml:space="preserve">Blonde Bather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By the Seashore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Aline </w:t>
      </w:r>
      <w:r w:rsidDel="00000000" w:rsidR="00000000" w:rsidRPr="00000000">
        <w:rPr>
          <w:rFonts w:ascii="Times New Roman" w:cs="Times New Roman" w:eastAsia="Times New Roman" w:hAnsi="Times New Roman"/>
          <w:b w:val="1"/>
          <w:sz w:val="20"/>
          <w:szCs w:val="20"/>
          <w:u w:val="single"/>
          <w:rtl w:val="0"/>
        </w:rPr>
        <w:t xml:space="preserve">Charigot</w:t>
      </w:r>
      <w:r w:rsidDel="00000000" w:rsidR="00000000" w:rsidRPr="00000000">
        <w:rPr>
          <w:rFonts w:ascii="Times New Roman" w:cs="Times New Roman" w:eastAsia="Times New Roman" w:hAnsi="Times New Roman"/>
          <w:sz w:val="20"/>
          <w:szCs w:val="20"/>
          <w:rtl w:val="0"/>
        </w:rPr>
        <w:t xml:space="preserve"> (“shah-ree-GO”)</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Aline Charigot carries a dog in the most famous painting by Renoir, which depicts one of these events during a party on a boat. Edouard Manet painted one “on the Grass.”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luncheon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lunch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déjeuner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Luncheon</w:t>
      </w:r>
      <w:r w:rsidDel="00000000" w:rsidR="00000000" w:rsidRPr="00000000">
        <w:rPr>
          <w:rFonts w:ascii="Times New Roman" w:cs="Times New Roman" w:eastAsia="Times New Roman" w:hAnsi="Times New Roman"/>
          <w:i w:val="1"/>
          <w:sz w:val="20"/>
          <w:szCs w:val="20"/>
          <w:rtl w:val="0"/>
        </w:rPr>
        <w:t xml:space="preserve"> of the Boating Party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Luncheon</w:t>
      </w:r>
      <w:r w:rsidDel="00000000" w:rsidR="00000000" w:rsidRPr="00000000">
        <w:rPr>
          <w:rFonts w:ascii="Times New Roman" w:cs="Times New Roman" w:eastAsia="Times New Roman" w:hAnsi="Times New Roman"/>
          <w:i w:val="1"/>
          <w:sz w:val="20"/>
          <w:szCs w:val="20"/>
          <w:rtl w:val="0"/>
        </w:rPr>
        <w:t xml:space="preserve"> on the Grass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Déjeuner sur l’herbe</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déjeuner des canotiers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meal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center-right of </w:t>
      </w:r>
      <w:r w:rsidDel="00000000" w:rsidR="00000000" w:rsidRPr="00000000">
        <w:rPr>
          <w:rFonts w:ascii="Times New Roman" w:cs="Times New Roman" w:eastAsia="Times New Roman" w:hAnsi="Times New Roman"/>
          <w:i w:val="1"/>
          <w:sz w:val="20"/>
          <w:szCs w:val="20"/>
          <w:rtl w:val="0"/>
        </w:rPr>
        <w:t xml:space="preserve">Luncheon of the Boating Party </w:t>
      </w:r>
      <w:r w:rsidDel="00000000" w:rsidR="00000000" w:rsidRPr="00000000">
        <w:rPr>
          <w:rFonts w:ascii="Times New Roman" w:cs="Times New Roman" w:eastAsia="Times New Roman" w:hAnsi="Times New Roman"/>
          <w:sz w:val="20"/>
          <w:szCs w:val="20"/>
          <w:rtl w:val="0"/>
        </w:rPr>
        <w:t xml:space="preserve">shows the actress Ellen Andrée drinking. English art critics lambasted this other painting depicting Andrée, in which she stares down at her table in a mostly empty bar.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L’Absinthe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Absinthe Drinker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