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Tiebreakers and Replacements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Two rivers named for nearby deposits of this substance provide water to the former trade hub of Hotan. Fish hooks and other small trinkets are made from a type of this substance called </w:t>
      </w:r>
      <w:r w:rsidDel="00000000" w:rsidR="00000000" w:rsidRPr="00000000">
        <w:rPr>
          <w:rFonts w:ascii="Times New Roman" w:cs="Times New Roman" w:eastAsia="Times New Roman" w:hAnsi="Times New Roman"/>
          <w:i w:val="1"/>
          <w:sz w:val="20"/>
          <w:szCs w:val="20"/>
          <w:rtl w:val="0"/>
        </w:rPr>
        <w:t xml:space="preserve">pounamu</w:t>
      </w:r>
      <w:r w:rsidDel="00000000" w:rsidR="00000000" w:rsidRPr="00000000">
        <w:rPr>
          <w:rFonts w:ascii="Times New Roman" w:cs="Times New Roman" w:eastAsia="Times New Roman" w:hAnsi="Times New Roman"/>
          <w:sz w:val="20"/>
          <w:szCs w:val="20"/>
          <w:rtl w:val="0"/>
        </w:rPr>
        <w:t xml:space="preserve"> on the South Island of New Zealand. Nader Shah attempted to steal a slab of this substance that protects the tomb of Timur the Lame in Samarkand. In the star attraction of the National Palace Museum, two depictions of insects are hidden within a sculpture of a cabbage made of this substance. The summit of Mount Tai is partly named after this substance, which was fashioned into tiles and wired together to create burial suits for many Han Dynasty royals. The twelve animals of a zodiac were summoned by a legendary emperor named after this substance who presides over the heavens. For 10 points, name this green stone important to Chinese culture.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jadeite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nephrite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greenstone</w:t>
      </w:r>
      <w:r w:rsidDel="00000000" w:rsidR="00000000" w:rsidRPr="00000000">
        <w:rPr>
          <w:rFonts w:ascii="Times New Roman" w:cs="Times New Roman" w:eastAsia="Times New Roman" w:hAnsi="Times New Roman"/>
          <w:sz w:val="20"/>
          <w:szCs w:val="20"/>
          <w:rtl w:val="0"/>
        </w:rPr>
        <w:t xml:space="preserve"> until it is read]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The genetic drivers of this process were largely unknown until the discovery in 2000 of the MADS-box JOINTLESS gene. In both cladoptosis and the opposite phenomenon, marcescence, a “layer” named for this process forms and encloses a vein. The 8-prime hydroxylated derivative of a compound named for this process spontaneously interconverts to phaseic acid. A “zone” consisting of thin-walled parenchyma cells and named for this process is found in many species in the area connecting the petiole to the stem. A hormone named for this process alters the osmotic potential of guard cells, causing stomatal closure, and is synthesized in green fruits and terminal buds at the beginning of winter to trigger dormancy. For 10 points, an “acid” plant hormone triggers what seasonal plant process known as abscission?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shed</w:t>
      </w:r>
      <w:r w:rsidDel="00000000" w:rsidR="00000000" w:rsidRPr="00000000">
        <w:rPr>
          <w:rFonts w:ascii="Times New Roman" w:cs="Times New Roman" w:eastAsia="Times New Roman" w:hAnsi="Times New Roman"/>
          <w:sz w:val="20"/>
          <w:szCs w:val="20"/>
          <w:rtl w:val="0"/>
        </w:rPr>
        <w:t xml:space="preserve">ding </w:t>
      </w:r>
      <w:r w:rsidDel="00000000" w:rsidR="00000000" w:rsidRPr="00000000">
        <w:rPr>
          <w:rFonts w:ascii="Times New Roman" w:cs="Times New Roman" w:eastAsia="Times New Roman" w:hAnsi="Times New Roman"/>
          <w:b w:val="1"/>
          <w:sz w:val="20"/>
          <w:szCs w:val="20"/>
          <w:u w:val="single"/>
          <w:rtl w:val="0"/>
        </w:rPr>
        <w:t xml:space="preserve">leaves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abscission</w:t>
      </w:r>
      <w:r w:rsidDel="00000000" w:rsidR="00000000" w:rsidRPr="00000000">
        <w:rPr>
          <w:rFonts w:ascii="Times New Roman" w:cs="Times New Roman" w:eastAsia="Times New Roman" w:hAnsi="Times New Roman"/>
          <w:sz w:val="20"/>
          <w:szCs w:val="20"/>
          <w:rtl w:val="0"/>
        </w:rPr>
        <w:t xml:space="preserve"> until it is read; accept fruit, flowers, or seed in place of “leaves” in the main answer; accept clear-knowledge synonyms in place of “shedding,” like </w:t>
      </w:r>
      <w:r w:rsidDel="00000000" w:rsidR="00000000" w:rsidRPr="00000000">
        <w:rPr>
          <w:rFonts w:ascii="Times New Roman" w:cs="Times New Roman" w:eastAsia="Times New Roman" w:hAnsi="Times New Roman"/>
          <w:b w:val="1"/>
          <w:sz w:val="20"/>
          <w:szCs w:val="20"/>
          <w:u w:val="single"/>
          <w:rtl w:val="0"/>
        </w:rPr>
        <w:t xml:space="preserve">leaves fall</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author mentioned “an unimportant clerk” who writes “I DO NOT LIKE MY WORK” on a “pink official form” in a poem that ends with “vast / herds of reindeer moving across / Miles and miles of golden moss, / Silently and very fast.”  A poem by this author cuts between a classical scene of “White flower-garlanded heifers, / Libation and sacrifice,” and a stark modern setting of “barbed wire enclosing an arbitrary spot / Where bored officials lounged (one cracked a joke).” This author of “The Fall of Rome” described how “when he laughed, respectable senators burst with laughter, / And when he cried the little children died in the streets” in his “Epitaph of a Tyrant.” He wrote that “Exiled Thucydides knew / All that a speech can say / About Democracy” in a poem that describes powerless “dense commuters” repeating meaningless vows, and proclaims that “We must love one another or die.” For 10 points, name this English poet of “September 1, 1939.”</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 H. </w:t>
      </w:r>
      <w:r w:rsidDel="00000000" w:rsidR="00000000" w:rsidRPr="00000000">
        <w:rPr>
          <w:rFonts w:ascii="Times New Roman" w:cs="Times New Roman" w:eastAsia="Times New Roman" w:hAnsi="Times New Roman"/>
          <w:b w:val="1"/>
          <w:sz w:val="20"/>
          <w:szCs w:val="20"/>
          <w:u w:val="single"/>
          <w:rtl w:val="0"/>
        </w:rPr>
        <w:t xml:space="preserve">Auden</w:t>
      </w:r>
      <w:r w:rsidDel="00000000" w:rsidR="00000000" w:rsidRPr="00000000">
        <w:rPr>
          <w:rFonts w:ascii="Times New Roman" w:cs="Times New Roman" w:eastAsia="Times New Roman" w:hAnsi="Times New Roman"/>
          <w:sz w:val="20"/>
          <w:szCs w:val="20"/>
          <w:rtl w:val="0"/>
        </w:rPr>
        <w:t xml:space="preserve"> [or Wystan Hugh </w:t>
      </w:r>
      <w:r w:rsidDel="00000000" w:rsidR="00000000" w:rsidRPr="00000000">
        <w:rPr>
          <w:rFonts w:ascii="Times New Roman" w:cs="Times New Roman" w:eastAsia="Times New Roman" w:hAnsi="Times New Roman"/>
          <w:b w:val="1"/>
          <w:sz w:val="20"/>
          <w:szCs w:val="20"/>
          <w:u w:val="single"/>
          <w:rtl w:val="0"/>
        </w:rPr>
        <w:t xml:space="preserve">Auden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Lawrence Stone’s book about the “Road to” this action profiles effects of an 1857 law governing it, which took cases involving it away from “advocates” and “proctors.” Many laws on procedures for this action were revised after a study by Leonor Weitzman about its “Revolution.” Octavian’s second performance of this action took place in 38 BC on the same day as his daughter Julia was born. Napoleon held a ceremony after reluctantly performing this action in 1809 to the benefit of Marie Louise of Austria. Because she had performed this action twice, Wallis Simpson was considered unsuitable for marriage to Edward VIII. Since the right to do this [emphasize] </w:t>
      </w:r>
      <w:r w:rsidDel="00000000" w:rsidR="00000000" w:rsidRPr="00000000">
        <w:rPr>
          <w:rFonts w:ascii="Times New Roman" w:cs="Times New Roman" w:eastAsia="Times New Roman" w:hAnsi="Times New Roman"/>
          <w:i w:val="1"/>
          <w:sz w:val="20"/>
          <w:szCs w:val="20"/>
          <w:rtl w:val="0"/>
        </w:rPr>
        <w:t xml:space="preserve">did not exist</w:t>
      </w:r>
      <w:r w:rsidDel="00000000" w:rsidR="00000000" w:rsidRPr="00000000">
        <w:rPr>
          <w:rFonts w:ascii="Times New Roman" w:cs="Times New Roman" w:eastAsia="Times New Roman" w:hAnsi="Times New Roman"/>
          <w:sz w:val="20"/>
          <w:szCs w:val="20"/>
          <w:rtl w:val="0"/>
        </w:rPr>
        <w:t xml:space="preserve">, an English king had to petition Clement VII for church assistance, but the pope refused. For 10 points, name this action that Henry VIII could not perform due to religious law, forcing him to seek annulment with Catherine of Aragon.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divorce</w:t>
      </w:r>
      <w:r w:rsidDel="00000000" w:rsidR="00000000" w:rsidRPr="00000000">
        <w:rPr>
          <w:rFonts w:ascii="Times New Roman" w:cs="Times New Roman" w:eastAsia="Times New Roman" w:hAnsi="Times New Roman"/>
          <w:sz w:val="20"/>
          <w:szCs w:val="20"/>
          <w:rtl w:val="0"/>
        </w:rPr>
        <w:t xml:space="preserve"> [do not accept or prompt on “marriage”]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BERKELEY A, MIT B, OR SOUTHAMPTON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property exhibits singularities known as C-points that are classified as stars, lemons, or </w:t>
      </w:r>
      <w:r w:rsidDel="00000000" w:rsidR="00000000" w:rsidRPr="00000000">
        <w:rPr>
          <w:rFonts w:ascii="Times New Roman" w:cs="Times New Roman" w:eastAsia="Times New Roman" w:hAnsi="Times New Roman"/>
          <w:sz w:val="20"/>
          <w:szCs w:val="20"/>
          <w:rtl w:val="0"/>
        </w:rPr>
        <w:t xml:space="preserve">monstars</w:t>
      </w:r>
      <w:r w:rsidDel="00000000" w:rsidR="00000000" w:rsidRPr="00000000">
        <w:rPr>
          <w:rFonts w:ascii="Times New Roman" w:cs="Times New Roman" w:eastAsia="Times New Roman" w:hAnsi="Times New Roman"/>
          <w:sz w:val="20"/>
          <w:szCs w:val="20"/>
          <w:rtl w:val="0"/>
        </w:rPr>
        <w:t xml:space="preserve">. Michael Berry used the hairy ball theorem to show that this property must completely vanish at four points, one of which was discovered by François Arago. The character of this property determines whether the Imbert–Fedorov or Goos–Hanchen effect will give rise to a lateral shift during total internal reflection. A wire grid array is commonly used to impart this property. Three numbers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that govern this property form the three axes of a Poincaré (“pwann-kah-RAY”) sphere; those are three of the four Stokes parameters that describe it. A light ray reflected at Brewster’s angle will have this property in a direction parallel to the reflecting surface. For 10 points, name this property of light in which the direction of electric field oscillations is constrained.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Fonts w:ascii="Times New Roman" w:cs="Times New Roman" w:eastAsia="Times New Roman" w:hAnsi="Times New Roman"/>
          <w:sz w:val="20"/>
          <w:szCs w:val="20"/>
          <w:rtl w:val="0"/>
        </w:rPr>
        <w:t xml:space="preserve"> [specific types such as linear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Fonts w:ascii="Times New Roman" w:cs="Times New Roman" w:eastAsia="Times New Roman" w:hAnsi="Times New Roman"/>
          <w:sz w:val="20"/>
          <w:szCs w:val="20"/>
          <w:rtl w:val="0"/>
        </w:rPr>
        <w:t xml:space="preserve"> or circular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FLORIDA, UCSD, OR JOHNS HOPKINS 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One essay uses a concept developed by this thinker to describe how the cinema encourages “active scopophilia.” The radio host Robert Georgin’s set of seven interviews with this thinker were later released as this man’s </w:t>
      </w:r>
      <w:r w:rsidDel="00000000" w:rsidR="00000000" w:rsidRPr="00000000">
        <w:rPr>
          <w:rFonts w:ascii="Times New Roman" w:cs="Times New Roman" w:eastAsia="Times New Roman" w:hAnsi="Times New Roman"/>
          <w:i w:val="1"/>
          <w:sz w:val="20"/>
          <w:szCs w:val="20"/>
          <w:rtl w:val="0"/>
        </w:rPr>
        <w:t xml:space="preserve">Radiophonie</w:t>
      </w:r>
      <w:r w:rsidDel="00000000" w:rsidR="00000000" w:rsidRPr="00000000">
        <w:rPr>
          <w:rFonts w:ascii="Times New Roman" w:cs="Times New Roman" w:eastAsia="Times New Roman" w:hAnsi="Times New Roman"/>
          <w:sz w:val="20"/>
          <w:szCs w:val="20"/>
          <w:rtl w:val="0"/>
        </w:rPr>
        <w:t xml:space="preserve">. This thinker used the example of the anthropomorphic skull in Holbein’s </w:t>
      </w:r>
      <w:r w:rsidDel="00000000" w:rsidR="00000000" w:rsidRPr="00000000">
        <w:rPr>
          <w:rFonts w:ascii="Times New Roman" w:cs="Times New Roman" w:eastAsia="Times New Roman" w:hAnsi="Times New Roman"/>
          <w:i w:val="1"/>
          <w:sz w:val="20"/>
          <w:szCs w:val="20"/>
          <w:rtl w:val="0"/>
        </w:rPr>
        <w:t xml:space="preserve">The Ambassadors </w:t>
      </w:r>
      <w:r w:rsidDel="00000000" w:rsidR="00000000" w:rsidRPr="00000000">
        <w:rPr>
          <w:rFonts w:ascii="Times New Roman" w:cs="Times New Roman" w:eastAsia="Times New Roman" w:hAnsi="Times New Roman"/>
          <w:sz w:val="20"/>
          <w:szCs w:val="20"/>
          <w:rtl w:val="0"/>
        </w:rPr>
        <w:t xml:space="preserve">to analyze the loss of autonomy associated with the realization that one is able to be viewed through a certain type of “gaze.” He analyzed how people coordinate their desires through the use of an </w:t>
      </w:r>
      <w:r w:rsidDel="00000000" w:rsidR="00000000" w:rsidRPr="00000000">
        <w:rPr>
          <w:rFonts w:ascii="Times New Roman" w:cs="Times New Roman" w:eastAsia="Times New Roman" w:hAnsi="Times New Roman"/>
          <w:i w:val="1"/>
          <w:sz w:val="20"/>
          <w:szCs w:val="20"/>
          <w:rtl w:val="0"/>
        </w:rPr>
        <w:t xml:space="preserve">objet petit a</w:t>
      </w:r>
      <w:r w:rsidDel="00000000" w:rsidR="00000000" w:rsidRPr="00000000">
        <w:rPr>
          <w:rFonts w:ascii="Times New Roman" w:cs="Times New Roman" w:eastAsia="Times New Roman" w:hAnsi="Times New Roman"/>
          <w:sz w:val="20"/>
          <w:szCs w:val="20"/>
          <w:rtl w:val="0"/>
        </w:rPr>
        <w:t xml:space="preserve"> (“ob-JAY puh-TEET AH”), and also formulated process in which an infant creates a pre-language concept of the self by simultaneously recognizing a reflection as both itself and not-itself. For 10 points, name this French psychoanalyzed who posited the existence of the “mirror stage” in works like his </w:t>
      </w:r>
      <w:r w:rsidDel="00000000" w:rsidR="00000000" w:rsidRPr="00000000">
        <w:rPr>
          <w:rFonts w:ascii="Times New Roman" w:cs="Times New Roman" w:eastAsia="Times New Roman" w:hAnsi="Times New Roman"/>
          <w:i w:val="1"/>
          <w:sz w:val="20"/>
          <w:szCs w:val="20"/>
          <w:rtl w:val="0"/>
        </w:rPr>
        <w:t xml:space="preserve">Ecrits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Jacques </w:t>
      </w:r>
      <w:r w:rsidDel="00000000" w:rsidR="00000000" w:rsidRPr="00000000">
        <w:rPr>
          <w:rFonts w:ascii="Times New Roman" w:cs="Times New Roman" w:eastAsia="Times New Roman" w:hAnsi="Times New Roman"/>
          <w:b w:val="1"/>
          <w:sz w:val="20"/>
          <w:szCs w:val="20"/>
          <w:u w:val="single"/>
          <w:rtl w:val="0"/>
        </w:rPr>
        <w:t xml:space="preserve">Lacan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MICHIGAN A, BERKELEY B, OR MIT 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An uprising in this country is celebrated on January 4 as Colonial Martyrs Repression Day. A politician in this country was described as “one of the few authentic heroes of our time” by Jeane Kirkpatrick, who introduced that man in a speech he gave to the American Enterprise Institute. Its independence movement began after a boycott of the Cotonang Company’s cotton fields led to the Baixa de Cassanje (“BYE-shuh deh kah-SAN-jee”) revolt. This country’s civil war included the second-largest battle in African history, the Battle of Cuito Cuanavale, in which South Africa and Cuba intervened on opposite sides. Paul Manafort served as a US lobbyist for the leader of this country’s UNITA rebel group, which opposed the MPLA under Jonas Savimbi. For 10 points, name this former Portuguese colony with capital Luanda.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Angola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Angola</w:t>
      </w:r>
      <w:r w:rsidDel="00000000" w:rsidR="00000000" w:rsidRPr="00000000">
        <w:rPr>
          <w:rFonts w:ascii="Times New Roman" w:cs="Times New Roman" w:eastAsia="Times New Roman" w:hAnsi="Times New Roman"/>
          <w:sz w:val="20"/>
          <w:szCs w:val="20"/>
          <w:rtl w:val="0"/>
        </w:rPr>
        <w:t xml:space="preserve"> or Republika ya </w:t>
      </w:r>
      <w:r w:rsidDel="00000000" w:rsidR="00000000" w:rsidRPr="00000000">
        <w:rPr>
          <w:rFonts w:ascii="Times New Roman" w:cs="Times New Roman" w:eastAsia="Times New Roman" w:hAnsi="Times New Roman"/>
          <w:b w:val="1"/>
          <w:sz w:val="20"/>
          <w:szCs w:val="20"/>
          <w:u w:val="single"/>
          <w:rtl w:val="0"/>
        </w:rPr>
        <w:t xml:space="preserve">Ngola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DELAWARE A, CAMBRIDGE A, OR KENTUCKY 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Large numbers of a variety of these objects are made annually in Maharashtra for a festival near summer’s end, during which they are displayed in large tents called </w:t>
      </w:r>
      <w:r w:rsidDel="00000000" w:rsidR="00000000" w:rsidRPr="00000000">
        <w:rPr>
          <w:rFonts w:ascii="Times New Roman" w:cs="Times New Roman" w:eastAsia="Times New Roman" w:hAnsi="Times New Roman"/>
          <w:i w:val="1"/>
          <w:sz w:val="20"/>
          <w:szCs w:val="20"/>
          <w:rtl w:val="0"/>
        </w:rPr>
        <w:t xml:space="preserve">pandals</w:t>
      </w:r>
      <w:r w:rsidDel="00000000" w:rsidR="00000000" w:rsidRPr="00000000">
        <w:rPr>
          <w:rFonts w:ascii="Times New Roman" w:cs="Times New Roman" w:eastAsia="Times New Roman" w:hAnsi="Times New Roman"/>
          <w:sz w:val="20"/>
          <w:szCs w:val="20"/>
          <w:rtl w:val="0"/>
        </w:rPr>
        <w:t xml:space="preserve"> to protect them from rain. That type of these objects is then carried through the streets in grand processions and left to disintegrate in rivers and seas at the end of Ganesh Chaturthi. These objects are often anointed with red </w:t>
      </w:r>
      <w:r w:rsidDel="00000000" w:rsidR="00000000" w:rsidRPr="00000000">
        <w:rPr>
          <w:rFonts w:ascii="Times New Roman" w:cs="Times New Roman" w:eastAsia="Times New Roman" w:hAnsi="Times New Roman"/>
          <w:i w:val="1"/>
          <w:sz w:val="20"/>
          <w:szCs w:val="20"/>
          <w:rtl w:val="0"/>
        </w:rPr>
        <w:t xml:space="preserve">kumkum</w:t>
      </w:r>
      <w:r w:rsidDel="00000000" w:rsidR="00000000" w:rsidRPr="00000000">
        <w:rPr>
          <w:rFonts w:ascii="Times New Roman" w:cs="Times New Roman" w:eastAsia="Times New Roman" w:hAnsi="Times New Roman"/>
          <w:sz w:val="20"/>
          <w:szCs w:val="20"/>
          <w:rtl w:val="0"/>
        </w:rPr>
        <w:t xml:space="preserve"> powder. Prana Pratistha is the ceremony in which the large one of these objects found in a </w:t>
      </w:r>
      <w:r w:rsidDel="00000000" w:rsidR="00000000" w:rsidRPr="00000000">
        <w:rPr>
          <w:rFonts w:ascii="Times New Roman" w:cs="Times New Roman" w:eastAsia="Times New Roman" w:hAnsi="Times New Roman"/>
          <w:i w:val="1"/>
          <w:sz w:val="20"/>
          <w:szCs w:val="20"/>
          <w:rtl w:val="0"/>
        </w:rPr>
        <w:t xml:space="preserve">mandir</w:t>
      </w:r>
      <w:r w:rsidDel="00000000" w:rsidR="00000000" w:rsidRPr="00000000">
        <w:rPr>
          <w:rFonts w:ascii="Times New Roman" w:cs="Times New Roman" w:eastAsia="Times New Roman" w:hAnsi="Times New Roman"/>
          <w:sz w:val="20"/>
          <w:szCs w:val="20"/>
          <w:rtl w:val="0"/>
        </w:rPr>
        <w:t xml:space="preserve"> is consecrated. An example of these objects showing the </w:t>
      </w:r>
      <w:r w:rsidDel="00000000" w:rsidR="00000000" w:rsidRPr="00000000">
        <w:rPr>
          <w:rFonts w:ascii="Times New Roman" w:cs="Times New Roman" w:eastAsia="Times New Roman" w:hAnsi="Times New Roman"/>
          <w:i w:val="1"/>
          <w:sz w:val="20"/>
          <w:szCs w:val="20"/>
          <w:rtl w:val="0"/>
        </w:rPr>
        <w:t xml:space="preserve">nataraja </w:t>
      </w:r>
      <w:r w:rsidDel="00000000" w:rsidR="00000000" w:rsidRPr="00000000">
        <w:rPr>
          <w:rFonts w:ascii="Times New Roman" w:cs="Times New Roman" w:eastAsia="Times New Roman" w:hAnsi="Times New Roman"/>
          <w:sz w:val="20"/>
          <w:szCs w:val="20"/>
          <w:rtl w:val="0"/>
        </w:rPr>
        <w:t xml:space="preserve">scene is found in most Shaivite sites of worship. Trays of fruit and offerings are placed in front of one of these things in the typical setup for a </w:t>
      </w:r>
      <w:r w:rsidDel="00000000" w:rsidR="00000000" w:rsidRPr="00000000">
        <w:rPr>
          <w:rFonts w:ascii="Times New Roman" w:cs="Times New Roman" w:eastAsia="Times New Roman" w:hAnsi="Times New Roman"/>
          <w:i w:val="1"/>
          <w:sz w:val="20"/>
          <w:szCs w:val="20"/>
          <w:rtl w:val="0"/>
        </w:rPr>
        <w:t xml:space="preserve">puja</w:t>
      </w:r>
      <w:r w:rsidDel="00000000" w:rsidR="00000000" w:rsidRPr="00000000">
        <w:rPr>
          <w:rFonts w:ascii="Times New Roman" w:cs="Times New Roman" w:eastAsia="Times New Roman" w:hAnsi="Times New Roman"/>
          <w:sz w:val="20"/>
          <w:szCs w:val="20"/>
          <w:rtl w:val="0"/>
        </w:rPr>
        <w:t xml:space="preserve">. For 10 points, identify these physical manifestations of Hindu divinities.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Hindu </w:t>
      </w:r>
      <w:r w:rsidDel="00000000" w:rsidR="00000000" w:rsidRPr="00000000">
        <w:rPr>
          <w:rFonts w:ascii="Times New Roman" w:cs="Times New Roman" w:eastAsia="Times New Roman" w:hAnsi="Times New Roman"/>
          <w:b w:val="1"/>
          <w:sz w:val="20"/>
          <w:szCs w:val="20"/>
          <w:u w:val="single"/>
          <w:rtl w:val="0"/>
        </w:rPr>
        <w:t xml:space="preserve">idols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murti</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statues</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s” or similar answers until “gods”; prompt on </w:t>
      </w:r>
      <w:r w:rsidDel="00000000" w:rsidR="00000000" w:rsidRPr="00000000">
        <w:rPr>
          <w:rFonts w:ascii="Times New Roman" w:cs="Times New Roman" w:eastAsia="Times New Roman" w:hAnsi="Times New Roman"/>
          <w:sz w:val="20"/>
          <w:szCs w:val="20"/>
          <w:u w:val="single"/>
          <w:rtl w:val="0"/>
        </w:rPr>
        <w:t xml:space="preserve">statue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CHICAGO C, WRIGHT STATE, OR ILLINOIS 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 injunctive message can block a negative outcome of this process through the “boomerang effect.” Richard Petty and John Cacioppo identified a “peripheral” form of this process that depends more on heuristics than logic in their “elaboration likelihood model.” Frank Capra’s film </w:t>
      </w:r>
      <w:r w:rsidDel="00000000" w:rsidR="00000000" w:rsidRPr="00000000">
        <w:rPr>
          <w:rFonts w:ascii="Times New Roman" w:cs="Times New Roman" w:eastAsia="Times New Roman" w:hAnsi="Times New Roman"/>
          <w:i w:val="1"/>
          <w:sz w:val="20"/>
          <w:szCs w:val="20"/>
          <w:rtl w:val="0"/>
        </w:rPr>
        <w:t xml:space="preserve">Why We Fight </w:t>
      </w:r>
      <w:r w:rsidDel="00000000" w:rsidR="00000000" w:rsidRPr="00000000">
        <w:rPr>
          <w:rFonts w:ascii="Times New Roman" w:cs="Times New Roman" w:eastAsia="Times New Roman" w:hAnsi="Times New Roman"/>
          <w:sz w:val="20"/>
          <w:szCs w:val="20"/>
          <w:rtl w:val="0"/>
        </w:rPr>
        <w:t xml:space="preserve">was used to analyze the effects of forgetting and dissociation on a delayed form of this process in Carl Hovland’s experiment on the “sleeper effect.” Robert Cialdini posited six principles of this process, whose success depends on source, message, and recipient factors. Revealing hidden costs after agreement, and starting with a small request before a larger request are the “lowball” and “foot-in-the-door” techniques for this process. For 10 points, name this process of influencing another person’s attitudes.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persuasion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attitude influence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attitude change</w:t>
      </w:r>
      <w:r w:rsidDel="00000000" w:rsidR="00000000" w:rsidRPr="00000000">
        <w:rPr>
          <w:rFonts w:ascii="Times New Roman" w:cs="Times New Roman" w:eastAsia="Times New Roman" w:hAnsi="Times New Roman"/>
          <w:sz w:val="20"/>
          <w:szCs w:val="20"/>
          <w:rtl w:val="0"/>
        </w:rPr>
        <w:t xml:space="preserve"> and equivalent descriptions until read]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JOHNS HOPKINS A, OXFORD A, OR UNC LAW</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symphony by this composer opens with four quiet notes on the glockenspiel (“GLOCK-en-shpeel”). Another symphony by this composer opens with the same A played 26 times. The violas play continuously in the opening of his two-movement Symphony No. 5, which, like his Symphony No. 6, begins in </w:t>
      </w:r>
      <w:r w:rsidDel="00000000" w:rsidR="00000000" w:rsidRPr="00000000">
        <w:rPr>
          <w:rFonts w:ascii="Times New Roman" w:cs="Times New Roman" w:eastAsia="Times New Roman" w:hAnsi="Times New Roman"/>
          <w:i w:val="1"/>
          <w:sz w:val="20"/>
          <w:szCs w:val="20"/>
          <w:rtl w:val="0"/>
        </w:rPr>
        <w:t xml:space="preserve">tempo giusto</w:t>
      </w:r>
      <w:r w:rsidDel="00000000" w:rsidR="00000000" w:rsidRPr="00000000">
        <w:rPr>
          <w:rFonts w:ascii="Times New Roman" w:cs="Times New Roman" w:eastAsia="Times New Roman" w:hAnsi="Times New Roman"/>
          <w:sz w:val="20"/>
          <w:szCs w:val="20"/>
          <w:rtl w:val="0"/>
        </w:rPr>
        <w:t xml:space="preserve"> (“JOO-stoh”). He included “Hindu,” “Chinese,” and “Negro” dances in his incidental music to </w:t>
      </w:r>
      <w:r w:rsidDel="00000000" w:rsidR="00000000" w:rsidRPr="00000000">
        <w:rPr>
          <w:rFonts w:ascii="Times New Roman" w:cs="Times New Roman" w:eastAsia="Times New Roman" w:hAnsi="Times New Roman"/>
          <w:i w:val="1"/>
          <w:sz w:val="20"/>
          <w:szCs w:val="20"/>
          <w:rtl w:val="0"/>
        </w:rPr>
        <w:t xml:space="preserve">Aladdin</w:t>
      </w:r>
      <w:r w:rsidDel="00000000" w:rsidR="00000000" w:rsidRPr="00000000">
        <w:rPr>
          <w:rFonts w:ascii="Times New Roman" w:cs="Times New Roman" w:eastAsia="Times New Roman" w:hAnsi="Times New Roman"/>
          <w:sz w:val="20"/>
          <w:szCs w:val="20"/>
          <w:rtl w:val="0"/>
        </w:rPr>
        <w:t xml:space="preserve">. Tempi denoted </w:t>
      </w:r>
      <w:r w:rsidDel="00000000" w:rsidR="00000000" w:rsidRPr="00000000">
        <w:rPr>
          <w:rFonts w:ascii="Times New Roman" w:cs="Times New Roman" w:eastAsia="Times New Roman" w:hAnsi="Times New Roman"/>
          <w:i w:val="1"/>
          <w:sz w:val="20"/>
          <w:szCs w:val="20"/>
          <w:rtl w:val="0"/>
        </w:rPr>
        <w:t xml:space="preserve">collerico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flematico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sanguineo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malincolico</w:t>
      </w:r>
      <w:r w:rsidDel="00000000" w:rsidR="00000000" w:rsidRPr="00000000">
        <w:rPr>
          <w:rFonts w:ascii="Times New Roman" w:cs="Times New Roman" w:eastAsia="Times New Roman" w:hAnsi="Times New Roman"/>
          <w:sz w:val="20"/>
          <w:szCs w:val="20"/>
          <w:rtl w:val="0"/>
        </w:rPr>
        <w:t xml:space="preserve"> reflect the title of this composer’s Symphony No. 2, called “The Four Temperaments.” The last movement of this composer’s Fourth Symphony calls for two timpani to be placed on opposite ends of the stage and “duel.” For 10 points, name this composer of the “Inextinguishable” Symphony who hailed from Denmark.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Carl </w:t>
      </w:r>
      <w:r w:rsidDel="00000000" w:rsidR="00000000" w:rsidRPr="00000000">
        <w:rPr>
          <w:rFonts w:ascii="Times New Roman" w:cs="Times New Roman" w:eastAsia="Times New Roman" w:hAnsi="Times New Roman"/>
          <w:b w:val="1"/>
          <w:sz w:val="20"/>
          <w:szCs w:val="20"/>
          <w:u w:val="single"/>
          <w:rtl w:val="0"/>
        </w:rPr>
        <w:t xml:space="preserve">Nielsen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UCSD A, UF A, OR JHU 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lines “Rude, and ungrateful, though my country be,” in Book 5 of this work alludes to Scipio Africanus as a reference to its author’s multiple exiles. The main characters of this work encounter a figure whose “black lips” part to reveal “blue rows” of “gnashing teeth.” Its central character is brought to a mountaintop and listens to a set of speeches by the Nereid Thetis after arriving at the Isle of Joy. This work concludes with an apostrophe to the king of a nation whose history is recounted to the King of Melinda in the third, fourth, and fifth books of this work. A character in this work who used to rule over the Indian Ocean first appears as a storm and guards the Cape of Good Hope. Bacchus and Venus feud over a group of sailors in this work who are impeded by the monster Adamastor. For 10 points, name this Portuguese epic by Luis de Camões (“ka-MOISH”) chronicling the voyages of Vasco da Gama.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Lusiads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Os </w:t>
      </w:r>
      <w:r w:rsidDel="00000000" w:rsidR="00000000" w:rsidRPr="00000000">
        <w:rPr>
          <w:rFonts w:ascii="Times New Roman" w:cs="Times New Roman" w:eastAsia="Times New Roman" w:hAnsi="Times New Roman"/>
          <w:b w:val="1"/>
          <w:i w:val="1"/>
          <w:sz w:val="20"/>
          <w:szCs w:val="20"/>
          <w:u w:val="single"/>
          <w:rtl w:val="0"/>
        </w:rPr>
        <w:t xml:space="preserve">Lusiad</w:t>
      </w:r>
      <w:r w:rsidDel="00000000" w:rsidR="00000000" w:rsidRPr="00000000">
        <w:rPr>
          <w:rFonts w:ascii="Times New Roman" w:cs="Times New Roman" w:eastAsia="Times New Roman" w:hAnsi="Times New Roman"/>
          <w:i w:val="1"/>
          <w:sz w:val="20"/>
          <w:szCs w:val="20"/>
          <w:rtl w:val="0"/>
        </w:rPr>
        <w:t xml:space="preserve">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This character dons a green dress and walks into the yard, yelling “Chickens! Chickens! Look at me!”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sister of Martirio and Angustias, who hangs herself at the end of the play in which she appears after mistakenly assuming that her mother has killed her lover, Pepe el Romano.</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Adela</w:t>
      </w:r>
      <w:r w:rsidDel="00000000" w:rsidR="00000000" w:rsidRPr="00000000">
        <w:rPr>
          <w:rFonts w:ascii="Times New Roman" w:cs="Times New Roman" w:eastAsia="Times New Roman" w:hAnsi="Times New Roman"/>
          <w:sz w:val="20"/>
          <w:szCs w:val="20"/>
          <w:rtl w:val="0"/>
        </w:rPr>
        <w:t xml:space="preserve"> Alba [prompt on </w:t>
      </w:r>
      <w:r w:rsidDel="00000000" w:rsidR="00000000" w:rsidRPr="00000000">
        <w:rPr>
          <w:rFonts w:ascii="Times New Roman" w:cs="Times New Roman" w:eastAsia="Times New Roman" w:hAnsi="Times New Roman"/>
          <w:sz w:val="20"/>
          <w:szCs w:val="20"/>
          <w:u w:val="single"/>
          <w:rtl w:val="0"/>
        </w:rPr>
        <w:t xml:space="preserve">Alba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Adela appears in </w:t>
      </w:r>
      <w:r w:rsidDel="00000000" w:rsidR="00000000" w:rsidRPr="00000000">
        <w:rPr>
          <w:rFonts w:ascii="Times New Roman" w:cs="Times New Roman" w:eastAsia="Times New Roman" w:hAnsi="Times New Roman"/>
          <w:i w:val="1"/>
          <w:sz w:val="20"/>
          <w:szCs w:val="20"/>
          <w:rtl w:val="0"/>
        </w:rPr>
        <w:t xml:space="preserve">The House of Bernarda Alba</w:t>
      </w:r>
      <w:r w:rsidDel="00000000" w:rsidR="00000000" w:rsidRPr="00000000">
        <w:rPr>
          <w:rFonts w:ascii="Times New Roman" w:cs="Times New Roman" w:eastAsia="Times New Roman" w:hAnsi="Times New Roman"/>
          <w:sz w:val="20"/>
          <w:szCs w:val="20"/>
          <w:rtl w:val="0"/>
        </w:rPr>
        <w:t xml:space="preserve">, a work by this Spanish playwright and member of the Generation of ’27.</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Federico Garcia </w:t>
      </w:r>
      <w:r w:rsidDel="00000000" w:rsidR="00000000" w:rsidRPr="00000000">
        <w:rPr>
          <w:rFonts w:ascii="Times New Roman" w:cs="Times New Roman" w:eastAsia="Times New Roman" w:hAnsi="Times New Roman"/>
          <w:b w:val="1"/>
          <w:sz w:val="20"/>
          <w:szCs w:val="20"/>
          <w:u w:val="single"/>
          <w:rtl w:val="0"/>
        </w:rPr>
        <w:t xml:space="preserve">Lorca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20th-century Spanish dramatist co-founded the Panic Movement collective in 1962 with Alejandro Jodorowsky and Roland Topor after moving to France, where he published violent plays such as </w:t>
      </w:r>
      <w:r w:rsidDel="00000000" w:rsidR="00000000" w:rsidRPr="00000000">
        <w:rPr>
          <w:rFonts w:ascii="Times New Roman" w:cs="Times New Roman" w:eastAsia="Times New Roman" w:hAnsi="Times New Roman"/>
          <w:i w:val="1"/>
          <w:sz w:val="20"/>
          <w:szCs w:val="20"/>
          <w:rtl w:val="0"/>
        </w:rPr>
        <w:t xml:space="preserve">The Architect and the Emperor of Assyria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Automobile Graveyard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Fernando </w:t>
      </w:r>
      <w:r w:rsidDel="00000000" w:rsidR="00000000" w:rsidRPr="00000000">
        <w:rPr>
          <w:rFonts w:ascii="Times New Roman" w:cs="Times New Roman" w:eastAsia="Times New Roman" w:hAnsi="Times New Roman"/>
          <w:b w:val="1"/>
          <w:sz w:val="20"/>
          <w:szCs w:val="20"/>
          <w:u w:val="single"/>
          <w:rtl w:val="0"/>
        </w:rPr>
        <w:t xml:space="preserve">Arrabal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Oregonator model was developed to make some sense of the kinetics of one of these reactions that requires a mixture of dilute acids and a bromate oxidizer.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Belousov–Zhabotinsky reaction belongs to what class of reactions, in which the concentrations of the involved molecules change in a periodic manner?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 reactions [or chemical </w:t>
      </w:r>
      <w:r w:rsidDel="00000000" w:rsidR="00000000" w:rsidRPr="00000000">
        <w:rPr>
          <w:rFonts w:ascii="Times New Roman" w:cs="Times New Roman" w:eastAsia="Times New Roman" w:hAnsi="Times New Roman"/>
          <w:b w:val="1"/>
          <w:sz w:val="20"/>
          <w:szCs w:val="20"/>
          <w:u w:val="single"/>
          <w:rtl w:val="0"/>
        </w:rPr>
        <w:t xml:space="preserve">oscillator</w:t>
      </w:r>
      <w:r w:rsidDel="00000000" w:rsidR="00000000" w:rsidRPr="00000000">
        <w:rPr>
          <w:rFonts w:ascii="Times New Roman" w:cs="Times New Roman" w:eastAsia="Times New Roman" w:hAnsi="Times New Roman"/>
          <w:sz w:val="20"/>
          <w:szCs w:val="20"/>
          <w:rtl w:val="0"/>
        </w:rPr>
        <w:t xml:space="preserve">s; or chemical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autocatalytic</w:t>
      </w:r>
      <w:r w:rsidDel="00000000" w:rsidR="00000000" w:rsidRPr="00000000">
        <w:rPr>
          <w:rFonts w:ascii="Times New Roman" w:cs="Times New Roman" w:eastAsia="Times New Roman" w:hAnsi="Times New Roman"/>
          <w:sz w:val="20"/>
          <w:szCs w:val="20"/>
          <w:rtl w:val="0"/>
        </w:rPr>
        <w:t xml:space="preserve"> reactions]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Clock reactions exemplify a branch of thermodynamics named after [emphasize]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being in this state, in which there is a balance of reactants and products and no net flow of heat or matter.</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equilibrium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droplet of liquid gallium or mercury is spotted onto a watch glass containing sulfuric acid and potassium dichromate and then carefully touched with an iron nail, causing the blob to oscillate, in a reaction given this evocative nickname.</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mercury </w:t>
      </w:r>
      <w:r w:rsidDel="00000000" w:rsidR="00000000" w:rsidRPr="00000000">
        <w:rPr>
          <w:rFonts w:ascii="Times New Roman" w:cs="Times New Roman" w:eastAsia="Times New Roman" w:hAnsi="Times New Roman"/>
          <w:b w:val="1"/>
          <w:sz w:val="20"/>
          <w:szCs w:val="20"/>
          <w:u w:val="single"/>
          <w:rtl w:val="0"/>
        </w:rPr>
        <w:t xml:space="preserve">beating heart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This philosopher claimed that the ethic of “loyalty to loyalty” exists in so-called “genuine communities” that are real-life manifestations of the ideal “Beloved Community.”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idealist philosopher, who posited the existence of an “Absolute Knower” in books like </w:t>
      </w:r>
      <w:r w:rsidDel="00000000" w:rsidR="00000000" w:rsidRPr="00000000">
        <w:rPr>
          <w:rFonts w:ascii="Times New Roman" w:cs="Times New Roman" w:eastAsia="Times New Roman" w:hAnsi="Times New Roman"/>
          <w:i w:val="1"/>
          <w:sz w:val="20"/>
          <w:szCs w:val="20"/>
          <w:rtl w:val="0"/>
        </w:rPr>
        <w:t xml:space="preserve">The Problem of Christianity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Josiah </w:t>
      </w:r>
      <w:r w:rsidDel="00000000" w:rsidR="00000000" w:rsidRPr="00000000">
        <w:rPr>
          <w:rFonts w:ascii="Times New Roman" w:cs="Times New Roman" w:eastAsia="Times New Roman" w:hAnsi="Times New Roman"/>
          <w:b w:val="1"/>
          <w:sz w:val="20"/>
          <w:szCs w:val="20"/>
          <w:u w:val="single"/>
          <w:rtl w:val="0"/>
        </w:rPr>
        <w:t xml:space="preserve">Royce</w:t>
      </w:r>
    </w:p>
    <w:p w:rsidR="00000000" w:rsidDel="00000000" w:rsidP="00000000" w:rsidRDefault="00000000" w:rsidRPr="00000000">
      <w:pP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 Royce’s ideas influenced this later American thinker, who argued that nonviolence would help to create the “beloved community” in his books </w:t>
      </w:r>
      <w:r w:rsidDel="00000000" w:rsidR="00000000" w:rsidRPr="00000000">
        <w:rPr>
          <w:rFonts w:ascii="Times New Roman" w:cs="Times New Roman" w:eastAsia="Times New Roman" w:hAnsi="Times New Roman"/>
          <w:i w:val="1"/>
          <w:sz w:val="20"/>
          <w:szCs w:val="20"/>
          <w:rtl w:val="0"/>
        </w:rPr>
        <w:t xml:space="preserve">Why We Can’t Wait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Where Do We Go From Here: Chaos or Community?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Martin Luther </w:t>
      </w:r>
      <w:r w:rsidDel="00000000" w:rsidR="00000000" w:rsidRPr="00000000">
        <w:rPr>
          <w:rFonts w:ascii="Times New Roman" w:cs="Times New Roman" w:eastAsia="Times New Roman" w:hAnsi="Times New Roman"/>
          <w:b w:val="1"/>
          <w:sz w:val="20"/>
          <w:szCs w:val="20"/>
          <w:u w:val="single"/>
          <w:rtl w:val="0"/>
        </w:rPr>
        <w:t xml:space="preserve">King</w:t>
      </w:r>
      <w:r w:rsidDel="00000000" w:rsidR="00000000" w:rsidRPr="00000000">
        <w:rPr>
          <w:rFonts w:ascii="Times New Roman" w:cs="Times New Roman" w:eastAsia="Times New Roman" w:hAnsi="Times New Roman"/>
          <w:sz w:val="20"/>
          <w:szCs w:val="20"/>
          <w:rtl w:val="0"/>
        </w:rPr>
        <w:t xml:space="preserve">, Jr. [accept </w:t>
      </w:r>
      <w:r w:rsidDel="00000000" w:rsidR="00000000" w:rsidRPr="00000000">
        <w:rPr>
          <w:rFonts w:ascii="Times New Roman" w:cs="Times New Roman" w:eastAsia="Times New Roman" w:hAnsi="Times New Roman"/>
          <w:b w:val="1"/>
          <w:sz w:val="20"/>
          <w:szCs w:val="20"/>
          <w:u w:val="single"/>
          <w:rtl w:val="0"/>
        </w:rPr>
        <w:t xml:space="preserve">MLK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King also argued that the “beloved community” centered on the existence of </w:t>
      </w:r>
      <w:r w:rsidDel="00000000" w:rsidR="00000000" w:rsidRPr="00000000">
        <w:rPr>
          <w:rFonts w:ascii="Times New Roman" w:cs="Times New Roman" w:eastAsia="Times New Roman" w:hAnsi="Times New Roman"/>
          <w:i w:val="1"/>
          <w:sz w:val="20"/>
          <w:szCs w:val="20"/>
          <w:rtl w:val="0"/>
        </w:rPr>
        <w:t xml:space="preserve">agape</w:t>
      </w:r>
      <w:r w:rsidDel="00000000" w:rsidR="00000000" w:rsidRPr="00000000">
        <w:rPr>
          <w:rFonts w:ascii="Times New Roman" w:cs="Times New Roman" w:eastAsia="Times New Roman" w:hAnsi="Times New Roman"/>
          <w:sz w:val="20"/>
          <w:szCs w:val="20"/>
          <w:rtl w:val="0"/>
        </w:rPr>
        <w:t xml:space="preserve">, a spiritual form of this practice. This practice or feeling is often divided into the categories of </w:t>
      </w:r>
      <w:r w:rsidDel="00000000" w:rsidR="00000000" w:rsidRPr="00000000">
        <w:rPr>
          <w:rFonts w:ascii="Times New Roman" w:cs="Times New Roman" w:eastAsia="Times New Roman" w:hAnsi="Times New Roman"/>
          <w:i w:val="1"/>
          <w:sz w:val="20"/>
          <w:szCs w:val="20"/>
          <w:rtl w:val="0"/>
        </w:rPr>
        <w:t xml:space="preserve">agape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philia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[accept word forms such as </w:t>
      </w:r>
      <w:r w:rsidDel="00000000" w:rsidR="00000000" w:rsidRPr="00000000">
        <w:rPr>
          <w:rFonts w:ascii="Times New Roman" w:cs="Times New Roman" w:eastAsia="Times New Roman" w:hAnsi="Times New Roman"/>
          <w:b w:val="1"/>
          <w:sz w:val="20"/>
          <w:szCs w:val="20"/>
          <w:u w:val="single"/>
          <w:rtl w:val="0"/>
        </w:rPr>
        <w:t xml:space="preserve">loving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common myth holds that this symphony was the first to employ the trombone and the piccolo.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 minor symphony that opens with an iconic “short-short-short-LONG” motif, often referred to as “fate knocking at the door.”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’s Symphony No. </w:t>
      </w:r>
      <w:r w:rsidDel="00000000" w:rsidR="00000000" w:rsidRPr="00000000">
        <w:rPr>
          <w:rFonts w:ascii="Times New Roman" w:cs="Times New Roman" w:eastAsia="Times New Roman" w:hAnsi="Times New Roman"/>
          <w:b w:val="1"/>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in C minor [accept equivalents such as </w:t>
      </w:r>
      <w:r w:rsidDel="00000000" w:rsidR="00000000" w:rsidRPr="00000000">
        <w:rPr>
          <w:rFonts w:ascii="Times New Roman" w:cs="Times New Roman" w:eastAsia="Times New Roman" w:hAnsi="Times New Roman"/>
          <w:b w:val="1"/>
          <w:sz w:val="20"/>
          <w:szCs w:val="20"/>
          <w:u w:val="single"/>
          <w:rtl w:val="0"/>
        </w:rPr>
        <w:t xml:space="preserve">Beethoven’s Fifth</w:t>
      </w:r>
      <w:r w:rsidDel="00000000" w:rsidR="00000000" w:rsidRPr="00000000">
        <w:rPr>
          <w:rFonts w:ascii="Times New Roman" w:cs="Times New Roman" w:eastAsia="Times New Roman" w:hAnsi="Times New Roman"/>
          <w:sz w:val="20"/>
          <w:szCs w:val="20"/>
          <w:rtl w:val="0"/>
        </w:rPr>
        <w:t xml:space="preserve"> Symphony]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first movement of Beethoven’s Fifth Symphony, this instrument introduces the second theme of the exposition by playing a “short-short-short-LONG” theme in E-flat major, as opposed to the tonic of C minor.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French </w:t>
      </w:r>
      <w:r w:rsidDel="00000000" w:rsidR="00000000" w:rsidRPr="00000000">
        <w:rPr>
          <w:rFonts w:ascii="Times New Roman" w:cs="Times New Roman" w:eastAsia="Times New Roman" w:hAnsi="Times New Roman"/>
          <w:b w:val="1"/>
          <w:sz w:val="20"/>
          <w:szCs w:val="20"/>
          <w:u w:val="single"/>
          <w:rtl w:val="0"/>
        </w:rPr>
        <w:t xml:space="preserve">horn</w:t>
      </w:r>
      <w:r w:rsidDel="00000000" w:rsidR="00000000" w:rsidRPr="00000000">
        <w:rPr>
          <w:rFonts w:ascii="Times New Roman" w:cs="Times New Roman" w:eastAsia="Times New Roman" w:hAnsi="Times New Roman"/>
          <w:sz w:val="20"/>
          <w:szCs w:val="20"/>
          <w:rtl w:val="0"/>
        </w:rPr>
        <w:t xml:space="preserve"> [or natural </w:t>
      </w:r>
      <w:r w:rsidDel="00000000" w:rsidR="00000000" w:rsidRPr="00000000">
        <w:rPr>
          <w:rFonts w:ascii="Times New Roman" w:cs="Times New Roman" w:eastAsia="Times New Roman" w:hAnsi="Times New Roman"/>
          <w:b w:val="1"/>
          <w:sz w:val="20"/>
          <w:szCs w:val="20"/>
          <w:u w:val="single"/>
          <w:rtl w:val="0"/>
        </w:rPr>
        <w:t xml:space="preserve">horn</w:t>
      </w:r>
      <w:r w:rsidDel="00000000" w:rsidR="00000000" w:rsidRPr="00000000">
        <w:rPr>
          <w:rFonts w:ascii="Times New Roman" w:cs="Times New Roman" w:eastAsia="Times New Roman" w:hAnsi="Times New Roman"/>
          <w:sz w:val="20"/>
          <w:szCs w:val="20"/>
          <w:rtl w:val="0"/>
        </w:rPr>
        <w:t xml:space="preserve">; do not accept or prompt on “English horn”]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generally modeled himself on Mozart rather than Beethoven, but his Symphony No. 4 opens with a so-called “fate” motif. His Symphony No. 1 is called “Winter Dreams.”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Pyotr Ilyich </w:t>
      </w:r>
      <w:r w:rsidDel="00000000" w:rsidR="00000000" w:rsidRPr="00000000">
        <w:rPr>
          <w:rFonts w:ascii="Times New Roman" w:cs="Times New Roman" w:eastAsia="Times New Roman" w:hAnsi="Times New Roman"/>
          <w:b w:val="1"/>
          <w:sz w:val="20"/>
          <w:szCs w:val="20"/>
          <w:u w:val="single"/>
          <w:rtl w:val="0"/>
        </w:rPr>
        <w:t xml:space="preserve">Tchaikovsky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NCF A, YALE A, OR UT DALLAS 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Shmuel Eisenstadt argued that multiple forms of this concept have developed across various civilizations.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concept. Arjun Appadurai discussed the “cultural dimensions of globalization” in a book titled for concept “at large.”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modernity</w:t>
      </w:r>
      <w:r w:rsidDel="00000000" w:rsidR="00000000" w:rsidRPr="00000000">
        <w:rPr>
          <w:rFonts w:ascii="Times New Roman" w:cs="Times New Roman" w:eastAsia="Times New Roman" w:hAnsi="Times New Roman"/>
          <w:sz w:val="20"/>
          <w:szCs w:val="20"/>
          <w:rtl w:val="0"/>
        </w:rPr>
        <w:t xml:space="preserve"> [accept “multiple </w:t>
      </w:r>
      <w:r w:rsidDel="00000000" w:rsidR="00000000" w:rsidRPr="00000000">
        <w:rPr>
          <w:rFonts w:ascii="Times New Roman" w:cs="Times New Roman" w:eastAsia="Times New Roman" w:hAnsi="Times New Roman"/>
          <w:b w:val="1"/>
          <w:sz w:val="20"/>
          <w:szCs w:val="20"/>
          <w:u w:val="single"/>
          <w:rtl w:val="0"/>
        </w:rPr>
        <w:t xml:space="preserve">modernities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Modernity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At Large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Polish sociologist’s idea of “liquid modernity” characterizes our era as demonstrating increased individual uncertainty and the privatization of ambivalence.</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Zygmunt </w:t>
      </w:r>
      <w:r w:rsidDel="00000000" w:rsidR="00000000" w:rsidRPr="00000000">
        <w:rPr>
          <w:rFonts w:ascii="Times New Roman" w:cs="Times New Roman" w:eastAsia="Times New Roman" w:hAnsi="Times New Roman"/>
          <w:b w:val="1"/>
          <w:sz w:val="20"/>
          <w:szCs w:val="20"/>
          <w:u w:val="single"/>
          <w:rtl w:val="0"/>
        </w:rPr>
        <w:t xml:space="preserve">Bauman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another work, Bauman connected the ideology of modernity to this event, analyzing the scientific rationale for genocide present in statements such as Joseph Goebbels’s claim that there is “no hope of leading the Jews back into the fold of civilized humanity.”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Holocaust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Shoah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Modernity and the </w:t>
      </w:r>
      <w:r w:rsidDel="00000000" w:rsidR="00000000" w:rsidRPr="00000000">
        <w:rPr>
          <w:rFonts w:ascii="Times New Roman" w:cs="Times New Roman" w:eastAsia="Times New Roman" w:hAnsi="Times New Roman"/>
          <w:b w:val="1"/>
          <w:i w:val="1"/>
          <w:sz w:val="20"/>
          <w:szCs w:val="20"/>
          <w:u w:val="single"/>
          <w:rtl w:val="0"/>
        </w:rPr>
        <w:t xml:space="preserve">Holocaust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character came to represent an animal sacred to auguries performed under the auspices of the priests of Mars and even a minor god who presided over fertilizer and manure.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handsome first king of Latium whom Circe transformed into a woodpecker for scorning her love.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Picus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Roman goddess of fruit is said to have scorned the love of Picus, but in some cases she’s said to have consummated her love with him before Picus became a woodpecker. In another story, Vertumnus tricks her.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Pomona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Vergil records that Picus was a son of this Roman deity and father of Jupiter. A planet is named for him.</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Saturn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Saturnus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WUSTL, WATERLOO, OR YALE 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one of this book’s stories, Baco Rangel goes to an American restaurant in order to meet obese white women.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1995 collection of short stories featuring the recurring character of the businessman Leonardo Barroso, that includes the aforementioned story “Spoils.”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Crystal Frontier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Glass Border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frontera de cristal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Crystal Frontier </w:t>
      </w:r>
      <w:r w:rsidDel="00000000" w:rsidR="00000000" w:rsidRPr="00000000">
        <w:rPr>
          <w:rFonts w:ascii="Times New Roman" w:cs="Times New Roman" w:eastAsia="Times New Roman" w:hAnsi="Times New Roman"/>
          <w:sz w:val="20"/>
          <w:szCs w:val="20"/>
          <w:rtl w:val="0"/>
        </w:rPr>
        <w:t xml:space="preserve">was written by this Mexican author of </w:t>
      </w:r>
      <w:r w:rsidDel="00000000" w:rsidR="00000000" w:rsidRPr="00000000">
        <w:rPr>
          <w:rFonts w:ascii="Times New Roman" w:cs="Times New Roman" w:eastAsia="Times New Roman" w:hAnsi="Times New Roman"/>
          <w:i w:val="1"/>
          <w:sz w:val="20"/>
          <w:szCs w:val="20"/>
          <w:rtl w:val="0"/>
        </w:rPr>
        <w:t xml:space="preserve">Terra Nostra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Death of Artemio Cruz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Carlos </w:t>
      </w:r>
      <w:r w:rsidDel="00000000" w:rsidR="00000000" w:rsidRPr="00000000">
        <w:rPr>
          <w:rFonts w:ascii="Times New Roman" w:cs="Times New Roman" w:eastAsia="Times New Roman" w:hAnsi="Times New Roman"/>
          <w:b w:val="1"/>
          <w:sz w:val="20"/>
          <w:szCs w:val="20"/>
          <w:u w:val="single"/>
          <w:rtl w:val="0"/>
        </w:rPr>
        <w:t xml:space="preserve">Fuentes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an early short story by Fuentes, Filberto drowns after buying one of these reclining Mesoamerican statues, which comes to life and stalks him.</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chacmool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William Fraser aggressively recruited these troops into the British Army following an 1814 to 1816 war in which they fiercely fought British troops.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soldiers. Though from Nepal, the twenty outstanding regiments of these soldiers were split between the Indian and British armies after the partition of India.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Gurkha</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type of traditional Nepalese knife is a signature weapon of the Gurkhas. A widely-spread myth claims that the characteristic notch below its outward-curving blade was used to catch blood.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kukri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khukuri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Asian nation’s police force contains an elite force of Gurkhas as specialized guards. Other members of this city-state’s police enforce the harsh laws that lead it to be called “Disneyland with a Death Penalty.”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MARYLAND A, MCGILL B, OR ILLINOIS 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movement’s manifesto claims that museums and cemeteries are alike in the “sinister jostling of bodies that do not know each other.”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Italian art movement inspired by violence and modern technology. Its artworks often superimposed varying positions of the same subject to depict motion, as in Giacomo Balla’s </w:t>
      </w:r>
      <w:r w:rsidDel="00000000" w:rsidR="00000000" w:rsidRPr="00000000">
        <w:rPr>
          <w:rFonts w:ascii="Times New Roman" w:cs="Times New Roman" w:eastAsia="Times New Roman" w:hAnsi="Times New Roman"/>
          <w:i w:val="1"/>
          <w:sz w:val="20"/>
          <w:szCs w:val="20"/>
          <w:rtl w:val="0"/>
        </w:rPr>
        <w:t xml:space="preserve">Dynamism of a Dog on a Leash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Futurism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Futurismo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Umberto Boccioni, a leading Futurist artist, was inspired by the philosophy of Henri Bergson to create a portrait of this kind of person. Arshile Gorky’s portrait of this kind of person notably has unfinished hands.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artist’s </w:t>
      </w:r>
      <w:r w:rsidDel="00000000" w:rsidR="00000000" w:rsidRPr="00000000">
        <w:rPr>
          <w:rFonts w:ascii="Times New Roman" w:cs="Times New Roman" w:eastAsia="Times New Roman" w:hAnsi="Times New Roman"/>
          <w:b w:val="1"/>
          <w:sz w:val="20"/>
          <w:szCs w:val="20"/>
          <w:u w:val="single"/>
          <w:rtl w:val="0"/>
        </w:rPr>
        <w:t xml:space="preserve">mother</w:t>
      </w:r>
      <w:r w:rsidDel="00000000" w:rsidR="00000000" w:rsidRPr="00000000">
        <w:rPr>
          <w:rFonts w:ascii="Times New Roman" w:cs="Times New Roman" w:eastAsia="Times New Roman" w:hAnsi="Times New Roman"/>
          <w:sz w:val="20"/>
          <w:szCs w:val="20"/>
          <w:rtl w:val="0"/>
        </w:rPr>
        <w:t xml:space="preserve"> [accept equivalents] (The portrait is </w:t>
      </w:r>
      <w:r w:rsidDel="00000000" w:rsidR="00000000" w:rsidRPr="00000000">
        <w:rPr>
          <w:rFonts w:ascii="Times New Roman" w:cs="Times New Roman" w:eastAsia="Times New Roman" w:hAnsi="Times New Roman"/>
          <w:i w:val="1"/>
          <w:sz w:val="20"/>
          <w:szCs w:val="20"/>
          <w:rtl w:val="0"/>
        </w:rPr>
        <w:t xml:space="preserve">Materia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Boccioni also painted the “dynamism” of a person doing this activity that uses brighter colors than the similar </w:t>
      </w:r>
      <w:r w:rsidDel="00000000" w:rsidR="00000000" w:rsidRPr="00000000">
        <w:rPr>
          <w:rFonts w:ascii="Times New Roman" w:cs="Times New Roman" w:eastAsia="Times New Roman" w:hAnsi="Times New Roman"/>
          <w:i w:val="1"/>
          <w:sz w:val="20"/>
          <w:szCs w:val="20"/>
          <w:rtl w:val="0"/>
        </w:rPr>
        <w:t xml:space="preserve">Dynamism of a Soccer Player</w:t>
      </w:r>
      <w:r w:rsidDel="00000000" w:rsidR="00000000" w:rsidRPr="00000000">
        <w:rPr>
          <w:rFonts w:ascii="Times New Roman" w:cs="Times New Roman" w:eastAsia="Times New Roman" w:hAnsi="Times New Roman"/>
          <w:sz w:val="20"/>
          <w:szCs w:val="20"/>
          <w:rtl w:val="0"/>
        </w:rPr>
        <w:t xml:space="preserve">. Russian Futurist Natalia Goncharova painted a clearer representation of a person engaging in this activity that layers the text of storefront signs over him.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cyclist</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riding a bicycle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Dynamism of a Cyclist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CHICAGO A, WASHINGTON A, OR NYU 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During this event, tens of thousands of seated schoolchildren create various images with colored cards as thousands of gymnasts perform floor routines.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heavily choreographed set of “mass games” held every summer in the world’s largest stadium, the Rungnado May Day Stadium. It is named after a folk song about two separated lovers.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Arirang</w:t>
      </w:r>
      <w:r w:rsidDel="00000000" w:rsidR="00000000" w:rsidRPr="00000000">
        <w:rPr>
          <w:rFonts w:ascii="Times New Roman" w:cs="Times New Roman" w:eastAsia="Times New Roman" w:hAnsi="Times New Roman"/>
          <w:sz w:val="20"/>
          <w:szCs w:val="20"/>
          <w:rtl w:val="0"/>
        </w:rPr>
        <w:t xml:space="preserve"> Festival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country holds the yearly Arirang Festival, which sometimes includes purple and red flowers named after its rulers Kim Il-sung and Kim Jong-il.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North Korea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emocratic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eople’s </w:t>
      </w:r>
      <w:r w:rsidDel="00000000" w:rsidR="00000000" w:rsidRPr="00000000">
        <w:rPr>
          <w:rFonts w:ascii="Times New Roman" w:cs="Times New Roman" w:eastAsia="Times New Roman" w:hAnsi="Times New Roman"/>
          <w:b w:val="1"/>
          <w:sz w:val="20"/>
          <w:szCs w:val="20"/>
          <w:u w:val="single"/>
          <w:rtl w:val="0"/>
        </w:rPr>
        <w:t xml:space="preserve">R</w:t>
      </w:r>
      <w:r w:rsidDel="00000000" w:rsidR="00000000" w:rsidRPr="00000000">
        <w:rPr>
          <w:rFonts w:ascii="Times New Roman" w:cs="Times New Roman" w:eastAsia="Times New Roman" w:hAnsi="Times New Roman"/>
          <w:sz w:val="20"/>
          <w:szCs w:val="20"/>
          <w:rtl w:val="0"/>
        </w:rPr>
        <w:t xml:space="preserve">epublic of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orea; or </w:t>
      </w:r>
      <w:r w:rsidDel="00000000" w:rsidR="00000000" w:rsidRPr="00000000">
        <w:rPr>
          <w:rFonts w:ascii="Times New Roman" w:cs="Times New Roman" w:eastAsia="Times New Roman" w:hAnsi="Times New Roman"/>
          <w:b w:val="1"/>
          <w:sz w:val="20"/>
          <w:szCs w:val="20"/>
          <w:u w:val="single"/>
          <w:rtl w:val="0"/>
        </w:rPr>
        <w:t xml:space="preserve">Choson</w:t>
      </w:r>
      <w:r w:rsidDel="00000000" w:rsidR="00000000" w:rsidRPr="00000000">
        <w:rPr>
          <w:rFonts w:ascii="Times New Roman" w:cs="Times New Roman" w:eastAsia="Times New Roman" w:hAnsi="Times New Roman"/>
          <w:sz w:val="20"/>
          <w:szCs w:val="20"/>
          <w:rtl w:val="0"/>
        </w:rPr>
        <w:t xml:space="preserve"> Minjujuui Inmin Konghwaguk; prompt on </w:t>
      </w:r>
      <w:r w:rsidDel="00000000" w:rsidR="00000000" w:rsidRPr="00000000">
        <w:rPr>
          <w:rFonts w:ascii="Times New Roman" w:cs="Times New Roman" w:eastAsia="Times New Roman" w:hAnsi="Times New Roman"/>
          <w:sz w:val="20"/>
          <w:szCs w:val="20"/>
          <w:u w:val="single"/>
          <w:rtl w:val="0"/>
        </w:rPr>
        <w:t xml:space="preserve">Korea</w:t>
      </w:r>
      <w:r w:rsidDel="00000000" w:rsidR="00000000" w:rsidRPr="00000000">
        <w:rPr>
          <w:rFonts w:ascii="Times New Roman" w:cs="Times New Roman" w:eastAsia="Times New Roman" w:hAnsi="Times New Roman"/>
          <w:sz w:val="20"/>
          <w:szCs w:val="20"/>
          <w:rtl w:val="0"/>
        </w:rPr>
        <w:t xml:space="preserve">; do not accept “South Korea” or “Republic of Korea”]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on a trip to this country’s Bogor Botanical Gardens, Kim Il-sung discovered the purple orchid now named after him. This country originated the short-lived GANEFO competition after being banned by the IOC for barring Taiwan and Israel from the 1962 Asian Games.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Indonesia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earliest modern-day beauty contest was held in this town in 1888.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town near Liège that lent its name to a common English word. It hosted a conference that invited German delegates to discuss reparations for World War 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w:t>
      </w:r>
      <w:r w:rsidDel="00000000" w:rsidR="00000000" w:rsidRPr="00000000">
        <w:rPr>
          <w:rFonts w:ascii="Times New Roman" w:cs="Times New Roman" w:eastAsia="Times New Roman" w:hAnsi="Times New Roman"/>
          <w:sz w:val="20"/>
          <w:szCs w:val="20"/>
          <w:rtl w:val="0"/>
        </w:rPr>
        <w:t xml:space="preserve">, Belgium</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spa town was established as the seat of government of a regime headed by Philippe Pétain that collaborated with the Nazis during World War II.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Vichy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Vichei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head of state fled to the spa town of Baden-Baden in response to growing leftist protests in May 1968. Upon his return, he announced an election in which his party, the UDR, gained its country’s first-ever absolute majority in Parliament.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Charles </w:t>
      </w:r>
      <w:r w:rsidDel="00000000" w:rsidR="00000000" w:rsidRPr="00000000">
        <w:rPr>
          <w:rFonts w:ascii="Times New Roman" w:cs="Times New Roman" w:eastAsia="Times New Roman" w:hAnsi="Times New Roman"/>
          <w:b w:val="1"/>
          <w:sz w:val="20"/>
          <w:szCs w:val="20"/>
          <w:u w:val="single"/>
          <w:rtl w:val="0"/>
        </w:rPr>
        <w:t xml:space="preserve">de Gaulle</w:t>
      </w:r>
      <w:r w:rsidDel="00000000" w:rsidR="00000000" w:rsidRPr="00000000">
        <w:rPr>
          <w:rFonts w:ascii="Times New Roman" w:cs="Times New Roman" w:eastAsia="Times New Roman" w:hAnsi="Times New Roman"/>
          <w:sz w:val="20"/>
          <w:szCs w:val="20"/>
          <w:rtl w:val="0"/>
        </w:rPr>
        <w:t xml:space="preserve"> [or Charles André Joseph Marie </w:t>
      </w:r>
      <w:r w:rsidDel="00000000" w:rsidR="00000000" w:rsidRPr="00000000">
        <w:rPr>
          <w:rFonts w:ascii="Times New Roman" w:cs="Times New Roman" w:eastAsia="Times New Roman" w:hAnsi="Times New Roman"/>
          <w:b w:val="1"/>
          <w:sz w:val="20"/>
          <w:szCs w:val="20"/>
          <w:u w:val="single"/>
          <w:rtl w:val="0"/>
        </w:rPr>
        <w:t xml:space="preserve">de Gaulle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NOT READ TO NORTHWESTERN A, MARYLAND B, OR OKLAHOMA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One measure of this property is the ratio of the largest and smallest eigenvalues of the local Jacobian matrix.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which makes differential equations very difficult to solve numerically since their solutions oscillate wildly. As a result, very small step sizes are required to integrate equations with this property.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stiff</w:t>
      </w:r>
      <w:r w:rsidDel="00000000" w:rsidR="00000000" w:rsidRPr="00000000">
        <w:rPr>
          <w:rFonts w:ascii="Times New Roman" w:cs="Times New Roman" w:eastAsia="Times New Roman" w:hAnsi="Times New Roman"/>
          <w:sz w:val="20"/>
          <w:szCs w:val="20"/>
          <w:rtl w:val="0"/>
        </w:rPr>
        <w:t xml:space="preserve"> differential equations [or </w:t>
      </w:r>
      <w:r w:rsidDel="00000000" w:rsidR="00000000" w:rsidRPr="00000000">
        <w:rPr>
          <w:rFonts w:ascii="Times New Roman" w:cs="Times New Roman" w:eastAsia="Times New Roman" w:hAnsi="Times New Roman"/>
          <w:b w:val="1"/>
          <w:sz w:val="20"/>
          <w:szCs w:val="20"/>
          <w:u w:val="single"/>
          <w:rtl w:val="0"/>
        </w:rPr>
        <w:t xml:space="preserve">stiffness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Stiffness is described by a matrix in this numerical technique, which solves a 3D boundary value problem by decomposing the system of PDEs into a mesh of small discrete units over which the functions are linear.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finite element</w:t>
      </w:r>
      <w:r w:rsidDel="00000000" w:rsidR="00000000" w:rsidRPr="00000000">
        <w:rPr>
          <w:rFonts w:ascii="Times New Roman" w:cs="Times New Roman" w:eastAsia="Times New Roman" w:hAnsi="Times New Roman"/>
          <w:sz w:val="20"/>
          <w:szCs w:val="20"/>
          <w:rtl w:val="0"/>
        </w:rPr>
        <w:t xml:space="preserve"> analysis [or </w:t>
      </w:r>
      <w:r w:rsidDel="00000000" w:rsidR="00000000" w:rsidRPr="00000000">
        <w:rPr>
          <w:rFonts w:ascii="Times New Roman" w:cs="Times New Roman" w:eastAsia="Times New Roman" w:hAnsi="Times New Roman"/>
          <w:b w:val="1"/>
          <w:sz w:val="20"/>
          <w:szCs w:val="20"/>
          <w:u w:val="single"/>
          <w:rtl w:val="0"/>
        </w:rPr>
        <w:t xml:space="preserve">finite element</w:t>
      </w:r>
      <w:r w:rsidDel="00000000" w:rsidR="00000000" w:rsidRPr="00000000">
        <w:rPr>
          <w:rFonts w:ascii="Times New Roman" w:cs="Times New Roman" w:eastAsia="Times New Roman" w:hAnsi="Times New Roman"/>
          <w:sz w:val="20"/>
          <w:szCs w:val="20"/>
          <w:rtl w:val="0"/>
        </w:rPr>
        <w:t xml:space="preserve"> method; or </w:t>
      </w:r>
      <w:r w:rsidDel="00000000" w:rsidR="00000000" w:rsidRPr="00000000">
        <w:rPr>
          <w:rFonts w:ascii="Times New Roman" w:cs="Times New Roman" w:eastAsia="Times New Roman" w:hAnsi="Times New Roman"/>
          <w:b w:val="1"/>
          <w:sz w:val="20"/>
          <w:szCs w:val="20"/>
          <w:u w:val="single"/>
          <w:rtl w:val="0"/>
        </w:rPr>
        <w:t xml:space="preserve">FEA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That linearized approach is a generalization of the differential equation-solving method named for this mathematician. He’s also the namesake the base of the natural logarithm.</w:t>
      </w:r>
    </w:p>
    <w:p w:rsidR="00000000" w:rsidDel="00000000" w:rsidP="00000000" w:rsidRDefault="00000000" w:rsidRPr="00000000">
      <w:pP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Leonhard </w:t>
      </w:r>
      <w:r w:rsidDel="00000000" w:rsidR="00000000" w:rsidRPr="00000000">
        <w:rPr>
          <w:rFonts w:ascii="Times New Roman" w:cs="Times New Roman" w:eastAsia="Times New Roman" w:hAnsi="Times New Roman"/>
          <w:b w:val="1"/>
          <w:sz w:val="20"/>
          <w:szCs w:val="20"/>
          <w:u w:val="single"/>
          <w:rtl w:val="0"/>
        </w:rPr>
        <w:t xml:space="preserve">Euler</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BE READ TO ANYONE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After a user asked Wendy’s Twitter account if a car from this game could deliver their DoorDash order, Wendy’s tweeted back “WHAT A SAVE! WHAT A SAVE! WHAT A SAVE! Chat disabled for 3 seconds.”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Psyonix-developed multiplayer video game. Its “Snow Day” game mode replaces the normal game mechanics with an ice rink and a hockey puck.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Rocket League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November 2017, Rocket League was ported to this most-recent Nintendo console, whose joycons can be attached for portable play or detached for use in docked mode.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Nintendo </w:t>
      </w:r>
      <w:r w:rsidDel="00000000" w:rsidR="00000000" w:rsidRPr="00000000">
        <w:rPr>
          <w:rFonts w:ascii="Times New Roman" w:cs="Times New Roman" w:eastAsia="Times New Roman" w:hAnsi="Times New Roman"/>
          <w:b w:val="1"/>
          <w:sz w:val="20"/>
          <w:szCs w:val="20"/>
          <w:u w:val="single"/>
          <w:rtl w:val="0"/>
        </w:rPr>
        <w:t xml:space="preserve">Switch</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March 2017, Rocket League added a game mode called “Dropshot,” based on tiles of this shape. A Terry Cavanagh-designed game in which the player attempts to avoid shrinking walls is titled </w:t>
      </w:r>
      <w:r w:rsidDel="00000000" w:rsidR="00000000" w:rsidRPr="00000000">
        <w:rPr>
          <w:rFonts w:ascii="Times New Roman" w:cs="Times New Roman" w:eastAsia="Times New Roman" w:hAnsi="Times New Roman"/>
          <w:i w:val="1"/>
          <w:sz w:val="20"/>
          <w:szCs w:val="20"/>
          <w:rtl w:val="0"/>
        </w:rPr>
        <w:t xml:space="preserve">Super</w:t>
      </w:r>
      <w:r w:rsidDel="00000000" w:rsidR="00000000" w:rsidRPr="00000000">
        <w:rPr>
          <w:rFonts w:ascii="Times New Roman" w:cs="Times New Roman" w:eastAsia="Times New Roman" w:hAnsi="Times New Roman"/>
          <w:sz w:val="20"/>
          <w:szCs w:val="20"/>
          <w:rtl w:val="0"/>
        </w:rPr>
        <w:t xml:space="preserve"> this shape.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hexagon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hexagon</w:t>
      </w:r>
      <w:r w:rsidDel="00000000" w:rsidR="00000000" w:rsidRPr="00000000">
        <w:rPr>
          <w:rFonts w:ascii="Times New Roman" w:cs="Times New Roman" w:eastAsia="Times New Roman" w:hAnsi="Times New Roman"/>
          <w:sz w:val="20"/>
          <w:szCs w:val="20"/>
          <w:rtl w:val="0"/>
        </w:rPr>
        <w:t xml:space="preserve">al; accept </w:t>
      </w:r>
      <w:r w:rsidDel="00000000" w:rsidR="00000000" w:rsidRPr="00000000">
        <w:rPr>
          <w:rFonts w:ascii="Times New Roman" w:cs="Times New Roman" w:eastAsia="Times New Roman" w:hAnsi="Times New Roman"/>
          <w:i w:val="1"/>
          <w:sz w:val="20"/>
          <w:szCs w:val="20"/>
          <w:rtl w:val="0"/>
        </w:rPr>
        <w:t xml:space="preserve">Super </w:t>
      </w:r>
      <w:r w:rsidDel="00000000" w:rsidR="00000000" w:rsidRPr="00000000">
        <w:rPr>
          <w:rFonts w:ascii="Times New Roman" w:cs="Times New Roman" w:eastAsia="Times New Roman" w:hAnsi="Times New Roman"/>
          <w:b w:val="1"/>
          <w:i w:val="1"/>
          <w:sz w:val="20"/>
          <w:szCs w:val="20"/>
          <w:u w:val="single"/>
          <w:rtl w:val="0"/>
        </w:rPr>
        <w:t xml:space="preserve">Hexagon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