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Packet by the Editors (2)</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a model organism, this process is only initiated after Ptc1 dephosphorylates all four sites of a scaffold protein, releasing the MAP kinase Fus3. Class D of G-protein coupled receptors consists entirely of proteins, such as STE2 and STE3, that regulate this process. Individuals that express both the </w:t>
      </w:r>
      <w:r w:rsidDel="00000000" w:rsidR="00000000" w:rsidRPr="00000000">
        <w:rPr>
          <w:rFonts w:ascii="Times New Roman" w:cs="Times New Roman" w:eastAsia="Times New Roman" w:hAnsi="Times New Roman"/>
          <w:i w:val="1"/>
          <w:sz w:val="20"/>
          <w:szCs w:val="20"/>
          <w:rtl w:val="0"/>
        </w:rPr>
        <w:t xml:space="preserve">MAT1-1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MAT1-2</w:t>
      </w:r>
      <w:r w:rsidDel="00000000" w:rsidR="00000000" w:rsidRPr="00000000">
        <w:rPr>
          <w:rFonts w:ascii="Times New Roman" w:cs="Times New Roman" w:eastAsia="Times New Roman" w:hAnsi="Times New Roman"/>
          <w:sz w:val="20"/>
          <w:szCs w:val="20"/>
          <w:rtl w:val="0"/>
        </w:rPr>
        <w:t xml:space="preserve"> idiomorphs are classified as homothallic with respect to this process. At the outset of this process in a model organism, a chemical gradient drives the formation of a shmoo. The middle cell in a hook-like structure called a </w:t>
      </w:r>
      <w:r w:rsidDel="00000000" w:rsidR="00000000" w:rsidRPr="00000000">
        <w:rPr>
          <w:rFonts w:ascii="Times New Roman" w:cs="Times New Roman" w:eastAsia="Times New Roman" w:hAnsi="Times New Roman"/>
          <w:i w:val="1"/>
          <w:sz w:val="20"/>
          <w:szCs w:val="20"/>
          <w:rtl w:val="0"/>
        </w:rPr>
        <w:t xml:space="preserve">crozier</w:t>
      </w:r>
      <w:r w:rsidDel="00000000" w:rsidR="00000000" w:rsidRPr="00000000">
        <w:rPr>
          <w:rFonts w:ascii="Times New Roman" w:cs="Times New Roman" w:eastAsia="Times New Roman" w:hAnsi="Times New Roman"/>
          <w:sz w:val="20"/>
          <w:szCs w:val="20"/>
          <w:rtl w:val="0"/>
        </w:rPr>
        <w:t xml:space="preserve"> initiates the formation of an ascus during this process in </w:t>
      </w:r>
      <w:r w:rsidDel="00000000" w:rsidR="00000000" w:rsidRPr="00000000">
        <w:rPr>
          <w:rFonts w:ascii="Times New Roman" w:cs="Times New Roman" w:eastAsia="Times New Roman" w:hAnsi="Times New Roman"/>
          <w:i w:val="1"/>
          <w:sz w:val="20"/>
          <w:szCs w:val="20"/>
          <w:rtl w:val="0"/>
        </w:rPr>
        <w:t xml:space="preserve">Neurospora crassa</w:t>
      </w:r>
      <w:r w:rsidDel="00000000" w:rsidR="00000000" w:rsidRPr="00000000">
        <w:rPr>
          <w:rFonts w:ascii="Times New Roman" w:cs="Times New Roman" w:eastAsia="Times New Roman" w:hAnsi="Times New Roman"/>
          <w:sz w:val="20"/>
          <w:szCs w:val="20"/>
          <w:rtl w:val="0"/>
        </w:rPr>
        <w:t xml:space="preserve">. This process can only take place between the opposite “types” a and alpha in </w:t>
      </w:r>
      <w:r w:rsidDel="00000000" w:rsidR="00000000" w:rsidRPr="00000000">
        <w:rPr>
          <w:rFonts w:ascii="Times New Roman" w:cs="Times New Roman" w:eastAsia="Times New Roman" w:hAnsi="Times New Roman"/>
          <w:i w:val="1"/>
          <w:sz w:val="20"/>
          <w:szCs w:val="20"/>
          <w:rtl w:val="0"/>
        </w:rPr>
        <w:t xml:space="preserve">Saccharomyces cerevisiae</w:t>
      </w:r>
      <w:r w:rsidDel="00000000" w:rsidR="00000000" w:rsidRPr="00000000">
        <w:rPr>
          <w:rFonts w:ascii="Times New Roman" w:cs="Times New Roman" w:eastAsia="Times New Roman" w:hAnsi="Times New Roman"/>
          <w:sz w:val="20"/>
          <w:szCs w:val="20"/>
          <w:rtl w:val="0"/>
        </w:rPr>
        <w:t xml:space="preserve">. For 10 points, what process is accomplished in fungi by the union of haploid spores?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sex</w:t>
      </w:r>
      <w:r w:rsidDel="00000000" w:rsidR="00000000" w:rsidRPr="00000000">
        <w:rPr>
          <w:rFonts w:ascii="Times New Roman" w:cs="Times New Roman" w:eastAsia="Times New Roman" w:hAnsi="Times New Roman"/>
          <w:sz w:val="20"/>
          <w:szCs w:val="20"/>
          <w:rtl w:val="0"/>
        </w:rPr>
        <w:t xml:space="preserve">ual reproduction in fungi [or </w:t>
      </w:r>
      <w:r w:rsidDel="00000000" w:rsidR="00000000" w:rsidRPr="00000000">
        <w:rPr>
          <w:rFonts w:ascii="Times New Roman" w:cs="Times New Roman" w:eastAsia="Times New Roman" w:hAnsi="Times New Roman"/>
          <w:b w:val="1"/>
          <w:sz w:val="20"/>
          <w:szCs w:val="20"/>
          <w:u w:val="single"/>
          <w:rtl w:val="0"/>
        </w:rPr>
        <w:t xml:space="preserve">mating</w:t>
      </w:r>
      <w:r w:rsidDel="00000000" w:rsidR="00000000" w:rsidRPr="00000000">
        <w:rPr>
          <w:rFonts w:ascii="Times New Roman" w:cs="Times New Roman" w:eastAsia="Times New Roman" w:hAnsi="Times New Roman"/>
          <w:sz w:val="20"/>
          <w:szCs w:val="20"/>
          <w:rtl w:val="0"/>
        </w:rPr>
        <w:t xml:space="preserve"> in fungi; prompt on </w:t>
      </w:r>
      <w:r w:rsidDel="00000000" w:rsidR="00000000" w:rsidRPr="00000000">
        <w:rPr>
          <w:rFonts w:ascii="Times New Roman" w:cs="Times New Roman" w:eastAsia="Times New Roman" w:hAnsi="Times New Roman"/>
          <w:sz w:val="20"/>
          <w:szCs w:val="20"/>
          <w:u w:val="single"/>
          <w:rtl w:val="0"/>
        </w:rPr>
        <w:t xml:space="preserve">reproduction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Marguerite Scypion was the first of hundreds of slaves born in this city to sue for freedom under an 1824 law allowing such lawsuits. Irish immigrants to this city settled in an area called the “Kerry Patch.” </w:t>
      </w:r>
      <w:r w:rsidDel="00000000" w:rsidR="00000000" w:rsidRPr="00000000">
        <w:rPr>
          <w:rFonts w:ascii="Times New Roman" w:cs="Times New Roman" w:eastAsia="Times New Roman" w:hAnsi="Times New Roman"/>
          <w:sz w:val="20"/>
          <w:szCs w:val="20"/>
          <w:rtl w:val="0"/>
        </w:rPr>
        <w:t xml:space="preserve">The newspaper </w:t>
      </w:r>
      <w:r w:rsidDel="00000000" w:rsidR="00000000" w:rsidRPr="00000000">
        <w:rPr>
          <w:rFonts w:ascii="Times New Roman" w:cs="Times New Roman" w:eastAsia="Times New Roman" w:hAnsi="Times New Roman"/>
          <w:i w:val="1"/>
          <w:sz w:val="20"/>
          <w:szCs w:val="20"/>
          <w:rtl w:val="0"/>
        </w:rPr>
        <w:t xml:space="preserve">Westliche Post</w:t>
      </w:r>
      <w:r w:rsidDel="00000000" w:rsidR="00000000" w:rsidRPr="00000000">
        <w:rPr>
          <w:rFonts w:ascii="Times New Roman" w:cs="Times New Roman" w:eastAsia="Times New Roman" w:hAnsi="Times New Roman"/>
          <w:sz w:val="20"/>
          <w:szCs w:val="20"/>
          <w:rtl w:val="0"/>
        </w:rPr>
        <w:t xml:space="preserve"> (“VEST-leesh pohst”) was founded in this city to cater to its immigrant community by Carl Schurz. This city is the [emphasize] </w:t>
      </w:r>
      <w:r w:rsidDel="00000000" w:rsidR="00000000" w:rsidRPr="00000000">
        <w:rPr>
          <w:rFonts w:ascii="Times New Roman" w:cs="Times New Roman" w:eastAsia="Times New Roman" w:hAnsi="Times New Roman"/>
          <w:i w:val="1"/>
          <w:sz w:val="20"/>
          <w:szCs w:val="20"/>
          <w:rtl w:val="0"/>
        </w:rPr>
        <w:t xml:space="preserve">more eastern</w:t>
      </w:r>
      <w:r w:rsidDel="00000000" w:rsidR="00000000" w:rsidRPr="00000000">
        <w:rPr>
          <w:rFonts w:ascii="Times New Roman" w:cs="Times New Roman" w:eastAsia="Times New Roman" w:hAnsi="Times New Roman"/>
          <w:sz w:val="20"/>
          <w:szCs w:val="20"/>
          <w:rtl w:val="0"/>
        </w:rPr>
        <w:t xml:space="preserve"> of the two in its state to possess a Federal Reserve bank, which was intended as a “central reserve” along with those in New York and Chicago. </w:t>
      </w:r>
      <w:r w:rsidDel="00000000" w:rsidR="00000000" w:rsidRPr="00000000">
        <w:rPr>
          <w:rFonts w:ascii="Times New Roman" w:cs="Times New Roman" w:eastAsia="Times New Roman" w:hAnsi="Times New Roman"/>
          <w:sz w:val="20"/>
          <w:szCs w:val="20"/>
          <w:rtl w:val="0"/>
        </w:rPr>
        <w:t xml:space="preserve">The Corps of Discovery departed from this city in 1804. A local brewer in this city hired the firm of German immigrant Dankmar Adler and Louis Sullivan to build his brick headquarters, the Wainwright building. For 10 points, Charles Lindbergh flew a plane named </w:t>
      </w:r>
      <w:r w:rsidDel="00000000" w:rsidR="00000000" w:rsidRPr="00000000">
        <w:rPr>
          <w:rFonts w:ascii="Times New Roman" w:cs="Times New Roman" w:eastAsia="Times New Roman" w:hAnsi="Times New Roman"/>
          <w:i w:val="1"/>
          <w:sz w:val="20"/>
          <w:szCs w:val="20"/>
          <w:rtl w:val="0"/>
        </w:rPr>
        <w:t xml:space="preserve">The Spirit of</w:t>
      </w:r>
      <w:r w:rsidDel="00000000" w:rsidR="00000000" w:rsidRPr="00000000">
        <w:rPr>
          <w:rFonts w:ascii="Times New Roman" w:cs="Times New Roman" w:eastAsia="Times New Roman" w:hAnsi="Times New Roman"/>
          <w:sz w:val="20"/>
          <w:szCs w:val="20"/>
          <w:rtl w:val="0"/>
        </w:rPr>
        <w:t xml:space="preserve"> what Midwestern city?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 Louis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Spirit of St. Louis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an essay prefacing many editions of this novel, André Malraux wrote that it marks the replacement of the traditional hero by the ideology-driven “significant character.” When a gust of wind blows her door open as she is having sex, a woman in this novel falls out of bed and starts having seizures on the floor, which her lover interprets as a miscarriage. One of this novel’s antagonists moves to Holland after she is scarred and blinded in one eye by smallpox, whereas the other is fatally wounded in a duel against the music teacher Chevalier Danceny. Cécile Volanges (“say-SEEL voh-LAWNZH”) returns to the convent at the end of this novel, having been seduced by the Vicomte de Valmont as part of a contest with his ex-lover the Marquise de Merteuil (“mair-TUH-ee”). For 10 points, name this epistolary novel about the depravity of the French aristocracy, written by Pierre Choderlos de Laclos (“shod-air-LOH duh lah-KLOH”).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Dangerous Liaisons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b w:val="1"/>
          <w:i w:val="1"/>
          <w:sz w:val="20"/>
          <w:szCs w:val="20"/>
          <w:u w:val="single"/>
          <w:rtl w:val="0"/>
        </w:rPr>
        <w:t xml:space="preserve">Liaisons dangereuses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This work draws on an essay by John Sterling to argue that “Pagan self-assertion” is as valuable as the Calvinist ideal of “Christian self-denial.” Matthew Arnold wrote an essay criticizing the parallels that this work draws between Marcus Aurelius’s treatment of early Christians and attempts to suppress Mormonism. This work’s third chapter criticizes cultural conformity and advocates for individuality as a source of “well-being.” This work opens by noting the struggle between “authority” and its title concept, </w:t>
      </w:r>
      <w:r w:rsidDel="00000000" w:rsidR="00000000" w:rsidRPr="00000000">
        <w:rPr>
          <w:rFonts w:ascii="Times New Roman" w:cs="Times New Roman" w:eastAsia="Times New Roman" w:hAnsi="Times New Roman"/>
          <w:sz w:val="20"/>
          <w:szCs w:val="20"/>
          <w:rtl w:val="0"/>
        </w:rPr>
        <w:t xml:space="preserve">and warns against the “tyranny of the prevailing opinion and feeling” that a majority can exercise in democratic systems. This essay claims that power can only be rightfully exercised against members of “civilized communities” against their will in order to “prevent harm to others.”</w:t>
      </w:r>
      <w:r w:rsidDel="00000000" w:rsidR="00000000" w:rsidRPr="00000000">
        <w:rPr>
          <w:rFonts w:ascii="Times New Roman" w:cs="Times New Roman" w:eastAsia="Times New Roman" w:hAnsi="Times New Roman"/>
          <w:sz w:val="20"/>
          <w:szCs w:val="20"/>
          <w:rtl w:val="0"/>
        </w:rPr>
        <w:t xml:space="preserve"> For 10 points, name this 1859 analysis of freedom and society by John Stuart Mill.</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On Liberty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One of these structures designed by Danish architect Johann Otto von Spreckelsen is slightly tilted to accommodate the metro and rail stations below it. Copies of the horses at St. Mark’s Basilica in Venice stand atop one of these structures in the Place du Carrousel. A third one of these structures stands in the middle of a “Square of the Star” where twelve avenues converge. A “grande” one of these structures in the La Défense district was opened on Bastille Day 1989 and was part of François Mitterrand’s “Grand Projects.” John Nash designed one of these structures in London named for its marble construction. A tomb of the unknown soldier lies under one of these structures that was built after the Battle of Austerlitz and based on one commissioned by Titus. For 10 points, name this kind of structure exemplified by a Neoclassical one “of Triumph” in Paris that celebrates Napoleon’s victories.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triumphal </w:t>
      </w:r>
      <w:r w:rsidDel="00000000" w:rsidR="00000000" w:rsidRPr="00000000">
        <w:rPr>
          <w:rFonts w:ascii="Times New Roman" w:cs="Times New Roman" w:eastAsia="Times New Roman" w:hAnsi="Times New Roman"/>
          <w:b w:val="1"/>
          <w:sz w:val="20"/>
          <w:szCs w:val="20"/>
          <w:u w:val="single"/>
          <w:rtl w:val="0"/>
        </w:rPr>
        <w:t xml:space="preserve">arch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Arc</w:t>
      </w:r>
      <w:r w:rsidDel="00000000" w:rsidR="00000000" w:rsidRPr="00000000">
        <w:rPr>
          <w:rFonts w:ascii="Times New Roman" w:cs="Times New Roman" w:eastAsia="Times New Roman" w:hAnsi="Times New Roman"/>
          <w:sz w:val="20"/>
          <w:szCs w:val="20"/>
          <w:rtl w:val="0"/>
        </w:rPr>
        <w:t xml:space="preserve"> de Triomphe; accept </w:t>
      </w:r>
      <w:r w:rsidDel="00000000" w:rsidR="00000000" w:rsidRPr="00000000">
        <w:rPr>
          <w:rFonts w:ascii="Times New Roman" w:cs="Times New Roman" w:eastAsia="Times New Roman" w:hAnsi="Times New Roman"/>
          <w:b w:val="1"/>
          <w:sz w:val="20"/>
          <w:szCs w:val="20"/>
          <w:u w:val="single"/>
          <w:rtl w:val="0"/>
        </w:rPr>
        <w:t xml:space="preserve">Grande Arche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(Architecture)&gt;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 infinite collection of these objects stands in for a thermal bath in the Caldeira–Leggett model of quantum dissipation. After diagonalizing a crystal’s dynamical matrix, each phonon mode is treated as one of these objects, and deviations from that approximation are described by the Grüneisen (“GROON-eye-zin”) parameter. </w:t>
      </w:r>
      <w:r w:rsidDel="00000000" w:rsidR="00000000" w:rsidRPr="00000000">
        <w:rPr>
          <w:rFonts w:ascii="Times New Roman" w:cs="Times New Roman" w:eastAsia="Times New Roman" w:hAnsi="Times New Roman"/>
          <w:sz w:val="20"/>
          <w:szCs w:val="20"/>
          <w:rtl w:val="0"/>
        </w:rPr>
        <w:t xml:space="preserve">In one calculation, modeling a solid as a set of these objects gives a result that matches the Dulong–Petit law at high temperatures, but incorrectly drops to zero exponentially at low temperatures. In that model for heat capacity, Albert Einstein treated each atom as an independent one of these systems with the same frequency.</w:t>
      </w:r>
      <w:r w:rsidDel="00000000" w:rsidR="00000000" w:rsidRPr="00000000">
        <w:rPr>
          <w:rFonts w:ascii="Times New Roman" w:cs="Times New Roman" w:eastAsia="Times New Roman" w:hAnsi="Times New Roman"/>
          <w:sz w:val="20"/>
          <w:szCs w:val="20"/>
          <w:rtl w:val="0"/>
        </w:rPr>
        <w:t xml:space="preserve"> These systems dissipate energy through friction when they are damped. For 10 points, name these vibrating systems with a quadratic potential energy function, whose restoring force is described by Hooke’s law.</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harmonic oscillator</w:t>
      </w:r>
      <w:r w:rsidDel="00000000" w:rsidR="00000000" w:rsidRPr="00000000">
        <w:rPr>
          <w:rFonts w:ascii="Times New Roman" w:cs="Times New Roman" w:eastAsia="Times New Roman" w:hAnsi="Times New Roman"/>
          <w:sz w:val="20"/>
          <w:szCs w:val="20"/>
          <w:rtl w:val="0"/>
        </w:rPr>
        <w:t xml:space="preserve">s [accept quantum </w:t>
      </w:r>
      <w:r w:rsidDel="00000000" w:rsidR="00000000" w:rsidRPr="00000000">
        <w:rPr>
          <w:rFonts w:ascii="Times New Roman" w:cs="Times New Roman" w:eastAsia="Times New Roman" w:hAnsi="Times New Roman"/>
          <w:b w:val="1"/>
          <w:sz w:val="20"/>
          <w:szCs w:val="20"/>
          <w:u w:val="single"/>
          <w:rtl w:val="0"/>
        </w:rPr>
        <w:t xml:space="preserve">harmonic oscillator</w:t>
      </w:r>
      <w:r w:rsidDel="00000000" w:rsidR="00000000" w:rsidRPr="00000000">
        <w:rPr>
          <w:rFonts w:ascii="Times New Roman" w:cs="Times New Roman" w:eastAsia="Times New Roman" w:hAnsi="Times New Roman"/>
          <w:sz w:val="20"/>
          <w:szCs w:val="20"/>
          <w:rtl w:val="0"/>
        </w:rPr>
        <w:t xml:space="preserve">s; accept classical </w:t>
      </w:r>
      <w:r w:rsidDel="00000000" w:rsidR="00000000" w:rsidRPr="00000000">
        <w:rPr>
          <w:rFonts w:ascii="Times New Roman" w:cs="Times New Roman" w:eastAsia="Times New Roman" w:hAnsi="Times New Roman"/>
          <w:b w:val="1"/>
          <w:sz w:val="20"/>
          <w:szCs w:val="20"/>
          <w:u w:val="single"/>
          <w:rtl w:val="0"/>
        </w:rPr>
        <w:t xml:space="preserve">harmonic oscillator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oscillator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The legal scholar Ralph Richard Banks analyzed the barriers to this practice in the African-American community in a book whose title asks </w:t>
      </w:r>
      <w:r w:rsidDel="00000000" w:rsidR="00000000" w:rsidRPr="00000000">
        <w:rPr>
          <w:rFonts w:ascii="Times New Roman" w:cs="Times New Roman" w:eastAsia="Times New Roman" w:hAnsi="Times New Roman"/>
          <w:i w:val="1"/>
          <w:sz w:val="20"/>
          <w:szCs w:val="20"/>
          <w:rtl w:val="0"/>
        </w:rPr>
        <w:t xml:space="preserve">Is [This] For White People?</w:t>
      </w:r>
      <w:r w:rsidDel="00000000" w:rsidR="00000000" w:rsidRPr="00000000">
        <w:rPr>
          <w:rFonts w:ascii="Times New Roman" w:cs="Times New Roman" w:eastAsia="Times New Roman" w:hAnsi="Times New Roman"/>
          <w:sz w:val="20"/>
          <w:szCs w:val="20"/>
          <w:rtl w:val="0"/>
        </w:rPr>
        <w:t xml:space="preserve"> It’s not personality, but i</w:t>
      </w: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i w:val="1"/>
          <w:sz w:val="20"/>
          <w:szCs w:val="20"/>
          <w:rtl w:val="0"/>
        </w:rPr>
        <w:t xml:space="preserve">The Truly Disadvantaged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William Julius Wilson developed an “</w:t>
      </w:r>
      <w:r w:rsidDel="00000000" w:rsidR="00000000" w:rsidRPr="00000000">
        <w:rPr>
          <w:rFonts w:ascii="Times New Roman" w:cs="Times New Roman" w:eastAsia="Times New Roman" w:hAnsi="Times New Roman"/>
          <w:sz w:val="20"/>
          <w:szCs w:val="20"/>
          <w:rtl w:val="0"/>
        </w:rPr>
        <w:t xml:space="preserve">MMPI</w:t>
      </w:r>
      <w:r w:rsidDel="00000000" w:rsidR="00000000" w:rsidRPr="00000000">
        <w:rPr>
          <w:rFonts w:ascii="Times New Roman" w:cs="Times New Roman" w:eastAsia="Times New Roman" w:hAnsi="Times New Roman"/>
          <w:sz w:val="20"/>
          <w:szCs w:val="20"/>
          <w:rtl w:val="0"/>
        </w:rPr>
        <w:t xml:space="preserve">” index to analyze the connections between the potential for this practice and employment. A 2000 book by Nancy Cott argues that this practice has historically functioned as a “pillar of the state.” The idea that the historical legacy of the slave economy’s discouragement of this practice had produced a “tangle of pathology” in African-American families was central to the Moynihan Report. </w:t>
      </w:r>
      <w:r w:rsidDel="00000000" w:rsidR="00000000" w:rsidRPr="00000000">
        <w:rPr>
          <w:rFonts w:ascii="Times New Roman" w:cs="Times New Roman" w:eastAsia="Times New Roman" w:hAnsi="Times New Roman"/>
          <w:i w:val="1"/>
          <w:sz w:val="20"/>
          <w:szCs w:val="20"/>
          <w:rtl w:val="0"/>
        </w:rPr>
        <w:t xml:space="preserve">Pace v. Alabama </w:t>
      </w:r>
      <w:r w:rsidDel="00000000" w:rsidR="00000000" w:rsidRPr="00000000">
        <w:rPr>
          <w:rFonts w:ascii="Times New Roman" w:cs="Times New Roman" w:eastAsia="Times New Roman" w:hAnsi="Times New Roman"/>
          <w:sz w:val="20"/>
          <w:szCs w:val="20"/>
          <w:rtl w:val="0"/>
        </w:rPr>
        <w:t xml:space="preserve">upheld the constitutionality of a ban on forms of this practice through anti-miscegenation laws. </w:t>
      </w:r>
      <w:r w:rsidDel="00000000" w:rsidR="00000000" w:rsidRPr="00000000">
        <w:rPr>
          <w:rFonts w:ascii="Times New Roman" w:cs="Times New Roman" w:eastAsia="Times New Roman" w:hAnsi="Times New Roman"/>
          <w:sz w:val="20"/>
          <w:szCs w:val="20"/>
          <w:rtl w:val="0"/>
        </w:rPr>
        <w:t xml:space="preserve">For 10 points, name this practice historically signified by “jumping the broom” in certain black cultures</w:t>
      </w:r>
      <w:r w:rsidDel="00000000" w:rsidR="00000000" w:rsidRPr="00000000">
        <w:rPr>
          <w:rFonts w:ascii="Times New Roman" w:cs="Times New Roman" w:eastAsia="Times New Roman" w:hAnsi="Times New Roman"/>
          <w:sz w:val="20"/>
          <w:szCs w:val="20"/>
          <w:rtl w:val="0"/>
        </w:rPr>
        <w:t xml:space="preserve"> following a wedding ceremony.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marriage</w:t>
      </w:r>
      <w:r w:rsidDel="00000000" w:rsidR="00000000" w:rsidRPr="00000000">
        <w:rPr>
          <w:rFonts w:ascii="Times New Roman" w:cs="Times New Roman" w:eastAsia="Times New Roman" w:hAnsi="Times New Roman"/>
          <w:sz w:val="20"/>
          <w:szCs w:val="20"/>
          <w:rtl w:val="0"/>
        </w:rPr>
        <w:t xml:space="preserve"> [accept equivalents like </w:t>
      </w:r>
      <w:r w:rsidDel="00000000" w:rsidR="00000000" w:rsidRPr="00000000">
        <w:rPr>
          <w:rFonts w:ascii="Times New Roman" w:cs="Times New Roman" w:eastAsia="Times New Roman" w:hAnsi="Times New Roman"/>
          <w:b w:val="1"/>
          <w:sz w:val="20"/>
          <w:szCs w:val="20"/>
          <w:u w:val="single"/>
          <w:rtl w:val="0"/>
        </w:rPr>
        <w:t xml:space="preserve">getting married</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getting hitched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wedding</w:t>
      </w:r>
      <w:r w:rsidDel="00000000" w:rsidR="00000000" w:rsidRPr="00000000">
        <w:rPr>
          <w:rFonts w:ascii="Times New Roman" w:cs="Times New Roman" w:eastAsia="Times New Roman" w:hAnsi="Times New Roman"/>
          <w:sz w:val="20"/>
          <w:szCs w:val="20"/>
          <w:rtl w:val="0"/>
        </w:rPr>
        <w:t xml:space="preserve"> until it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 Impressionist from this country painted a portrait of a 12-year-old named Vera in his </w:t>
      </w:r>
      <w:r w:rsidDel="00000000" w:rsidR="00000000" w:rsidRPr="00000000">
        <w:rPr>
          <w:rFonts w:ascii="Times New Roman" w:cs="Times New Roman" w:eastAsia="Times New Roman" w:hAnsi="Times New Roman"/>
          <w:i w:val="1"/>
          <w:sz w:val="20"/>
          <w:szCs w:val="20"/>
          <w:rtl w:val="0"/>
        </w:rPr>
        <w:t xml:space="preserve">Girl with Peaches</w:t>
      </w:r>
      <w:r w:rsidDel="00000000" w:rsidR="00000000" w:rsidRPr="00000000">
        <w:rPr>
          <w:rFonts w:ascii="Times New Roman" w:cs="Times New Roman" w:eastAsia="Times New Roman" w:hAnsi="Times New Roman"/>
          <w:sz w:val="20"/>
          <w:szCs w:val="20"/>
          <w:rtl w:val="0"/>
        </w:rPr>
        <w:t xml:space="preserve">. A British artist who worked in this country and frequently painted young girls, such as in her painting </w:t>
      </w:r>
      <w:r w:rsidDel="00000000" w:rsidR="00000000" w:rsidRPr="00000000">
        <w:rPr>
          <w:rFonts w:ascii="Times New Roman" w:cs="Times New Roman" w:eastAsia="Times New Roman" w:hAnsi="Times New Roman"/>
          <w:i w:val="1"/>
          <w:sz w:val="20"/>
          <w:szCs w:val="20"/>
          <w:rtl w:val="0"/>
        </w:rPr>
        <w:t xml:space="preserve">New Girl at School</w:t>
      </w:r>
      <w:r w:rsidDel="00000000" w:rsidR="00000000" w:rsidRPr="00000000">
        <w:rPr>
          <w:rFonts w:ascii="Times New Roman" w:cs="Times New Roman" w:eastAsia="Times New Roman" w:hAnsi="Times New Roman"/>
          <w:sz w:val="20"/>
          <w:szCs w:val="20"/>
          <w:rtl w:val="0"/>
        </w:rPr>
        <w:t xml:space="preserve">, is named Emily Shanks. A 19th-century painter from this country showed Jesus lying on a bed while Judas stands in total darkness in a tenebrist version of </w:t>
      </w:r>
      <w:r w:rsidDel="00000000" w:rsidR="00000000" w:rsidRPr="00000000">
        <w:rPr>
          <w:rFonts w:ascii="Times New Roman" w:cs="Times New Roman" w:eastAsia="Times New Roman" w:hAnsi="Times New Roman"/>
          <w:i w:val="1"/>
          <w:sz w:val="20"/>
          <w:szCs w:val="20"/>
          <w:rtl w:val="0"/>
        </w:rPr>
        <w:t xml:space="preserve">The Last Supper</w:t>
      </w:r>
      <w:r w:rsidDel="00000000" w:rsidR="00000000" w:rsidRPr="00000000">
        <w:rPr>
          <w:rFonts w:ascii="Times New Roman" w:cs="Times New Roman" w:eastAsia="Times New Roman" w:hAnsi="Times New Roman"/>
          <w:sz w:val="20"/>
          <w:szCs w:val="20"/>
          <w:rtl w:val="0"/>
        </w:rPr>
        <w:t xml:space="preserve">. Another artist from this country painted a couple standing in a rushing river in </w:t>
      </w:r>
      <w:r w:rsidDel="00000000" w:rsidR="00000000" w:rsidRPr="00000000">
        <w:rPr>
          <w:rFonts w:ascii="Times New Roman" w:cs="Times New Roman" w:eastAsia="Times New Roman" w:hAnsi="Times New Roman"/>
          <w:i w:val="1"/>
          <w:sz w:val="20"/>
          <w:szCs w:val="20"/>
          <w:rtl w:val="0"/>
        </w:rPr>
        <w:t xml:space="preserve">What Freedom!</w:t>
      </w:r>
      <w:r w:rsidDel="00000000" w:rsidR="00000000" w:rsidRPr="00000000">
        <w:rPr>
          <w:rFonts w:ascii="Times New Roman" w:cs="Times New Roman" w:eastAsia="Times New Roman" w:hAnsi="Times New Roman"/>
          <w:sz w:val="20"/>
          <w:szCs w:val="20"/>
          <w:rtl w:val="0"/>
        </w:rPr>
        <w:t xml:space="preserve"> and showed a family being surprised at a political exile’s return in </w:t>
      </w:r>
      <w:r w:rsidDel="00000000" w:rsidR="00000000" w:rsidRPr="00000000">
        <w:rPr>
          <w:rFonts w:ascii="Times New Roman" w:cs="Times New Roman" w:eastAsia="Times New Roman" w:hAnsi="Times New Roman"/>
          <w:i w:val="1"/>
          <w:sz w:val="20"/>
          <w:szCs w:val="20"/>
          <w:rtl w:val="0"/>
        </w:rPr>
        <w:t xml:space="preserve">They Did Not Expect Him</w:t>
      </w:r>
      <w:r w:rsidDel="00000000" w:rsidR="00000000" w:rsidRPr="00000000">
        <w:rPr>
          <w:rFonts w:ascii="Times New Roman" w:cs="Times New Roman" w:eastAsia="Times New Roman" w:hAnsi="Times New Roman"/>
          <w:sz w:val="20"/>
          <w:szCs w:val="20"/>
          <w:rtl w:val="0"/>
        </w:rPr>
        <w:t xml:space="preserve">. A group of realist artists known as “the Wanderers” painted scenes of life in this country, exemplified by a painting of eleven men hauling a barge to shore. For 10 points, name this home country of Valentin Serov, Nikolai Ge (“gay”), and Ilya Repin, the latter of whom painted its ruler Ivan the Terrible.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n Empire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Rossiya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Rossiyskaya Imperiya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poem “Vitamins and Roughage” asserts that the “daughters” of this state “educate reluctant humanists” into realizing “that nature is still stronger than man.” An author boasted that “my fingers / had the art / To make stone love stone” in a poem dedicated to “Tor House,” a stone cottage in this state where he spent the better part of his career developing a philosophy that mankind is too self-centered, known as “inhumanism.” Kenneth Rexroth and other poets from here gathered at its Six Gallery to hear the debut of a poem whose reference to being “fucked in the ass by saintly motorcyclists” sparked an obscenity trial at this state’s superior court. The progressive City Lights Bookstore that Lawrence Ferlinghetti founded in this state was raided by police for publishing the collection </w:t>
      </w:r>
      <w:r w:rsidDel="00000000" w:rsidR="00000000" w:rsidRPr="00000000">
        <w:rPr>
          <w:rFonts w:ascii="Times New Roman" w:cs="Times New Roman" w:eastAsia="Times New Roman" w:hAnsi="Times New Roman"/>
          <w:i w:val="1"/>
          <w:sz w:val="20"/>
          <w:szCs w:val="20"/>
          <w:rtl w:val="0"/>
        </w:rPr>
        <w:t xml:space="preserve">Howl</w:t>
      </w:r>
      <w:r w:rsidDel="00000000" w:rsidR="00000000" w:rsidRPr="00000000">
        <w:rPr>
          <w:rFonts w:ascii="Times New Roman" w:cs="Times New Roman" w:eastAsia="Times New Roman" w:hAnsi="Times New Roman"/>
          <w:sz w:val="20"/>
          <w:szCs w:val="20"/>
          <w:rtl w:val="0"/>
        </w:rPr>
        <w:t xml:space="preserve">. For 10 points, name this state where the Beat poets gathered in San Francisco.</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California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Nine coins found in the sands of islands near this region in 1944 were shown to be from the Swahili Kilwa Sultanate. In the 18th century, Makassan trepangers (“TREH-pang-ers”) began to harvest sea cucumbers off this region’s shores, influencing the speech of the Yolngu people. </w:t>
      </w:r>
      <w:r w:rsidDel="00000000" w:rsidR="00000000" w:rsidRPr="00000000">
        <w:rPr>
          <w:rFonts w:ascii="Times New Roman" w:cs="Times New Roman" w:eastAsia="Times New Roman" w:hAnsi="Times New Roman"/>
          <w:sz w:val="20"/>
          <w:szCs w:val="20"/>
          <w:rtl w:val="0"/>
        </w:rPr>
        <w:t xml:space="preserve">In 1606, this region was sighted by sailors on the </w:t>
      </w:r>
      <w:r w:rsidDel="00000000" w:rsidR="00000000" w:rsidRPr="00000000">
        <w:rPr>
          <w:rFonts w:ascii="Times New Roman" w:cs="Times New Roman" w:eastAsia="Times New Roman" w:hAnsi="Times New Roman"/>
          <w:i w:val="1"/>
          <w:sz w:val="20"/>
          <w:szCs w:val="20"/>
          <w:rtl w:val="0"/>
        </w:rPr>
        <w:t xml:space="preserve">Duyfken</w:t>
      </w:r>
      <w:r w:rsidDel="00000000" w:rsidR="00000000" w:rsidRPr="00000000">
        <w:rPr>
          <w:rFonts w:ascii="Times New Roman" w:cs="Times New Roman" w:eastAsia="Times New Roman" w:hAnsi="Times New Roman"/>
          <w:sz w:val="20"/>
          <w:szCs w:val="20"/>
          <w:rtl w:val="0"/>
        </w:rPr>
        <w:t xml:space="preserve"> (“DOWF-k</w:t>
      </w: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sz w:val="20"/>
          <w:szCs w:val="20"/>
          <w:rtl w:val="0"/>
        </w:rPr>
        <w:t xml:space="preserve">its first recorded sighting by Europeans</w:t>
      </w:r>
      <w:r w:rsidDel="00000000" w:rsidR="00000000" w:rsidRPr="00000000">
        <w:rPr>
          <w:rFonts w:ascii="Times New Roman" w:cs="Times New Roman" w:eastAsia="Times New Roman" w:hAnsi="Times New Roman"/>
          <w:sz w:val="20"/>
          <w:szCs w:val="20"/>
          <w:rtl w:val="0"/>
        </w:rPr>
        <w:t xml:space="preserve">. Matthew Flinders circumnavigated this region and suggested a name for it to governor Lachlan Macquarie (“LACK-lan muh-query”). Revolting settlers of this region were crushed at the Second Battle of Vinegar Hill in the Castle Hill Rebellion. This region was the [emphasize] </w:t>
      </w:r>
      <w:r w:rsidDel="00000000" w:rsidR="00000000" w:rsidRPr="00000000">
        <w:rPr>
          <w:rFonts w:ascii="Times New Roman" w:cs="Times New Roman" w:eastAsia="Times New Roman" w:hAnsi="Times New Roman"/>
          <w:i w:val="1"/>
          <w:sz w:val="20"/>
          <w:szCs w:val="20"/>
          <w:rtl w:val="0"/>
        </w:rPr>
        <w:t xml:space="preserve">largest</w:t>
      </w:r>
      <w:r w:rsidDel="00000000" w:rsidR="00000000" w:rsidRPr="00000000">
        <w:rPr>
          <w:rFonts w:ascii="Times New Roman" w:cs="Times New Roman" w:eastAsia="Times New Roman" w:hAnsi="Times New Roman"/>
          <w:sz w:val="20"/>
          <w:szCs w:val="20"/>
          <w:rtl w:val="0"/>
        </w:rPr>
        <w:t xml:space="preserve"> “terra incognita” sought by the HMS </w:t>
      </w:r>
      <w:r w:rsidDel="00000000" w:rsidR="00000000" w:rsidRPr="00000000">
        <w:rPr>
          <w:rFonts w:ascii="Times New Roman" w:cs="Times New Roman" w:eastAsia="Times New Roman" w:hAnsi="Times New Roman"/>
          <w:i w:val="1"/>
          <w:sz w:val="20"/>
          <w:szCs w:val="20"/>
          <w:rtl w:val="0"/>
        </w:rPr>
        <w:t xml:space="preserve">Endeavour</w:t>
      </w:r>
      <w:r w:rsidDel="00000000" w:rsidR="00000000" w:rsidRPr="00000000">
        <w:rPr>
          <w:rFonts w:ascii="Times New Roman" w:cs="Times New Roman" w:eastAsia="Times New Roman" w:hAnsi="Times New Roman"/>
          <w:sz w:val="20"/>
          <w:szCs w:val="20"/>
          <w:rtl w:val="0"/>
        </w:rPr>
        <w:t xml:space="preserve">, whose expedition mapped its coast in 1770 under James Cook’s command. A Latin word for “south” names, for 10 points, what continent settled by British prisoners?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Northern Territory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New South Wales</w:t>
      </w:r>
      <w:r w:rsidDel="00000000" w:rsidR="00000000" w:rsidRPr="00000000">
        <w:rPr>
          <w:rFonts w:ascii="Times New Roman" w:cs="Times New Roman" w:eastAsia="Times New Roman" w:hAnsi="Times New Roman"/>
          <w:sz w:val="20"/>
          <w:szCs w:val="20"/>
          <w:rtl w:val="0"/>
        </w:rPr>
        <w:t xml:space="preserve"> until “continent” is read; prompt on </w:t>
      </w:r>
      <w:r w:rsidDel="00000000" w:rsidR="00000000" w:rsidRPr="00000000">
        <w:rPr>
          <w:rFonts w:ascii="Times New Roman" w:cs="Times New Roman" w:eastAsia="Times New Roman" w:hAnsi="Times New Roman"/>
          <w:sz w:val="20"/>
          <w:szCs w:val="20"/>
          <w:u w:val="single"/>
          <w:rtl w:val="0"/>
        </w:rPr>
        <w:t xml:space="preserve">Terra Australis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2017 paper by Michel Rao exhaustively enumerates 371 scenarios involved in performing this task, and uses a computer-aided proof to sort them into 15 possible classes. The Socolar–Taylor object can be used to perform this task in a specific fashion enforced by its nontrivial local matching rule, making it an example of an </w:t>
      </w:r>
      <w:r w:rsidDel="00000000" w:rsidR="00000000" w:rsidRPr="00000000">
        <w:rPr>
          <w:rFonts w:ascii="Times New Roman" w:cs="Times New Roman" w:eastAsia="Times New Roman" w:hAnsi="Times New Roman"/>
          <w:i w:val="1"/>
          <w:sz w:val="20"/>
          <w:szCs w:val="20"/>
          <w:rtl w:val="0"/>
        </w:rPr>
        <w:t xml:space="preserve">einstein</w:t>
      </w:r>
      <w:r w:rsidDel="00000000" w:rsidR="00000000" w:rsidRPr="00000000">
        <w:rPr>
          <w:rFonts w:ascii="Times New Roman" w:cs="Times New Roman" w:eastAsia="Times New Roman" w:hAnsi="Times New Roman"/>
          <w:sz w:val="20"/>
          <w:szCs w:val="20"/>
          <w:rtl w:val="0"/>
        </w:rPr>
        <w:t xml:space="preserve">. The Wythoff (“VYTE-hoff”) construction generates solutions to this problem using the “kaleidoscope technique.” Amateur mathematician Marjorie Rice discovered four classes of irregular pentagons that can be used to perform this task, which can be done non-periodically in a fashion discovered by Roger Penrose. In the case of identically-sized regular polygons, it is possible only with triangles, squares, and hexagons. For 10 points, name this task of completely covering a two-dimensional surface with no gaps.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constructing a </w:t>
      </w:r>
      <w:r w:rsidDel="00000000" w:rsidR="00000000" w:rsidRPr="00000000">
        <w:rPr>
          <w:rFonts w:ascii="Times New Roman" w:cs="Times New Roman" w:eastAsia="Times New Roman" w:hAnsi="Times New Roman"/>
          <w:b w:val="1"/>
          <w:sz w:val="20"/>
          <w:szCs w:val="20"/>
          <w:u w:val="single"/>
          <w:rtl w:val="0"/>
        </w:rPr>
        <w:t xml:space="preserve">tessellation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tessellating</w:t>
      </w:r>
      <w:r w:rsidDel="00000000" w:rsidR="00000000" w:rsidRPr="00000000">
        <w:rPr>
          <w:rFonts w:ascii="Times New Roman" w:cs="Times New Roman" w:eastAsia="Times New Roman" w:hAnsi="Times New Roman"/>
          <w:sz w:val="20"/>
          <w:szCs w:val="20"/>
          <w:rtl w:val="0"/>
        </w:rPr>
        <w:t xml:space="preserve"> the plane; or </w:t>
      </w:r>
      <w:r w:rsidDel="00000000" w:rsidR="00000000" w:rsidRPr="00000000">
        <w:rPr>
          <w:rFonts w:ascii="Times New Roman" w:cs="Times New Roman" w:eastAsia="Times New Roman" w:hAnsi="Times New Roman"/>
          <w:b w:val="1"/>
          <w:sz w:val="20"/>
          <w:szCs w:val="20"/>
          <w:u w:val="single"/>
          <w:rtl w:val="0"/>
        </w:rPr>
        <w:t xml:space="preserve">tiling the plane</w:t>
      </w:r>
      <w:r w:rsidDel="00000000" w:rsidR="00000000" w:rsidRPr="00000000">
        <w:rPr>
          <w:rFonts w:ascii="Times New Roman" w:cs="Times New Roman" w:eastAsia="Times New Roman" w:hAnsi="Times New Roman"/>
          <w:sz w:val="20"/>
          <w:szCs w:val="20"/>
          <w:rtl w:val="0"/>
        </w:rPr>
        <w:t xml:space="preserve">; prompt on any other answer mentioning </w:t>
      </w:r>
      <w:r w:rsidDel="00000000" w:rsidR="00000000" w:rsidRPr="00000000">
        <w:rPr>
          <w:rFonts w:ascii="Times New Roman" w:cs="Times New Roman" w:eastAsia="Times New Roman" w:hAnsi="Times New Roman"/>
          <w:sz w:val="20"/>
          <w:szCs w:val="20"/>
          <w:u w:val="single"/>
          <w:rtl w:val="0"/>
        </w:rPr>
        <w:t xml:space="preserve">tile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tiling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Chapter 6 of Erich </w:t>
      </w:r>
      <w:r w:rsidDel="00000000" w:rsidR="00000000" w:rsidRPr="00000000">
        <w:rPr>
          <w:rFonts w:ascii="Times New Roman" w:cs="Times New Roman" w:eastAsia="Times New Roman" w:hAnsi="Times New Roman"/>
          <w:sz w:val="20"/>
          <w:szCs w:val="20"/>
          <w:rtl w:val="0"/>
        </w:rPr>
        <w:t xml:space="preserve">von Däniken’s </w:t>
      </w:r>
      <w:r w:rsidDel="00000000" w:rsidR="00000000" w:rsidRPr="00000000">
        <w:rPr>
          <w:rFonts w:ascii="Times New Roman" w:cs="Times New Roman" w:eastAsia="Times New Roman" w:hAnsi="Times New Roman"/>
          <w:i w:val="1"/>
          <w:sz w:val="20"/>
          <w:szCs w:val="20"/>
          <w:rtl w:val="0"/>
        </w:rPr>
        <w:t xml:space="preserve">Chariots of the Gods</w:t>
      </w:r>
      <w:r w:rsidDel="00000000" w:rsidR="00000000" w:rsidRPr="00000000">
        <w:rPr>
          <w:rFonts w:ascii="Times New Roman" w:cs="Times New Roman" w:eastAsia="Times New Roman" w:hAnsi="Times New Roman"/>
          <w:sz w:val="20"/>
          <w:szCs w:val="20"/>
          <w:rtl w:val="0"/>
        </w:rPr>
        <w:t xml:space="preserve"> cites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rtl w:val="0"/>
        </w:rPr>
        <w:t xml:space="preserve">text’s mention of a horseless flying vehicle full of flowers as evidence of ancient astronauts. Late in this text, two young boys capture a horse with a golden plate that their father sent out around the country to demand allegiance. A key betrayal in this text occurs when a queen remembers </w:t>
      </w:r>
      <w:r w:rsidDel="00000000" w:rsidR="00000000" w:rsidRPr="00000000">
        <w:rPr>
          <w:rFonts w:ascii="Times New Roman" w:cs="Times New Roman" w:eastAsia="Times New Roman" w:hAnsi="Times New Roman"/>
          <w:sz w:val="20"/>
          <w:szCs w:val="20"/>
          <w:rtl w:val="0"/>
        </w:rPr>
        <w:t xml:space="preserve">two wishes that </w:t>
      </w:r>
      <w:r w:rsidDel="00000000" w:rsidR="00000000" w:rsidRPr="00000000">
        <w:rPr>
          <w:rFonts w:ascii="Times New Roman" w:cs="Times New Roman" w:eastAsia="Times New Roman" w:hAnsi="Times New Roman"/>
          <w:sz w:val="20"/>
          <w:szCs w:val="20"/>
          <w:rtl w:val="0"/>
        </w:rPr>
        <w:t xml:space="preserve">her husband </w:t>
      </w:r>
      <w:r w:rsidDel="00000000" w:rsidR="00000000" w:rsidRPr="00000000">
        <w:rPr>
          <w:rFonts w:ascii="Times New Roman" w:cs="Times New Roman" w:eastAsia="Times New Roman" w:hAnsi="Times New Roman"/>
          <w:sz w:val="20"/>
          <w:szCs w:val="20"/>
          <w:rtl w:val="0"/>
        </w:rPr>
        <w:t xml:space="preserve">granted to her after being reminded by a hunchbacked wet nurse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character in this text reaches an island with a single leap and later escapes b</w:t>
      </w:r>
      <w:r w:rsidDel="00000000" w:rsidR="00000000" w:rsidRPr="00000000">
        <w:rPr>
          <w:rFonts w:ascii="Times New Roman" w:cs="Times New Roman" w:eastAsia="Times New Roman" w:hAnsi="Times New Roman"/>
          <w:sz w:val="20"/>
          <w:szCs w:val="20"/>
          <w:rtl w:val="0"/>
        </w:rPr>
        <w:t xml:space="preserve">y leaping from roof to roof while</w:t>
      </w:r>
      <w:r w:rsidDel="00000000" w:rsidR="00000000" w:rsidRPr="00000000">
        <w:rPr>
          <w:rFonts w:ascii="Times New Roman" w:cs="Times New Roman" w:eastAsia="Times New Roman" w:hAnsi="Times New Roman"/>
          <w:sz w:val="20"/>
          <w:szCs w:val="20"/>
          <w:rtl w:val="0"/>
        </w:rPr>
        <w:t xml:space="preserve"> his tail is on fire</w:t>
      </w:r>
      <w:r w:rsidDel="00000000" w:rsidR="00000000" w:rsidRPr="00000000">
        <w:rPr>
          <w:rFonts w:ascii="Times New Roman" w:cs="Times New Roman" w:eastAsia="Times New Roman" w:hAnsi="Times New Roman"/>
          <w:sz w:val="20"/>
          <w:szCs w:val="20"/>
          <w:rtl w:val="0"/>
        </w:rPr>
        <w:t xml:space="preserve">. This text’s hero and his brother are exiled to a forest for fourteen years thanks to their mother Kaikeyi. The hero</w:t>
      </w:r>
      <w:r w:rsidDel="00000000" w:rsidR="00000000" w:rsidRPr="00000000">
        <w:rPr>
          <w:rFonts w:ascii="Times New Roman" w:cs="Times New Roman" w:eastAsia="Times New Roman" w:hAnsi="Times New Roman"/>
          <w:sz w:val="20"/>
          <w:szCs w:val="20"/>
          <w:rtl w:val="0"/>
        </w:rPr>
        <w:t xml:space="preserve"> of this epic receives the help of monkeys who build a bridge to Lanka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where he defeats the kidnapper of his wife Sita. For 10 points, name this epic in which Ravana is defeated by an avatar of Vishnu.</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Ramayana</w:t>
      </w:r>
      <w:r w:rsidDel="00000000" w:rsidR="00000000" w:rsidRPr="00000000">
        <w:rPr>
          <w:rFonts w:ascii="Times New Roman" w:cs="Times New Roman" w:eastAsia="Times New Roman" w:hAnsi="Times New Roman"/>
          <w:sz w:val="20"/>
          <w:szCs w:val="20"/>
          <w:rtl w:val="0"/>
        </w:rPr>
        <w:t xml:space="preserve"> [accept sub-sections of the Ramayana, such as the </w:t>
      </w:r>
      <w:r w:rsidDel="00000000" w:rsidR="00000000" w:rsidRPr="00000000">
        <w:rPr>
          <w:rFonts w:ascii="Times New Roman" w:cs="Times New Roman" w:eastAsia="Times New Roman" w:hAnsi="Times New Roman"/>
          <w:b w:val="1"/>
          <w:sz w:val="20"/>
          <w:szCs w:val="20"/>
          <w:u w:val="single"/>
          <w:rtl w:val="0"/>
        </w:rPr>
        <w:t xml:space="preserve">Bala Kanda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Sundara Kanda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adjective describes certain metallocenes, such as titanocene dichloride and Tebbe’s reagent, that have frontier orbitals in the equatorial plane. A chemist with this surname predicted that electronegative ligands connected to the same atom experience less repulsion than electropositive ligands. Molecules that </w:t>
      </w:r>
      <w:r w:rsidDel="00000000" w:rsidR="00000000" w:rsidRPr="00000000">
        <w:rPr>
          <w:rFonts w:ascii="Times New Roman" w:cs="Times New Roman" w:eastAsia="Times New Roman" w:hAnsi="Times New Roman"/>
          <w:sz w:val="20"/>
          <w:szCs w:val="20"/>
          <w:rtl w:val="0"/>
        </w:rPr>
        <w:t xml:space="preserve">curve</w:t>
      </w:r>
      <w:r w:rsidDel="00000000" w:rsidR="00000000" w:rsidRPr="00000000">
        <w:rPr>
          <w:rFonts w:ascii="Times New Roman" w:cs="Times New Roman" w:eastAsia="Times New Roman" w:hAnsi="Times New Roman"/>
          <w:sz w:val="20"/>
          <w:szCs w:val="20"/>
          <w:rtl w:val="0"/>
        </w:rPr>
        <w:t xml:space="preserve"> toward lower energy orbitals on a Walsh diagram are predicted to have this property. This adjective describes sigma bonds with sp5 hybridization that are present in extremely strained compounds like cyclopropane, resembling bananas. This term denotes the geometry of two-coordinate compounds that have bond angles ranging from 104 to 109.5 degrees and consist of two bonds and two lone pairs. For 10 points, name this nonlinear VSEPR geometry of water.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Bent</w:t>
      </w:r>
      <w:r w:rsidDel="00000000" w:rsidR="00000000" w:rsidRPr="00000000">
        <w:rPr>
          <w:rFonts w:ascii="Times New Roman" w:cs="Times New Roman" w:eastAsia="Times New Roman" w:hAnsi="Times New Roman"/>
          <w:sz w:val="20"/>
          <w:szCs w:val="20"/>
          <w:rtl w:val="0"/>
        </w:rPr>
        <w:t xml:space="preserve">’s rule, named after Henry </w:t>
      </w:r>
      <w:r w:rsidDel="00000000" w:rsidR="00000000" w:rsidRPr="00000000">
        <w:rPr>
          <w:rFonts w:ascii="Times New Roman" w:cs="Times New Roman" w:eastAsia="Times New Roman" w:hAnsi="Times New Roman"/>
          <w:b w:val="1"/>
          <w:sz w:val="20"/>
          <w:szCs w:val="20"/>
          <w:u w:val="single"/>
          <w:rtl w:val="0"/>
        </w:rPr>
        <w:t xml:space="preserve">Bent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Paul Kahle (“KAH-luh”) was forced to base his edition of this group of works on the Leningrad Codex, since he was not allowed access to a Syrian manuscript that was a few decades older.</w:t>
      </w:r>
      <w:r w:rsidDel="00000000" w:rsidR="00000000" w:rsidRPr="00000000">
        <w:rPr>
          <w:rFonts w:ascii="Times New Roman" w:cs="Times New Roman" w:eastAsia="Times New Roman" w:hAnsi="Times New Roman"/>
          <w:sz w:val="20"/>
          <w:szCs w:val="20"/>
          <w:rtl w:val="0"/>
        </w:rPr>
        <w:t xml:space="preserve"> A spoken vernacular paraphrase of this group of works was called a </w:t>
      </w:r>
      <w:r w:rsidDel="00000000" w:rsidR="00000000" w:rsidRPr="00000000">
        <w:rPr>
          <w:rFonts w:ascii="Times New Roman" w:cs="Times New Roman" w:eastAsia="Times New Roman" w:hAnsi="Times New Roman"/>
          <w:i w:val="1"/>
          <w:sz w:val="20"/>
          <w:szCs w:val="20"/>
          <w:rtl w:val="0"/>
        </w:rPr>
        <w:t xml:space="preserve">targum</w:t>
      </w:r>
      <w:r w:rsidDel="00000000" w:rsidR="00000000" w:rsidRPr="00000000">
        <w:rPr>
          <w:rFonts w:ascii="Times New Roman" w:cs="Times New Roman" w:eastAsia="Times New Roman" w:hAnsi="Times New Roman"/>
          <w:sz w:val="20"/>
          <w:szCs w:val="20"/>
          <w:rtl w:val="0"/>
        </w:rPr>
        <w:t xml:space="preserve"> (“tar-GOOM”)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collection is alternatively known by the substantive form of the word “to read,” or </w:t>
      </w:r>
      <w:r w:rsidDel="00000000" w:rsidR="00000000" w:rsidRPr="00000000">
        <w:rPr>
          <w:rFonts w:ascii="Times New Roman" w:cs="Times New Roman" w:eastAsia="Times New Roman" w:hAnsi="Times New Roman"/>
          <w:i w:val="1"/>
          <w:sz w:val="20"/>
          <w:szCs w:val="20"/>
          <w:rtl w:val="0"/>
        </w:rPr>
        <w:t xml:space="preserve">Mikrah</w:t>
      </w:r>
      <w:r w:rsidDel="00000000" w:rsidR="00000000" w:rsidRPr="00000000">
        <w:rPr>
          <w:rFonts w:ascii="Times New Roman" w:cs="Times New Roman" w:eastAsia="Times New Roman" w:hAnsi="Times New Roman"/>
          <w:sz w:val="20"/>
          <w:szCs w:val="20"/>
          <w:rtl w:val="0"/>
        </w:rPr>
        <w:t xml:space="preserve"> (“meek-RAH”). </w:t>
      </w:r>
      <w:r w:rsidDel="00000000" w:rsidR="00000000" w:rsidRPr="00000000">
        <w:rPr>
          <w:rFonts w:ascii="Times New Roman" w:cs="Times New Roman" w:eastAsia="Times New Roman" w:hAnsi="Times New Roman"/>
          <w:sz w:val="20"/>
          <w:szCs w:val="20"/>
          <w:rtl w:val="0"/>
        </w:rPr>
        <w:t xml:space="preserve">The Aleppo Codex is the oldest surviving complete version of this collection, whose passages are used to show that God is incorporeal and can only be defined with negative means in </w:t>
      </w:r>
      <w:r w:rsidDel="00000000" w:rsidR="00000000" w:rsidRPr="00000000">
        <w:rPr>
          <w:rFonts w:ascii="Times New Roman" w:cs="Times New Roman" w:eastAsia="Times New Roman" w:hAnsi="Times New Roman"/>
          <w:i w:val="1"/>
          <w:sz w:val="20"/>
          <w:szCs w:val="20"/>
          <w:rtl w:val="0"/>
        </w:rPr>
        <w:t xml:space="preserve">The Guide for the Perplexed</w:t>
      </w:r>
      <w:r w:rsidDel="00000000" w:rsidR="00000000" w:rsidRPr="00000000">
        <w:rPr>
          <w:rFonts w:ascii="Times New Roman" w:cs="Times New Roman" w:eastAsia="Times New Roman" w:hAnsi="Times New Roman"/>
          <w:sz w:val="20"/>
          <w:szCs w:val="20"/>
          <w:rtl w:val="0"/>
        </w:rPr>
        <w:t xml:space="preserve">. The Masoretic text is the authoritative version of this collection, whose </w:t>
      </w:r>
      <w:r w:rsidDel="00000000" w:rsidR="00000000" w:rsidRPr="00000000">
        <w:rPr>
          <w:rFonts w:ascii="Times New Roman" w:cs="Times New Roman" w:eastAsia="Times New Roman" w:hAnsi="Times New Roman"/>
          <w:sz w:val="20"/>
          <w:szCs w:val="20"/>
          <w:rtl w:val="0"/>
        </w:rPr>
        <w:t xml:space="preserve">name is actually an acronym, with two of its sources being </w:t>
      </w:r>
      <w:r w:rsidDel="00000000" w:rsidR="00000000" w:rsidRPr="00000000">
        <w:rPr>
          <w:rFonts w:ascii="Times New Roman" w:cs="Times New Roman" w:eastAsia="Times New Roman" w:hAnsi="Times New Roman"/>
          <w:i w:val="1"/>
          <w:sz w:val="20"/>
          <w:szCs w:val="20"/>
          <w:rtl w:val="0"/>
        </w:rPr>
        <w:t xml:space="preserve">nevi’im</w:t>
      </w:r>
      <w:r w:rsidDel="00000000" w:rsidR="00000000" w:rsidRPr="00000000">
        <w:rPr>
          <w:rFonts w:ascii="Times New Roman" w:cs="Times New Roman" w:eastAsia="Times New Roman" w:hAnsi="Times New Roman"/>
          <w:sz w:val="20"/>
          <w:szCs w:val="20"/>
          <w:rtl w:val="0"/>
        </w:rPr>
        <w:t xml:space="preserve"> (“neh-vee-EEM”) and </w:t>
      </w:r>
      <w:r w:rsidDel="00000000" w:rsidR="00000000" w:rsidRPr="00000000">
        <w:rPr>
          <w:rFonts w:ascii="Times New Roman" w:cs="Times New Roman" w:eastAsia="Times New Roman" w:hAnsi="Times New Roman"/>
          <w:i w:val="1"/>
          <w:sz w:val="20"/>
          <w:szCs w:val="20"/>
          <w:rtl w:val="0"/>
        </w:rPr>
        <w:t xml:space="preserve">ketuvim</w:t>
      </w:r>
      <w:r w:rsidDel="00000000" w:rsidR="00000000" w:rsidRPr="00000000">
        <w:rPr>
          <w:rFonts w:ascii="Times New Roman" w:cs="Times New Roman" w:eastAsia="Times New Roman" w:hAnsi="Times New Roman"/>
          <w:sz w:val="20"/>
          <w:szCs w:val="20"/>
          <w:rtl w:val="0"/>
        </w:rPr>
        <w:t xml:space="preserve"> (“k’too-VEEM”), meaning “prophets” and “writings</w:t>
      </w:r>
      <w:r w:rsidDel="00000000" w:rsidR="00000000" w:rsidRPr="00000000">
        <w:rPr>
          <w:rFonts w:ascii="Times New Roman" w:cs="Times New Roman" w:eastAsia="Times New Roman" w:hAnsi="Times New Roman"/>
          <w:sz w:val="20"/>
          <w:szCs w:val="20"/>
          <w:rtl w:val="0"/>
        </w:rPr>
        <w:t xml:space="preserve">.” For 10 points, name this </w:t>
      </w:r>
      <w:r w:rsidDel="00000000" w:rsidR="00000000" w:rsidRPr="00000000">
        <w:rPr>
          <w:rFonts w:ascii="Times New Roman" w:cs="Times New Roman" w:eastAsia="Times New Roman" w:hAnsi="Times New Roman"/>
          <w:sz w:val="20"/>
          <w:szCs w:val="20"/>
          <w:rtl w:val="0"/>
        </w:rPr>
        <w:t xml:space="preserve">collection of twenty-four canonical Hebrew books</w:t>
      </w:r>
      <w:r w:rsidDel="00000000" w:rsidR="00000000" w:rsidRPr="00000000">
        <w:rPr>
          <w:rFonts w:ascii="Times New Roman" w:cs="Times New Roman" w:eastAsia="Times New Roman" w:hAnsi="Times New Roman"/>
          <w:sz w:val="20"/>
          <w:szCs w:val="20"/>
          <w:rtl w:val="0"/>
        </w:rPr>
        <w:t xml:space="preserve"> that overlaps with most of the Old Testament.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Tanakh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Hebrew Bible</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Bible</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Old Testament</w:t>
      </w:r>
      <w:r w:rsidDel="00000000" w:rsidR="00000000" w:rsidRPr="00000000">
        <w:rPr>
          <w:rFonts w:ascii="Times New Roman" w:cs="Times New Roman" w:eastAsia="Times New Roman" w:hAnsi="Times New Roman"/>
          <w:sz w:val="20"/>
          <w:szCs w:val="20"/>
          <w:rtl w:val="0"/>
        </w:rPr>
        <w:t xml:space="preserve">; anti-prompt on the </w:t>
      </w:r>
      <w:r w:rsidDel="00000000" w:rsidR="00000000" w:rsidRPr="00000000">
        <w:rPr>
          <w:rFonts w:ascii="Times New Roman" w:cs="Times New Roman" w:eastAsia="Times New Roman" w:hAnsi="Times New Roman"/>
          <w:sz w:val="20"/>
          <w:szCs w:val="20"/>
          <w:u w:val="single"/>
          <w:rtl w:val="0"/>
        </w:rPr>
        <w:t xml:space="preserve">Torah</w:t>
      </w:r>
      <w:r w:rsidDel="00000000" w:rsidR="00000000" w:rsidRPr="00000000">
        <w:rPr>
          <w:rFonts w:ascii="Times New Roman" w:cs="Times New Roman" w:eastAsia="Times New Roman" w:hAnsi="Times New Roman"/>
          <w:sz w:val="20"/>
          <w:szCs w:val="20"/>
          <w:rtl w:val="0"/>
        </w:rPr>
        <w:t xml:space="preserve"> by asking “what set of Jewish texts is the Torah part of?”]</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w:t>
      </w:r>
      <w:r w:rsidDel="00000000" w:rsidR="00000000" w:rsidRPr="00000000">
        <w:rPr>
          <w:rFonts w:ascii="Times New Roman" w:cs="Times New Roman" w:eastAsia="Times New Roman" w:hAnsi="Times New Roman"/>
          <w:i w:val="1"/>
          <w:sz w:val="20"/>
          <w:szCs w:val="20"/>
          <w:rtl w:val="0"/>
        </w:rPr>
        <w:t xml:space="preserve">Aspects of the Novel</w:t>
      </w:r>
      <w:r w:rsidDel="00000000" w:rsidR="00000000" w:rsidRPr="00000000">
        <w:rPr>
          <w:rFonts w:ascii="Times New Roman" w:cs="Times New Roman" w:eastAsia="Times New Roman" w:hAnsi="Times New Roman"/>
          <w:sz w:val="20"/>
          <w:szCs w:val="20"/>
          <w:rtl w:val="0"/>
        </w:rPr>
        <w:t xml:space="preserve">, E. M. Forster deems this author a mediocre novelist yet a good storyteller, paraphrasing his book in which a man is able to pay off all his debts when a treasure chest is miraculously found on his property. An astrologer foretells that the fifth, tenth, and twenty-first years of a newborn boy will be dangerous, at the start of a novel by this author that precedes </w:t>
      </w:r>
      <w:r w:rsidDel="00000000" w:rsidR="00000000" w:rsidRPr="00000000">
        <w:rPr>
          <w:rFonts w:ascii="Times New Roman" w:cs="Times New Roman" w:eastAsia="Times New Roman" w:hAnsi="Times New Roman"/>
          <w:i w:val="1"/>
          <w:sz w:val="20"/>
          <w:szCs w:val="20"/>
          <w:rtl w:val="0"/>
        </w:rPr>
        <w:t xml:space="preserve">The Antiquary</w:t>
      </w:r>
      <w:r w:rsidDel="00000000" w:rsidR="00000000" w:rsidRPr="00000000">
        <w:rPr>
          <w:rFonts w:ascii="Times New Roman" w:cs="Times New Roman" w:eastAsia="Times New Roman" w:hAnsi="Times New Roman"/>
          <w:sz w:val="20"/>
          <w:szCs w:val="20"/>
          <w:rtl w:val="0"/>
        </w:rPr>
        <w:t xml:space="preserve"> in a twenty-seven book series. In a book by this author that is often regarded as the first historical novel, the protagonist’s visits to the hideout of the outlaw Donald Bean Lean and the hillside castle of Flora MacIvor inspire him to take up the Jacobite cause. In a later novel by him that was billed as being “by the author of </w:t>
      </w:r>
      <w:r w:rsidDel="00000000" w:rsidR="00000000" w:rsidRPr="00000000">
        <w:rPr>
          <w:rFonts w:ascii="Times New Roman" w:cs="Times New Roman" w:eastAsia="Times New Roman" w:hAnsi="Times New Roman"/>
          <w:i w:val="1"/>
          <w:sz w:val="20"/>
          <w:szCs w:val="20"/>
          <w:rtl w:val="0"/>
        </w:rPr>
        <w:t xml:space="preserve">Waverley</w:t>
      </w:r>
      <w:r w:rsidDel="00000000" w:rsidR="00000000" w:rsidRPr="00000000">
        <w:rPr>
          <w:rFonts w:ascii="Times New Roman" w:cs="Times New Roman" w:eastAsia="Times New Roman" w:hAnsi="Times New Roman"/>
          <w:sz w:val="20"/>
          <w:szCs w:val="20"/>
          <w:rtl w:val="0"/>
        </w:rPr>
        <w:t xml:space="preserve">,” the protagonist defeats a masked knight at a joust, then bestows the honor of “Queen of the Tournament” upon Lady Rowena. For 10 points, name this Scottish novelist of </w:t>
      </w:r>
      <w:r w:rsidDel="00000000" w:rsidR="00000000" w:rsidRPr="00000000">
        <w:rPr>
          <w:rFonts w:ascii="Times New Roman" w:cs="Times New Roman" w:eastAsia="Times New Roman" w:hAnsi="Times New Roman"/>
          <w:i w:val="1"/>
          <w:sz w:val="20"/>
          <w:szCs w:val="20"/>
          <w:rtl w:val="0"/>
        </w:rPr>
        <w:t xml:space="preserve">Ivanhoe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Sir Walter </w:t>
      </w:r>
      <w:r w:rsidDel="00000000" w:rsidR="00000000" w:rsidRPr="00000000">
        <w:rPr>
          <w:rFonts w:ascii="Times New Roman" w:cs="Times New Roman" w:eastAsia="Times New Roman" w:hAnsi="Times New Roman"/>
          <w:b w:val="1"/>
          <w:sz w:val="20"/>
          <w:szCs w:val="20"/>
          <w:u w:val="single"/>
          <w:rtl w:val="0"/>
        </w:rPr>
        <w:t xml:space="preserve">Scott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w:t>
      </w:r>
      <w:r w:rsidDel="00000000" w:rsidR="00000000" w:rsidRPr="00000000">
        <w:rPr>
          <w:rFonts w:ascii="Times New Roman" w:cs="Times New Roman" w:eastAsia="Times New Roman" w:hAnsi="Times New Roman"/>
          <w:sz w:val="20"/>
          <w:szCs w:val="20"/>
          <w:rtl w:val="0"/>
        </w:rPr>
        <w:t xml:space="preserve">hese institutions received thousands of shipments purportedly from Max Heiliger, who did not actually exist.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operation that sought to cause the collapse of an English one of these institutions was headed by and named after Bernhard Krüger. The leaders of two of these institutions, Montagu Norman and Hjalmar Schacht (“HYALL-mar shocked”), were key members of a pre-World War II Anglo-German Fellowship. </w:t>
      </w:r>
      <w:r w:rsidDel="00000000" w:rsidR="00000000" w:rsidRPr="00000000">
        <w:rPr>
          <w:rFonts w:ascii="Times New Roman" w:cs="Times New Roman" w:eastAsia="Times New Roman" w:hAnsi="Times New Roman"/>
          <w:sz w:val="20"/>
          <w:szCs w:val="20"/>
          <w:rtl w:val="0"/>
        </w:rPr>
        <w:t xml:space="preserve">Walther Funk (“VAL-tur FOONK”) led one of these institutions that kept its supplies alongside looted artworks at the Merkers salt mine.</w:t>
      </w:r>
      <w:r w:rsidDel="00000000" w:rsidR="00000000" w:rsidRPr="00000000">
        <w:rPr>
          <w:rFonts w:ascii="Times New Roman" w:cs="Times New Roman" w:eastAsia="Times New Roman" w:hAnsi="Times New Roman"/>
          <w:sz w:val="20"/>
          <w:szCs w:val="20"/>
          <w:rtl w:val="0"/>
        </w:rPr>
        <w:t xml:space="preserve"> One of these institutions in the Vatican was the chief defendant in a class-action lawsuit brought by Emil Alperin, who accused it of assisting the Ustaše (“OO-stah-sheh”) in Croatia. Paul Volcker investigated claims that these institutions purged records of Jewish clients during World War II. For 10 points, name these institutions that, in Switzerland, stored vast reserves of Nazi gold.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s [accept specific banks, such as the </w:t>
      </w:r>
      <w:r w:rsidDel="00000000" w:rsidR="00000000" w:rsidRPr="00000000">
        <w:rPr>
          <w:rFonts w:ascii="Times New Roman" w:cs="Times New Roman" w:eastAsia="Times New Roman" w:hAnsi="Times New Roman"/>
          <w:b w:val="1"/>
          <w:sz w:val="20"/>
          <w:szCs w:val="20"/>
          <w:u w:val="single"/>
          <w:rtl w:val="0"/>
        </w:rPr>
        <w:t xml:space="preserve">Reichsbank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Bank of England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Vatican Bank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central bank</w:t>
      </w:r>
      <w:r w:rsidDel="00000000" w:rsidR="00000000" w:rsidRPr="00000000">
        <w:rPr>
          <w:rFonts w:ascii="Times New Roman" w:cs="Times New Roman" w:eastAsia="Times New Roman" w:hAnsi="Times New Roman"/>
          <w:sz w:val="20"/>
          <w:szCs w:val="20"/>
          <w:rtl w:val="0"/>
        </w:rPr>
        <w:t xml:space="preserve">s in general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he “beings of uncertain provenance and purpose” that appear in this author’s works are the subject of the essay “Dream Textures,” which appears in another author’s collection </w:t>
      </w:r>
      <w:r w:rsidDel="00000000" w:rsidR="00000000" w:rsidRPr="00000000">
        <w:rPr>
          <w:rFonts w:ascii="Times New Roman" w:cs="Times New Roman" w:eastAsia="Times New Roman" w:hAnsi="Times New Roman"/>
          <w:i w:val="1"/>
          <w:sz w:val="20"/>
          <w:szCs w:val="20"/>
          <w:rtl w:val="0"/>
        </w:rPr>
        <w:t xml:space="preserve">Campo Santo</w:t>
      </w:r>
      <w:r w:rsidDel="00000000" w:rsidR="00000000" w:rsidRPr="00000000">
        <w:rPr>
          <w:rFonts w:ascii="Times New Roman" w:cs="Times New Roman" w:eastAsia="Times New Roman" w:hAnsi="Times New Roman"/>
          <w:sz w:val="20"/>
          <w:szCs w:val="20"/>
          <w:rtl w:val="0"/>
        </w:rPr>
        <w:t xml:space="preserve">. After a fictionalized version of this author meets the painter Max Ferber on a mountain in Montreux, Ferber obsesses over creating a portrait of him. This author wrote some “notes on prosody” as an appendix to a work that inspired a feud with Edmund Wilson, this man’s translation of </w:t>
      </w:r>
      <w:r w:rsidDel="00000000" w:rsidR="00000000" w:rsidRPr="00000000">
        <w:rPr>
          <w:rFonts w:ascii="Times New Roman" w:cs="Times New Roman" w:eastAsia="Times New Roman" w:hAnsi="Times New Roman"/>
          <w:i w:val="1"/>
          <w:sz w:val="20"/>
          <w:szCs w:val="20"/>
          <w:rtl w:val="0"/>
        </w:rPr>
        <w:t xml:space="preserve">Eugene Onegin</w:t>
      </w:r>
      <w:r w:rsidDel="00000000" w:rsidR="00000000" w:rsidRPr="00000000">
        <w:rPr>
          <w:rFonts w:ascii="Times New Roman" w:cs="Times New Roman" w:eastAsia="Times New Roman" w:hAnsi="Times New Roman"/>
          <w:sz w:val="20"/>
          <w:szCs w:val="20"/>
          <w:rtl w:val="0"/>
        </w:rPr>
        <w:t xml:space="preserve">. This writer described his encounter with an old, fat swan to presage the death of his Swiss-French governess, Mademoiselle O, in his autobiography </w:t>
      </w:r>
      <w:r w:rsidDel="00000000" w:rsidR="00000000" w:rsidRPr="00000000">
        <w:rPr>
          <w:rFonts w:ascii="Times New Roman" w:cs="Times New Roman" w:eastAsia="Times New Roman" w:hAnsi="Times New Roman"/>
          <w:i w:val="1"/>
          <w:sz w:val="20"/>
          <w:szCs w:val="20"/>
          <w:rtl w:val="0"/>
        </w:rPr>
        <w:t xml:space="preserve">Speak, Memory</w:t>
      </w:r>
      <w:r w:rsidDel="00000000" w:rsidR="00000000" w:rsidRPr="00000000">
        <w:rPr>
          <w:rFonts w:ascii="Times New Roman" w:cs="Times New Roman" w:eastAsia="Times New Roman" w:hAnsi="Times New Roman"/>
          <w:sz w:val="20"/>
          <w:szCs w:val="20"/>
          <w:rtl w:val="0"/>
        </w:rPr>
        <w:t xml:space="preserve">. In this man’s best-known novel, the playwright Clare Quilty is murdered by the narrator, who abducts his step-daughter Dolores Haze. For 10 points, name this Russian-American author who invented Humbert Humbert in his novel </w:t>
      </w:r>
      <w:r w:rsidDel="00000000" w:rsidR="00000000" w:rsidRPr="00000000">
        <w:rPr>
          <w:rFonts w:ascii="Times New Roman" w:cs="Times New Roman" w:eastAsia="Times New Roman" w:hAnsi="Times New Roman"/>
          <w:i w:val="1"/>
          <w:sz w:val="20"/>
          <w:szCs w:val="20"/>
          <w:rtl w:val="0"/>
        </w:rPr>
        <w:t xml:space="preserve">Lolita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Vladimir </w:t>
      </w:r>
      <w:r w:rsidDel="00000000" w:rsidR="00000000" w:rsidRPr="00000000">
        <w:rPr>
          <w:rFonts w:ascii="Times New Roman" w:cs="Times New Roman" w:eastAsia="Times New Roman" w:hAnsi="Times New Roman"/>
          <w:b w:val="1"/>
          <w:sz w:val="20"/>
          <w:szCs w:val="20"/>
          <w:u w:val="single"/>
          <w:rtl w:val="0"/>
        </w:rPr>
        <w:t xml:space="preserve">Nabokov</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the 6/8 (“six-eight”) time finale of a piece with this English-language nickname, an abrupt shift from </w:t>
      </w:r>
      <w:r w:rsidDel="00000000" w:rsidR="00000000" w:rsidRPr="00000000">
        <w:rPr>
          <w:rFonts w:ascii="Times New Roman" w:cs="Times New Roman" w:eastAsia="Times New Roman" w:hAnsi="Times New Roman"/>
          <w:i w:val="1"/>
          <w:sz w:val="20"/>
          <w:szCs w:val="20"/>
          <w:rtl w:val="0"/>
        </w:rPr>
        <w:t xml:space="preserve">presto</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i w:val="1"/>
          <w:sz w:val="20"/>
          <w:szCs w:val="20"/>
          <w:rtl w:val="0"/>
        </w:rPr>
        <w:t xml:space="preserve">adagio</w:t>
      </w:r>
      <w:r w:rsidDel="00000000" w:rsidR="00000000" w:rsidRPr="00000000">
        <w:rPr>
          <w:rFonts w:ascii="Times New Roman" w:cs="Times New Roman" w:eastAsia="Times New Roman" w:hAnsi="Times New Roman"/>
          <w:sz w:val="20"/>
          <w:szCs w:val="20"/>
          <w:rtl w:val="0"/>
        </w:rPr>
        <w:t xml:space="preserve"> tempo occurs in the coda after a quarter rest with a fermata (“fur-MAH-tuh”), and is followed by shift back to </w:t>
      </w:r>
      <w:r w:rsidDel="00000000" w:rsidR="00000000" w:rsidRPr="00000000">
        <w:rPr>
          <w:rFonts w:ascii="Times New Roman" w:cs="Times New Roman" w:eastAsia="Times New Roman" w:hAnsi="Times New Roman"/>
          <w:i w:val="1"/>
          <w:sz w:val="20"/>
          <w:szCs w:val="20"/>
          <w:rtl w:val="0"/>
        </w:rPr>
        <w:t xml:space="preserve">presto</w:t>
      </w:r>
      <w:r w:rsidDel="00000000" w:rsidR="00000000" w:rsidRPr="00000000">
        <w:rPr>
          <w:rFonts w:ascii="Times New Roman" w:cs="Times New Roman" w:eastAsia="Times New Roman" w:hAnsi="Times New Roman"/>
          <w:sz w:val="20"/>
          <w:szCs w:val="20"/>
          <w:rtl w:val="0"/>
        </w:rPr>
        <w:t xml:space="preserve">. A violin plays a cadenza on whole tone scales in an F major piece usually known by this English name whose finale contains odd polytonal chords. This is the nickname of the second piece in the Opus 33 “Russian” quartets by Joseph Haydn. </w:t>
      </w:r>
      <w:r w:rsidDel="00000000" w:rsidR="00000000" w:rsidRPr="00000000">
        <w:rPr>
          <w:rFonts w:ascii="Times New Roman" w:cs="Times New Roman" w:eastAsia="Times New Roman" w:hAnsi="Times New Roman"/>
          <w:sz w:val="20"/>
          <w:szCs w:val="20"/>
          <w:rtl w:val="0"/>
        </w:rPr>
        <w:t xml:space="preserve">This is the usual English translation of the Italian name of a form that, thanks to Beethoven, replaced the minuet as the typical third movement of symphonies. This word provides the common English title of the K. 522 “Divertimento,”</w:t>
      </w:r>
      <w:r w:rsidDel="00000000" w:rsidR="00000000" w:rsidRPr="00000000">
        <w:rPr>
          <w:rFonts w:ascii="Times New Roman" w:cs="Times New Roman" w:eastAsia="Times New Roman" w:hAnsi="Times New Roman"/>
          <w:sz w:val="20"/>
          <w:szCs w:val="20"/>
          <w:rtl w:val="0"/>
        </w:rPr>
        <w:t xml:space="preserve"> which features a dissonant horn part and odd orchestration. This is the usual translation of the word </w:t>
      </w:r>
      <w:r w:rsidDel="00000000" w:rsidR="00000000" w:rsidRPr="00000000">
        <w:rPr>
          <w:rFonts w:ascii="Times New Roman" w:cs="Times New Roman" w:eastAsia="Times New Roman" w:hAnsi="Times New Roman"/>
          <w:i w:val="1"/>
          <w:sz w:val="20"/>
          <w:szCs w:val="20"/>
          <w:rtl w:val="0"/>
        </w:rPr>
        <w:t xml:space="preserve">scherzo</w:t>
      </w:r>
      <w:r w:rsidDel="00000000" w:rsidR="00000000" w:rsidRPr="00000000">
        <w:rPr>
          <w:rFonts w:ascii="Times New Roman" w:cs="Times New Roman" w:eastAsia="Times New Roman" w:hAnsi="Times New Roman"/>
          <w:sz w:val="20"/>
          <w:szCs w:val="20"/>
          <w:rtl w:val="0"/>
        </w:rPr>
        <w:t xml:space="preserve"> (“SKAIRT-soh”). </w:t>
      </w:r>
      <w:r w:rsidDel="00000000" w:rsidR="00000000" w:rsidRPr="00000000">
        <w:rPr>
          <w:rFonts w:ascii="Times New Roman" w:cs="Times New Roman" w:eastAsia="Times New Roman" w:hAnsi="Times New Roman"/>
          <w:sz w:val="20"/>
          <w:szCs w:val="20"/>
          <w:rtl w:val="0"/>
        </w:rPr>
        <w:t xml:space="preserve">For 10 points, what noun titles the English name of a humorous piece by Mozart?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joke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jest</w:t>
      </w:r>
      <w:r w:rsidDel="00000000" w:rsidR="00000000" w:rsidRPr="00000000">
        <w:rPr>
          <w:rFonts w:ascii="Times New Roman" w:cs="Times New Roman" w:eastAsia="Times New Roman" w:hAnsi="Times New Roman"/>
          <w:sz w:val="20"/>
          <w:szCs w:val="20"/>
          <w:rtl w:val="0"/>
        </w:rPr>
        <w:t xml:space="preserve">s; accept musical </w:t>
      </w:r>
      <w:r w:rsidDel="00000000" w:rsidR="00000000" w:rsidRPr="00000000">
        <w:rPr>
          <w:rFonts w:ascii="Times New Roman" w:cs="Times New Roman" w:eastAsia="Times New Roman" w:hAnsi="Times New Roman"/>
          <w:b w:val="1"/>
          <w:sz w:val="20"/>
          <w:szCs w:val="20"/>
          <w:u w:val="single"/>
          <w:rtl w:val="0"/>
        </w:rPr>
        <w:t xml:space="preserve">joke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scherzo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scherzi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Spass</w:t>
      </w:r>
      <w:r w:rsidDel="00000000" w:rsidR="00000000" w:rsidRPr="00000000">
        <w:rPr>
          <w:rFonts w:ascii="Times New Roman" w:cs="Times New Roman" w:eastAsia="Times New Roman" w:hAnsi="Times New Roman"/>
          <w:sz w:val="20"/>
          <w:szCs w:val="20"/>
          <w:rtl w:val="0"/>
        </w:rPr>
        <w:t xml:space="preserve"> by asking for the English translation; prompt on </w:t>
      </w:r>
      <w:r w:rsidDel="00000000" w:rsidR="00000000" w:rsidRPr="00000000">
        <w:rPr>
          <w:rFonts w:ascii="Times New Roman" w:cs="Times New Roman" w:eastAsia="Times New Roman" w:hAnsi="Times New Roman"/>
          <w:sz w:val="20"/>
          <w:szCs w:val="20"/>
          <w:u w:val="single"/>
          <w:rtl w:val="0"/>
        </w:rPr>
        <w:t xml:space="preserve">divertimento</w:t>
      </w:r>
      <w:r w:rsidDel="00000000" w:rsidR="00000000" w:rsidRPr="00000000">
        <w:rPr>
          <w:rFonts w:ascii="Times New Roman" w:cs="Times New Roman" w:eastAsia="Times New Roman" w:hAnsi="Times New Roman"/>
          <w:sz w:val="20"/>
          <w:szCs w:val="20"/>
          <w:rtl w:val="0"/>
        </w:rPr>
        <w:t xml:space="preserve"> until “divertimento”]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An activist group deliberately chose the day of an event involving these two people to break into an FBI office outside Philadelphia, which revealed the existence of COINTELPRO. These two people began brawling in an ABC studio after one of them called the other “ignorant.” One of these people once claimed he would have pushed the other into the Olympic flame during the 1996 Olympics. One of these people taunted the other with a small gorilla doll before an event bankrolled by Ferdinand Marcos. Hollywood veteran Burt Lancaster commentated a full, fifteen-round match between these two people in Madison Square Garden that was called “the Fight of the Century.” For 10 points, name these two boxers who faced off in the “Thrilla in Manila” and were nicknamed “Smokin’ Joe” and “the Greatest.”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Muhammad </w:t>
      </w:r>
      <w:r w:rsidDel="00000000" w:rsidR="00000000" w:rsidRPr="00000000">
        <w:rPr>
          <w:rFonts w:ascii="Times New Roman" w:cs="Times New Roman" w:eastAsia="Times New Roman" w:hAnsi="Times New Roman"/>
          <w:b w:val="1"/>
          <w:sz w:val="20"/>
          <w:szCs w:val="20"/>
          <w:u w:val="single"/>
          <w:rtl w:val="0"/>
        </w:rPr>
        <w:t xml:space="preserve">Ali</w:t>
      </w:r>
      <w:r w:rsidDel="00000000" w:rsidR="00000000" w:rsidRPr="00000000">
        <w:rPr>
          <w:rFonts w:ascii="Times New Roman" w:cs="Times New Roman" w:eastAsia="Times New Roman" w:hAnsi="Times New Roman"/>
          <w:sz w:val="20"/>
          <w:szCs w:val="20"/>
          <w:rtl w:val="0"/>
        </w:rPr>
        <w:t xml:space="preserve"> AND Joe </w:t>
      </w:r>
      <w:r w:rsidDel="00000000" w:rsidR="00000000" w:rsidRPr="00000000">
        <w:rPr>
          <w:rFonts w:ascii="Times New Roman" w:cs="Times New Roman" w:eastAsia="Times New Roman" w:hAnsi="Times New Roman"/>
          <w:b w:val="1"/>
          <w:sz w:val="20"/>
          <w:szCs w:val="20"/>
          <w:u w:val="single"/>
          <w:rtl w:val="0"/>
        </w:rPr>
        <w:t xml:space="preserve">Frazier</w:t>
      </w:r>
      <w:r w:rsidDel="00000000" w:rsidR="00000000" w:rsidRPr="00000000">
        <w:rPr>
          <w:rFonts w:ascii="Times New Roman" w:cs="Times New Roman" w:eastAsia="Times New Roman" w:hAnsi="Times New Roman"/>
          <w:sz w:val="20"/>
          <w:szCs w:val="20"/>
          <w:rtl w:val="0"/>
        </w:rPr>
        <w:t xml:space="preserve"> [accept Cassius </w:t>
      </w:r>
      <w:r w:rsidDel="00000000" w:rsidR="00000000" w:rsidRPr="00000000">
        <w:rPr>
          <w:rFonts w:ascii="Times New Roman" w:cs="Times New Roman" w:eastAsia="Times New Roman" w:hAnsi="Times New Roman"/>
          <w:b w:val="1"/>
          <w:sz w:val="20"/>
          <w:szCs w:val="20"/>
          <w:u w:val="single"/>
          <w:rtl w:val="0"/>
        </w:rPr>
        <w:t xml:space="preserve">Clay</w:t>
      </w:r>
      <w:r w:rsidDel="00000000" w:rsidR="00000000" w:rsidRPr="00000000">
        <w:rPr>
          <w:rFonts w:ascii="Times New Roman" w:cs="Times New Roman" w:eastAsia="Times New Roman" w:hAnsi="Times New Roman"/>
          <w:sz w:val="20"/>
          <w:szCs w:val="20"/>
          <w:rtl w:val="0"/>
        </w:rPr>
        <w:t xml:space="preserve"> in place of “Muhammad Ali”]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Some viziers of Qajar Persia were denoted by a modified form of this word ending with “Azam.” That variety of this word denoted the Eldiguzids, a family of petty lords who ruled Azerbaijan. This word appears at the end of the common name of the 11th-century warlord Chaghri, as well as that of his brother Tughril, who was the uncle of Alp Arslan. Many independent 13th-century Anatolian states are denoted by a term that combines this word with the suffix -</w:t>
      </w:r>
      <w:r w:rsidDel="00000000" w:rsidR="00000000" w:rsidRPr="00000000">
        <w:rPr>
          <w:rFonts w:ascii="Times New Roman" w:cs="Times New Roman" w:eastAsia="Times New Roman" w:hAnsi="Times New Roman"/>
          <w:i w:val="1"/>
          <w:sz w:val="20"/>
          <w:szCs w:val="20"/>
          <w:rtl w:val="0"/>
        </w:rPr>
        <w:t xml:space="preserve">lik</w:t>
      </w:r>
      <w:r w:rsidDel="00000000" w:rsidR="00000000" w:rsidRPr="00000000">
        <w:rPr>
          <w:rFonts w:ascii="Times New Roman" w:cs="Times New Roman" w:eastAsia="Times New Roman" w:hAnsi="Times New Roman"/>
          <w:sz w:val="20"/>
          <w:szCs w:val="20"/>
          <w:rtl w:val="0"/>
        </w:rPr>
        <w:t xml:space="preserve">. This word is at the end of the common name of a leader who deserted Sultan Murad II’s armies, led the League of Lezhe, and was born with the name George Castrioti. A name ending with this three-letter title and beginning with “Iskander” was given to the national hero of Albania. For 10 points, give this Turkish language title.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beg</w:t>
      </w:r>
      <w:r w:rsidDel="00000000" w:rsidR="00000000" w:rsidRPr="00000000">
        <w:rPr>
          <w:rFonts w:ascii="Times New Roman" w:cs="Times New Roman" w:eastAsia="Times New Roman" w:hAnsi="Times New Roman"/>
          <w:sz w:val="20"/>
          <w:szCs w:val="20"/>
          <w:rtl w:val="0"/>
        </w:rPr>
        <w:t xml:space="preserve">; or Persian variants such as </w:t>
      </w:r>
      <w:r w:rsidDel="00000000" w:rsidR="00000000" w:rsidRPr="00000000">
        <w:rPr>
          <w:rFonts w:ascii="Times New Roman" w:cs="Times New Roman" w:eastAsia="Times New Roman" w:hAnsi="Times New Roman"/>
          <w:b w:val="1"/>
          <w:sz w:val="20"/>
          <w:szCs w:val="20"/>
          <w:u w:val="single"/>
          <w:rtl w:val="0"/>
        </w:rPr>
        <w:t xml:space="preserve">bag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baga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beylik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atabeg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Skanderbeg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Iskander Bey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Chaghri Beg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ata</w:t>
      </w:r>
      <w:r w:rsidDel="00000000" w:rsidR="00000000" w:rsidRPr="00000000">
        <w:rPr>
          <w:rFonts w:ascii="Times New Roman" w:cs="Times New Roman" w:eastAsia="Times New Roman" w:hAnsi="Times New Roman"/>
          <w:sz w:val="20"/>
          <w:szCs w:val="20"/>
          <w:rtl w:val="0"/>
        </w:rPr>
        <w:t xml:space="preserve"> until “Chaghri” is read; prompt on </w:t>
      </w:r>
      <w:r w:rsidDel="00000000" w:rsidR="00000000" w:rsidRPr="00000000">
        <w:rPr>
          <w:rFonts w:ascii="Times New Roman" w:cs="Times New Roman" w:eastAsia="Times New Roman" w:hAnsi="Times New Roman"/>
          <w:sz w:val="20"/>
          <w:szCs w:val="20"/>
          <w:u w:val="single"/>
          <w:rtl w:val="0"/>
        </w:rPr>
        <w:t xml:space="preserve">chief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lord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Ron Carter, a player of this instrument, has appeared in over 2,200 jazz recording sessions.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string instrument played by Charles Mingus that forms a standard jazz trio with piano and drums.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double </w:t>
      </w:r>
      <w:r w:rsidDel="00000000" w:rsidR="00000000" w:rsidRPr="00000000">
        <w:rPr>
          <w:rFonts w:ascii="Times New Roman" w:cs="Times New Roman" w:eastAsia="Times New Roman" w:hAnsi="Times New Roman"/>
          <w:b w:val="1"/>
          <w:sz w:val="20"/>
          <w:szCs w:val="20"/>
          <w:u w:val="single"/>
          <w:rtl w:val="0"/>
        </w:rPr>
        <w:t xml:space="preserve">bass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Skilled jazz bassists often use this simple accompaniment technique made of a steady series of notes, often moving stepwise, to transition between chords. Electric guitar or piano can also be used to pull off this technique, which is also fairly common in Baroque music.</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walking</w:t>
      </w:r>
      <w:r w:rsidDel="00000000" w:rsidR="00000000" w:rsidRPr="00000000">
        <w:rPr>
          <w:rFonts w:ascii="Times New Roman" w:cs="Times New Roman" w:eastAsia="Times New Roman" w:hAnsi="Times New Roman"/>
          <w:sz w:val="20"/>
          <w:szCs w:val="20"/>
          <w:rtl w:val="0"/>
        </w:rPr>
        <w:t xml:space="preserve"> bass [or </w:t>
      </w:r>
      <w:r w:rsidDel="00000000" w:rsidR="00000000" w:rsidRPr="00000000">
        <w:rPr>
          <w:rFonts w:ascii="Times New Roman" w:cs="Times New Roman" w:eastAsia="Times New Roman" w:hAnsi="Times New Roman"/>
          <w:b w:val="1"/>
          <w:sz w:val="20"/>
          <w:szCs w:val="20"/>
          <w:u w:val="single"/>
          <w:rtl w:val="0"/>
        </w:rPr>
        <w:t xml:space="preserve">walking</w:t>
      </w:r>
      <w:r w:rsidDel="00000000" w:rsidR="00000000" w:rsidRPr="00000000">
        <w:rPr>
          <w:rFonts w:ascii="Times New Roman" w:cs="Times New Roman" w:eastAsia="Times New Roman" w:hAnsi="Times New Roman"/>
          <w:sz w:val="20"/>
          <w:szCs w:val="20"/>
          <w:rtl w:val="0"/>
        </w:rPr>
        <w:t xml:space="preserve"> bass line]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Paul Chambers was a bebop-era bassist known for playing many solos with the bow. One of Chambers’s most famous roles is as a solo with Bill Evans on this album’s first track.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Kind of Blue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(Jazz)&gt;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this novel’s first chapter, a French filmmaker flips at random through an anthology of Elizabethan plays and finds an unmailed letter recording the protagonist’s drunken hallucinations, which he then burns.</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whose following eleven chapters, all set on a single day a year earlier, end with a woman being trampled to death by a horse, followed by her husband being thrown off a ravine along with a dead dog.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Under the Volcano</w:t>
      </w:r>
      <w:r w:rsidDel="00000000" w:rsidR="00000000" w:rsidRPr="00000000">
        <w:rPr>
          <w:rFonts w:ascii="Times New Roman" w:cs="Times New Roman" w:eastAsia="Times New Roman" w:hAnsi="Times New Roman"/>
          <w:sz w:val="20"/>
          <w:szCs w:val="20"/>
          <w:rtl w:val="0"/>
        </w:rPr>
        <w:t xml:space="preserve"> (by Malcolm Lowry)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Malcolm Lowry’s </w:t>
      </w:r>
      <w:r w:rsidDel="00000000" w:rsidR="00000000" w:rsidRPr="00000000">
        <w:rPr>
          <w:rFonts w:ascii="Times New Roman" w:cs="Times New Roman" w:eastAsia="Times New Roman" w:hAnsi="Times New Roman"/>
          <w:i w:val="1"/>
          <w:sz w:val="20"/>
          <w:szCs w:val="20"/>
          <w:rtl w:val="0"/>
        </w:rPr>
        <w:t xml:space="preserve">Under the Volcano</w:t>
      </w:r>
      <w:r w:rsidDel="00000000" w:rsidR="00000000" w:rsidRPr="00000000">
        <w:rPr>
          <w:rFonts w:ascii="Times New Roman" w:cs="Times New Roman" w:eastAsia="Times New Roman" w:hAnsi="Times New Roman"/>
          <w:sz w:val="20"/>
          <w:szCs w:val="20"/>
          <w:rtl w:val="0"/>
        </w:rPr>
        <w:t xml:space="preserve">, Hugh Firmin impulsively partakes in one of these events at the estate of Hernán Cortés. In </w:t>
      </w:r>
      <w:r w:rsidDel="00000000" w:rsidR="00000000" w:rsidRPr="00000000">
        <w:rPr>
          <w:rFonts w:ascii="Times New Roman" w:cs="Times New Roman" w:eastAsia="Times New Roman" w:hAnsi="Times New Roman"/>
          <w:i w:val="1"/>
          <w:sz w:val="20"/>
          <w:szCs w:val="20"/>
          <w:rtl w:val="0"/>
        </w:rPr>
        <w:t xml:space="preserve">The Sun Also Rises</w:t>
      </w:r>
      <w:r w:rsidDel="00000000" w:rsidR="00000000" w:rsidRPr="00000000">
        <w:rPr>
          <w:rFonts w:ascii="Times New Roman" w:cs="Times New Roman" w:eastAsia="Times New Roman" w:hAnsi="Times New Roman"/>
          <w:sz w:val="20"/>
          <w:szCs w:val="20"/>
          <w:rtl w:val="0"/>
        </w:rPr>
        <w:t xml:space="preserve">, Pedro Romero attracts Lady Brett Ashley’s attention with his performance in one of these events.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bullfight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bullfight scene in </w:t>
      </w:r>
      <w:r w:rsidDel="00000000" w:rsidR="00000000" w:rsidRPr="00000000">
        <w:rPr>
          <w:rFonts w:ascii="Times New Roman" w:cs="Times New Roman" w:eastAsia="Times New Roman" w:hAnsi="Times New Roman"/>
          <w:i w:val="1"/>
          <w:sz w:val="20"/>
          <w:szCs w:val="20"/>
          <w:rtl w:val="0"/>
        </w:rPr>
        <w:t xml:space="preserve">Under the Volcano</w:t>
      </w:r>
      <w:r w:rsidDel="00000000" w:rsidR="00000000" w:rsidRPr="00000000">
        <w:rPr>
          <w:rFonts w:ascii="Times New Roman" w:cs="Times New Roman" w:eastAsia="Times New Roman" w:hAnsi="Times New Roman"/>
          <w:sz w:val="20"/>
          <w:szCs w:val="20"/>
          <w:rtl w:val="0"/>
        </w:rPr>
        <w:t xml:space="preserve"> was modeled after the one that opens </w:t>
      </w:r>
      <w:r w:rsidDel="00000000" w:rsidR="00000000" w:rsidRPr="00000000">
        <w:rPr>
          <w:rFonts w:ascii="Times New Roman" w:cs="Times New Roman" w:eastAsia="Times New Roman" w:hAnsi="Times New Roman"/>
          <w:i w:val="1"/>
          <w:sz w:val="20"/>
          <w:szCs w:val="20"/>
          <w:rtl w:val="0"/>
        </w:rPr>
        <w:t xml:space="preserve">The Plumed Serpent</w:t>
      </w:r>
      <w:r w:rsidDel="00000000" w:rsidR="00000000" w:rsidRPr="00000000">
        <w:rPr>
          <w:rFonts w:ascii="Times New Roman" w:cs="Times New Roman" w:eastAsia="Times New Roman" w:hAnsi="Times New Roman"/>
          <w:sz w:val="20"/>
          <w:szCs w:val="20"/>
          <w:rtl w:val="0"/>
        </w:rPr>
        <w:t xml:space="preserve">, a novel set in Mexico by this author of </w:t>
      </w:r>
      <w:r w:rsidDel="00000000" w:rsidR="00000000" w:rsidRPr="00000000">
        <w:rPr>
          <w:rFonts w:ascii="Times New Roman" w:cs="Times New Roman" w:eastAsia="Times New Roman" w:hAnsi="Times New Roman"/>
          <w:i w:val="1"/>
          <w:sz w:val="20"/>
          <w:szCs w:val="20"/>
          <w:rtl w:val="0"/>
        </w:rPr>
        <w:t xml:space="preserve">Lady Chatterley’s Lover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 H.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 [or David Herbert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Iran has a long tradition of rebuffing the Islamic mainstream.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Under the Safavid dynasty, most of modern-day Iran converted to this second-largest branch of Islam, whose members believe that Ali was the first rightful caliph.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Shi’a</w:t>
      </w:r>
      <w:r w:rsidDel="00000000" w:rsidR="00000000" w:rsidRPr="00000000">
        <w:rPr>
          <w:rFonts w:ascii="Times New Roman" w:cs="Times New Roman" w:eastAsia="Times New Roman" w:hAnsi="Times New Roman"/>
          <w:sz w:val="20"/>
          <w:szCs w:val="20"/>
          <w:rtl w:val="0"/>
        </w:rPr>
        <w:t xml:space="preserve"> Islam [or </w:t>
      </w:r>
      <w:r w:rsidDel="00000000" w:rsidR="00000000" w:rsidRPr="00000000">
        <w:rPr>
          <w:rFonts w:ascii="Times New Roman" w:cs="Times New Roman" w:eastAsia="Times New Roman" w:hAnsi="Times New Roman"/>
          <w:b w:val="1"/>
          <w:sz w:val="20"/>
          <w:szCs w:val="20"/>
          <w:u w:val="single"/>
          <w:rtl w:val="0"/>
        </w:rPr>
        <w:t xml:space="preserve">Shi’ite</w:t>
      </w:r>
      <w:r w:rsidDel="00000000" w:rsidR="00000000" w:rsidRPr="00000000">
        <w:rPr>
          <w:rFonts w:ascii="Times New Roman" w:cs="Times New Roman" w:eastAsia="Times New Roman" w:hAnsi="Times New Roman"/>
          <w:sz w:val="20"/>
          <w:szCs w:val="20"/>
          <w:rtl w:val="0"/>
        </w:rPr>
        <w:t xml:space="preserve"> Islam; or </w:t>
      </w:r>
      <w:r w:rsidDel="00000000" w:rsidR="00000000" w:rsidRPr="00000000">
        <w:rPr>
          <w:rFonts w:ascii="Times New Roman" w:cs="Times New Roman" w:eastAsia="Times New Roman" w:hAnsi="Times New Roman"/>
          <w:b w:val="1"/>
          <w:sz w:val="20"/>
          <w:szCs w:val="20"/>
          <w:u w:val="single"/>
          <w:rtl w:val="0"/>
        </w:rPr>
        <w:t xml:space="preserve">Shi’ism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9th-century Persians started the </w:t>
      </w:r>
      <w:r w:rsidDel="00000000" w:rsidR="00000000" w:rsidRPr="00000000">
        <w:rPr>
          <w:rFonts w:ascii="Times New Roman" w:cs="Times New Roman" w:eastAsia="Times New Roman" w:hAnsi="Times New Roman"/>
          <w:i w:val="1"/>
          <w:sz w:val="20"/>
          <w:szCs w:val="20"/>
          <w:rtl w:val="0"/>
        </w:rPr>
        <w:t xml:space="preserve">shu’ubiyyah</w:t>
      </w:r>
      <w:r w:rsidDel="00000000" w:rsidR="00000000" w:rsidRPr="00000000">
        <w:rPr>
          <w:rFonts w:ascii="Times New Roman" w:cs="Times New Roman" w:eastAsia="Times New Roman" w:hAnsi="Times New Roman"/>
          <w:sz w:val="20"/>
          <w:szCs w:val="20"/>
          <w:rtl w:val="0"/>
        </w:rPr>
        <w:t xml:space="preserve"> (“shoo-oo-BEE-yeh”) movement in response to marginalization by Arabs within the broader Islamic community, which is denoted by this word derived from the Arabic for “mother.”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ummah</w:t>
      </w:r>
      <w:r w:rsidDel="00000000" w:rsidR="00000000" w:rsidRPr="00000000">
        <w:rPr>
          <w:rFonts w:ascii="Times New Roman" w:cs="Times New Roman" w:eastAsia="Times New Roman" w:hAnsi="Times New Roman"/>
          <w:sz w:val="20"/>
          <w:szCs w:val="20"/>
          <w:rtl w:val="0"/>
        </w:rPr>
        <w:t xml:space="preserve"> [due to Arabic inflection, accept </w:t>
      </w:r>
      <w:r w:rsidDel="00000000" w:rsidR="00000000" w:rsidRPr="00000000">
        <w:rPr>
          <w:rFonts w:ascii="Times New Roman" w:cs="Times New Roman" w:eastAsia="Times New Roman" w:hAnsi="Times New Roman"/>
          <w:b w:val="1"/>
          <w:sz w:val="20"/>
          <w:szCs w:val="20"/>
          <w:u w:val="single"/>
          <w:rtl w:val="0"/>
        </w:rPr>
        <w:t xml:space="preserve">ummat</w:t>
      </w:r>
      <w:r w:rsidDel="00000000" w:rsidR="00000000" w:rsidRPr="00000000">
        <w:rPr>
          <w:rFonts w:ascii="Times New Roman" w:cs="Times New Roman" w:eastAsia="Times New Roman" w:hAnsi="Times New Roman"/>
          <w:sz w:val="20"/>
          <w:szCs w:val="20"/>
          <w:rtl w:val="0"/>
        </w:rPr>
        <w:t xml:space="preserve"> in various contexts]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Iranian Alavids and Buyid dynasties were early promoters of this form of Shi’a Islam, whose theology is more similar to Sunnism. About 40 percent of Yemeni Muslims, including the Houthi rebels, follow this tradition.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Zaidi</w:t>
      </w:r>
      <w:r w:rsidDel="00000000" w:rsidR="00000000" w:rsidRPr="00000000">
        <w:rPr>
          <w:rFonts w:ascii="Times New Roman" w:cs="Times New Roman" w:eastAsia="Times New Roman" w:hAnsi="Times New Roman"/>
          <w:sz w:val="20"/>
          <w:szCs w:val="20"/>
          <w:rtl w:val="0"/>
        </w:rPr>
        <w:t xml:space="preserve">yyah [or </w:t>
      </w:r>
      <w:r w:rsidDel="00000000" w:rsidR="00000000" w:rsidRPr="00000000">
        <w:rPr>
          <w:rFonts w:ascii="Times New Roman" w:cs="Times New Roman" w:eastAsia="Times New Roman" w:hAnsi="Times New Roman"/>
          <w:b w:val="1"/>
          <w:sz w:val="20"/>
          <w:szCs w:val="20"/>
          <w:u w:val="single"/>
          <w:rtl w:val="0"/>
        </w:rPr>
        <w:t xml:space="preserve">Zaidi</w:t>
      </w:r>
      <w:r w:rsidDel="00000000" w:rsidR="00000000" w:rsidRPr="00000000">
        <w:rPr>
          <w:rFonts w:ascii="Times New Roman" w:cs="Times New Roman" w:eastAsia="Times New Roman" w:hAnsi="Times New Roman"/>
          <w:sz w:val="20"/>
          <w:szCs w:val="20"/>
          <w:rtl w:val="0"/>
        </w:rPr>
        <w:t xml:space="preserve"> Islam]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civilization’s revival was led by several kings of Lagash as well as Ur-Nammu of Uruk, who created the world’s oldest legal code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ancient urban civilization that Sargon the Great united with the Akkadian cities in the north under a single empire.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Sumer</w:t>
      </w:r>
      <w:r w:rsidDel="00000000" w:rsidR="00000000" w:rsidRPr="00000000">
        <w:rPr>
          <w:rFonts w:ascii="Times New Roman" w:cs="Times New Roman" w:eastAsia="Times New Roman" w:hAnsi="Times New Roman"/>
          <w:sz w:val="20"/>
          <w:szCs w:val="20"/>
          <w:rtl w:val="0"/>
        </w:rPr>
        <w:t xml:space="preserve">ia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Most Sumerian dynasties after the collapse of Akkad came from this foreign group, who invaded Mesopotamia from the northern Zagros Mountains. The victory inscriptions of Ur-Nammu revels in the overthrow of many rulers from these people, whom the Sumerians and Babylonians regarded as barbarians.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Guti</w:t>
      </w:r>
      <w:r w:rsidDel="00000000" w:rsidR="00000000" w:rsidRPr="00000000">
        <w:rPr>
          <w:rFonts w:ascii="Times New Roman" w:cs="Times New Roman" w:eastAsia="Times New Roman" w:hAnsi="Times New Roman"/>
          <w:sz w:val="20"/>
          <w:szCs w:val="20"/>
          <w:rtl w:val="0"/>
        </w:rPr>
        <w:t xml:space="preserve">ans [or </w:t>
      </w:r>
      <w:r w:rsidDel="00000000" w:rsidR="00000000" w:rsidRPr="00000000">
        <w:rPr>
          <w:rFonts w:ascii="Times New Roman" w:cs="Times New Roman" w:eastAsia="Times New Roman" w:hAnsi="Times New Roman"/>
          <w:b w:val="1"/>
          <w:sz w:val="20"/>
          <w:szCs w:val="20"/>
          <w:u w:val="single"/>
          <w:rtl w:val="0"/>
        </w:rPr>
        <w:t xml:space="preserve">Gutean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Contemporary with the Sumerian resurgence was the growth of this kingdom in modern-day Iran under the Eparti dynasty. This kingdom was often called Susiana, since it had its capital at Susa.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Elam</w:t>
      </w:r>
      <w:r w:rsidDel="00000000" w:rsidR="00000000" w:rsidRPr="00000000">
        <w:rPr>
          <w:rFonts w:ascii="Times New Roman" w:cs="Times New Roman" w:eastAsia="Times New Roman" w:hAnsi="Times New Roman"/>
          <w:sz w:val="20"/>
          <w:szCs w:val="20"/>
          <w:rtl w:val="0"/>
        </w:rPr>
        <w:t xml:space="preserve">ites [or </w:t>
      </w:r>
      <w:r w:rsidDel="00000000" w:rsidR="00000000" w:rsidRPr="00000000">
        <w:rPr>
          <w:rFonts w:ascii="Times New Roman" w:cs="Times New Roman" w:eastAsia="Times New Roman" w:hAnsi="Times New Roman"/>
          <w:b w:val="1"/>
          <w:sz w:val="20"/>
          <w:szCs w:val="20"/>
          <w:u w:val="single"/>
          <w:rtl w:val="0"/>
        </w:rPr>
        <w:t xml:space="preserve">Elam</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Haltamti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&lt;Old Euro/NE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a 2009 performance, Diane Luchese actually followed this composer’s tempo instructions for the piece </w:t>
      </w:r>
      <w:r w:rsidDel="00000000" w:rsidR="00000000" w:rsidRPr="00000000">
        <w:rPr>
          <w:rFonts w:ascii="Times New Roman" w:cs="Times New Roman" w:eastAsia="Times New Roman" w:hAnsi="Times New Roman"/>
          <w:i w:val="1"/>
          <w:sz w:val="20"/>
          <w:szCs w:val="20"/>
          <w:rtl w:val="0"/>
        </w:rPr>
        <w:t xml:space="preserve">As Slow as Possible</w:t>
      </w:r>
      <w:r w:rsidDel="00000000" w:rsidR="00000000" w:rsidRPr="00000000">
        <w:rPr>
          <w:rFonts w:ascii="Times New Roman" w:cs="Times New Roman" w:eastAsia="Times New Roman" w:hAnsi="Times New Roman"/>
          <w:sz w:val="20"/>
          <w:szCs w:val="20"/>
          <w:rtl w:val="0"/>
        </w:rPr>
        <w:t xml:space="preserve">, resulting a performance nearly fifteen hours long.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who had David Tudor sit at the keyboard for the premiere of his piece </w:t>
      </w: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33</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Cage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1987 </w:t>
      </w:r>
      <w:r w:rsidDel="00000000" w:rsidR="00000000" w:rsidRPr="00000000">
        <w:rPr>
          <w:rFonts w:ascii="Times New Roman" w:cs="Times New Roman" w:eastAsia="Times New Roman" w:hAnsi="Times New Roman"/>
          <w:i w:val="1"/>
          <w:sz w:val="20"/>
          <w:szCs w:val="20"/>
          <w:rtl w:val="0"/>
        </w:rPr>
        <w:t xml:space="preserve">New York Times</w:t>
      </w:r>
      <w:r w:rsidDel="00000000" w:rsidR="00000000" w:rsidRPr="00000000">
        <w:rPr>
          <w:rFonts w:ascii="Times New Roman" w:cs="Times New Roman" w:eastAsia="Times New Roman" w:hAnsi="Times New Roman"/>
          <w:sz w:val="20"/>
          <w:szCs w:val="20"/>
          <w:rtl w:val="0"/>
        </w:rPr>
        <w:t xml:space="preserve"> article compared Cage with this composer of the electronic pieces </w:t>
      </w:r>
      <w:r w:rsidDel="00000000" w:rsidR="00000000" w:rsidRPr="00000000">
        <w:rPr>
          <w:rFonts w:ascii="Times New Roman" w:cs="Times New Roman" w:eastAsia="Times New Roman" w:hAnsi="Times New Roman"/>
          <w:i w:val="1"/>
          <w:sz w:val="20"/>
          <w:szCs w:val="20"/>
          <w:rtl w:val="0"/>
        </w:rPr>
        <w:t xml:space="preserve">Philomel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Correspondences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 “two extremes of avant-garde music.” His own article “The Composer as Specialist” was edited to have the scandalous title “Who Cares if You Listen?”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Milton </w:t>
      </w:r>
      <w:r w:rsidDel="00000000" w:rsidR="00000000" w:rsidRPr="00000000">
        <w:rPr>
          <w:rFonts w:ascii="Times New Roman" w:cs="Times New Roman" w:eastAsia="Times New Roman" w:hAnsi="Times New Roman"/>
          <w:b w:val="1"/>
          <w:sz w:val="20"/>
          <w:szCs w:val="20"/>
          <w:u w:val="single"/>
          <w:rtl w:val="0"/>
        </w:rPr>
        <w:t xml:space="preserve">Babbitt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Milton Babbitt taught at this school, whose namesake string quartet has won five Grammy awards for chamber music. Many students at this school dual-enroll at Columbia University.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Juilliard</w:t>
      </w:r>
      <w:r w:rsidDel="00000000" w:rsidR="00000000" w:rsidRPr="00000000">
        <w:rPr>
          <w:rFonts w:ascii="Times New Roman" w:cs="Times New Roman" w:eastAsia="Times New Roman" w:hAnsi="Times New Roman"/>
          <w:sz w:val="20"/>
          <w:szCs w:val="20"/>
          <w:rtl w:val="0"/>
        </w:rPr>
        <w:t xml:space="preserve"> School [accept </w:t>
      </w:r>
      <w:r w:rsidDel="00000000" w:rsidR="00000000" w:rsidRPr="00000000">
        <w:rPr>
          <w:rFonts w:ascii="Times New Roman" w:cs="Times New Roman" w:eastAsia="Times New Roman" w:hAnsi="Times New Roman"/>
          <w:b w:val="1"/>
          <w:sz w:val="20"/>
          <w:szCs w:val="20"/>
          <w:u w:val="single"/>
          <w:rtl w:val="0"/>
        </w:rPr>
        <w:t xml:space="preserve">Juilliard</w:t>
      </w:r>
      <w:r w:rsidDel="00000000" w:rsidR="00000000" w:rsidRPr="00000000">
        <w:rPr>
          <w:rFonts w:ascii="Times New Roman" w:cs="Times New Roman" w:eastAsia="Times New Roman" w:hAnsi="Times New Roman"/>
          <w:sz w:val="20"/>
          <w:szCs w:val="20"/>
          <w:rtl w:val="0"/>
        </w:rPr>
        <w:t xml:space="preserve"> Quartet]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 indoline known as the Wieland–Gumlich aldehyde is generated in the penultimate step of many syntheses of this compound.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structurally-complex alkaloid that consists of seven fused rings and a bridgehead nitrogen, which was produced in a landmark 1954 total synthesis.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strychnine</w:t>
      </w:r>
      <w:r w:rsidDel="00000000" w:rsidR="00000000" w:rsidRPr="00000000">
        <w:rPr>
          <w:rFonts w:ascii="Times New Roman" w:cs="Times New Roman" w:eastAsia="Times New Roman" w:hAnsi="Times New Roman"/>
          <w:sz w:val="20"/>
          <w:szCs w:val="20"/>
          <w:rtl w:val="0"/>
        </w:rPr>
        <w:t xml:space="preserve"> (“STRICK-neen”)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chemist published total syntheses of strychnine, cholesterol, and vitamin B12, the last of which led him to co-develop, with an alphabetically earlier chemist, a set of rules for predicting the stereochemistry of pericyclic reactions.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Burns </w:t>
      </w:r>
      <w:r w:rsidDel="00000000" w:rsidR="00000000" w:rsidRPr="00000000">
        <w:rPr>
          <w:rFonts w:ascii="Times New Roman" w:cs="Times New Roman" w:eastAsia="Times New Roman" w:hAnsi="Times New Roman"/>
          <w:b w:val="1"/>
          <w:sz w:val="20"/>
          <w:szCs w:val="20"/>
          <w:u w:val="single"/>
          <w:rtl w:val="0"/>
        </w:rPr>
        <w:t xml:space="preserve">Woodward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Woodward</w:t>
      </w:r>
      <w:r w:rsidDel="00000000" w:rsidR="00000000" w:rsidRPr="00000000">
        <w:rPr>
          <w:rFonts w:ascii="Times New Roman" w:cs="Times New Roman" w:eastAsia="Times New Roman" w:hAnsi="Times New Roman"/>
          <w:sz w:val="20"/>
          <w:szCs w:val="20"/>
          <w:rtl w:val="0"/>
        </w:rPr>
        <w:t xml:space="preserve">–Hoffmann rules]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Six years later, Woodward published an influential synthesis of this pigment that absorbs light in photosynthesis.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chlorophyll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Each member of the majority wrote a different opinion for </w:t>
      </w:r>
      <w:r w:rsidDel="00000000" w:rsidR="00000000" w:rsidRPr="00000000">
        <w:rPr>
          <w:rFonts w:ascii="Times New Roman" w:cs="Times New Roman" w:eastAsia="Times New Roman" w:hAnsi="Times New Roman"/>
          <w:i w:val="1"/>
          <w:sz w:val="20"/>
          <w:szCs w:val="20"/>
          <w:rtl w:val="0"/>
        </w:rPr>
        <w:t xml:space="preserve">Furman v. Georgia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1972 case that placed a moratorium on this practice.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practice that was re-allowed four years later under </w:t>
      </w:r>
      <w:r w:rsidDel="00000000" w:rsidR="00000000" w:rsidRPr="00000000">
        <w:rPr>
          <w:rFonts w:ascii="Times New Roman" w:cs="Times New Roman" w:eastAsia="Times New Roman" w:hAnsi="Times New Roman"/>
          <w:i w:val="1"/>
          <w:sz w:val="20"/>
          <w:szCs w:val="20"/>
          <w:rtl w:val="0"/>
        </w:rPr>
        <w:t xml:space="preserve">Gregg v. Georgia</w:t>
      </w:r>
      <w:r w:rsidDel="00000000" w:rsidR="00000000" w:rsidRPr="00000000">
        <w:rPr>
          <w:rFonts w:ascii="Times New Roman" w:cs="Times New Roman" w:eastAsia="Times New Roman" w:hAnsi="Times New Roman"/>
          <w:sz w:val="20"/>
          <w:szCs w:val="20"/>
          <w:rtl w:val="0"/>
        </w:rPr>
        <w:t xml:space="preserve">. In the US, it is most common in Texas.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capital punishment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death penalty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execution</w:t>
      </w:r>
      <w:r w:rsidDel="00000000" w:rsidR="00000000" w:rsidRPr="00000000">
        <w:rPr>
          <w:rFonts w:ascii="Times New Roman" w:cs="Times New Roman" w:eastAsia="Times New Roman" w:hAnsi="Times New Roman"/>
          <w:sz w:val="20"/>
          <w:szCs w:val="20"/>
          <w:rtl w:val="0"/>
        </w:rPr>
        <w:t xml:space="preserve"> of criminals; or </w:t>
      </w:r>
      <w:r w:rsidDel="00000000" w:rsidR="00000000" w:rsidRPr="00000000">
        <w:rPr>
          <w:rFonts w:ascii="Times New Roman" w:cs="Times New Roman" w:eastAsia="Times New Roman" w:hAnsi="Times New Roman"/>
          <w:b w:val="1"/>
          <w:sz w:val="20"/>
          <w:szCs w:val="20"/>
          <w:u w:val="single"/>
          <w:rtl w:val="0"/>
        </w:rPr>
        <w:t xml:space="preserve">lethal injection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many legal cases involving the death penalty, its opponents have invoked this US constitutional amendment, which states that “cruel and unusual punishments” shall not be used.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Eighth</w:t>
      </w:r>
      <w:r w:rsidDel="00000000" w:rsidR="00000000" w:rsidRPr="00000000">
        <w:rPr>
          <w:rFonts w:ascii="Times New Roman" w:cs="Times New Roman" w:eastAsia="Times New Roman" w:hAnsi="Times New Roman"/>
          <w:sz w:val="20"/>
          <w:szCs w:val="20"/>
          <w:rtl w:val="0"/>
        </w:rPr>
        <w:t xml:space="preserve"> Amendment [or Amendment </w:t>
      </w:r>
      <w:r w:rsidDel="00000000" w:rsidR="00000000" w:rsidRPr="00000000">
        <w:rPr>
          <w:rFonts w:ascii="Times New Roman" w:cs="Times New Roman" w:eastAsia="Times New Roman" w:hAnsi="Times New Roman"/>
          <w:b w:val="1"/>
          <w:sz w:val="20"/>
          <w:szCs w:val="20"/>
          <w:u w:val="single"/>
          <w:rtl w:val="0"/>
        </w:rPr>
        <w:t xml:space="preserve">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Inmates were permitted to sue for their rights under the Enforcement Act of 1871, which was otherwise mainly used to shut down this organization by arresting its members and suspending their writs of </w:t>
      </w:r>
      <w:r w:rsidDel="00000000" w:rsidR="00000000" w:rsidRPr="00000000">
        <w:rPr>
          <w:rFonts w:ascii="Times New Roman" w:cs="Times New Roman" w:eastAsia="Times New Roman" w:hAnsi="Times New Roman"/>
          <w:i w:val="1"/>
          <w:sz w:val="20"/>
          <w:szCs w:val="20"/>
          <w:rtl w:val="0"/>
        </w:rPr>
        <w:t xml:space="preserve">habeas corpus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Ku Klux Klan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KKK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act is more commonly called the Civil Rights Act of 1871.)</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Answer the following about subterranean rivers,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subterranean rivers form in this kind of topography, characterized by quickly-eroding limestone. This topography, named after a Slovenian plateau, is exemplified by the oddly-shaped formations around Guilin (“gway-leen”), China.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karst</w:t>
      </w:r>
      <w:r w:rsidDel="00000000" w:rsidR="00000000" w:rsidRPr="00000000">
        <w:rPr>
          <w:rFonts w:ascii="Times New Roman" w:cs="Times New Roman" w:eastAsia="Times New Roman" w:hAnsi="Times New Roman"/>
          <w:sz w:val="20"/>
          <w:szCs w:val="20"/>
          <w:rtl w:val="0"/>
        </w:rPr>
        <w:t xml:space="preserve"> topography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third-largest underground river, the Camuy River, is found in the northwest of this island territory of the United States. The Arecibo (“ah-reh-SEE-bo”) Observatory was built around a karst sinkhole on this island.</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Puerto Rico</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Philippine island is home to a large underground river near its city of Puerto Princesa. T. H. Huxley’s version of the Wallace Line separates this island from the rest of the Philippines, since it is closer to Borneo than to Luzon or Mindanao.</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Palawan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The conservative senator Baron Courtin embezzles money from a charitable home for Catholic girls in this author’s play </w:t>
      </w:r>
      <w:r w:rsidDel="00000000" w:rsidR="00000000" w:rsidRPr="00000000">
        <w:rPr>
          <w:rFonts w:ascii="Times New Roman" w:cs="Times New Roman" w:eastAsia="Times New Roman" w:hAnsi="Times New Roman"/>
          <w:i w:val="1"/>
          <w:sz w:val="20"/>
          <w:szCs w:val="20"/>
          <w:rtl w:val="0"/>
        </w:rPr>
        <w:t xml:space="preserve">Le Foyer</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French man of letters who detailed the experiences of the servant Célestine in his </w:t>
      </w:r>
      <w:r w:rsidDel="00000000" w:rsidR="00000000" w:rsidRPr="00000000">
        <w:rPr>
          <w:rFonts w:ascii="Times New Roman" w:cs="Times New Roman" w:eastAsia="Times New Roman" w:hAnsi="Times New Roman"/>
          <w:i w:val="1"/>
          <w:sz w:val="20"/>
          <w:szCs w:val="20"/>
          <w:rtl w:val="0"/>
        </w:rPr>
        <w:t xml:space="preserve">Diary of a Chambermaid</w:t>
      </w:r>
      <w:r w:rsidDel="00000000" w:rsidR="00000000" w:rsidRPr="00000000">
        <w:rPr>
          <w:rFonts w:ascii="Times New Roman" w:cs="Times New Roman" w:eastAsia="Times New Roman" w:hAnsi="Times New Roman"/>
          <w:sz w:val="20"/>
          <w:szCs w:val="20"/>
          <w:rtl w:val="0"/>
        </w:rPr>
        <w:t xml:space="preserve">. He</w:t>
      </w:r>
      <w:r w:rsidDel="00000000" w:rsidR="00000000" w:rsidRPr="00000000">
        <w:rPr>
          <w:rFonts w:ascii="Times New Roman" w:cs="Times New Roman" w:eastAsia="Times New Roman" w:hAnsi="Times New Roman"/>
          <w:sz w:val="20"/>
          <w:szCs w:val="20"/>
          <w:rtl w:val="0"/>
        </w:rPr>
        <w:t xml:space="preserve"> portrayed the greedy businessman Isidore Lechat in his 1903 play </w:t>
      </w:r>
      <w:r w:rsidDel="00000000" w:rsidR="00000000" w:rsidRPr="00000000">
        <w:rPr>
          <w:rFonts w:ascii="Times New Roman" w:cs="Times New Roman" w:eastAsia="Times New Roman" w:hAnsi="Times New Roman"/>
          <w:i w:val="1"/>
          <w:sz w:val="20"/>
          <w:szCs w:val="20"/>
          <w:rtl w:val="0"/>
        </w:rPr>
        <w:t xml:space="preserve">Business is Business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Octave </w:t>
      </w:r>
      <w:r w:rsidDel="00000000" w:rsidR="00000000" w:rsidRPr="00000000">
        <w:rPr>
          <w:rFonts w:ascii="Times New Roman" w:cs="Times New Roman" w:eastAsia="Times New Roman" w:hAnsi="Times New Roman"/>
          <w:b w:val="1"/>
          <w:sz w:val="20"/>
          <w:szCs w:val="20"/>
          <w:u w:val="single"/>
          <w:rtl w:val="0"/>
        </w:rPr>
        <w:t xml:space="preserve">Mirbeau</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Mirbeau’s drama falls mostly into the “comedy of manners” style of this earlier French playwright of </w:t>
      </w:r>
      <w:r w:rsidDel="00000000" w:rsidR="00000000" w:rsidRPr="00000000">
        <w:rPr>
          <w:rFonts w:ascii="Times New Roman" w:cs="Times New Roman" w:eastAsia="Times New Roman" w:hAnsi="Times New Roman"/>
          <w:i w:val="1"/>
          <w:sz w:val="20"/>
          <w:szCs w:val="20"/>
          <w:rtl w:val="0"/>
        </w:rPr>
        <w:t xml:space="preserve">The Misanthrope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Tartuffe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Molière</w:t>
      </w:r>
      <w:r w:rsidDel="00000000" w:rsidR="00000000" w:rsidRPr="00000000">
        <w:rPr>
          <w:rFonts w:ascii="Times New Roman" w:cs="Times New Roman" w:eastAsia="Times New Roman" w:hAnsi="Times New Roman"/>
          <w:sz w:val="20"/>
          <w:szCs w:val="20"/>
          <w:rtl w:val="0"/>
        </w:rPr>
        <w:t xml:space="preserve"> [or Jean-Baptiste </w:t>
      </w:r>
      <w:r w:rsidDel="00000000" w:rsidR="00000000" w:rsidRPr="00000000">
        <w:rPr>
          <w:rFonts w:ascii="Times New Roman" w:cs="Times New Roman" w:eastAsia="Times New Roman" w:hAnsi="Times New Roman"/>
          <w:b w:val="1"/>
          <w:sz w:val="20"/>
          <w:szCs w:val="20"/>
          <w:u w:val="single"/>
          <w:rtl w:val="0"/>
        </w:rPr>
        <w:t xml:space="preserve">Poquelin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the literary critic at </w:t>
      </w:r>
      <w:r w:rsidDel="00000000" w:rsidR="00000000" w:rsidRPr="00000000">
        <w:rPr>
          <w:rFonts w:ascii="Times New Roman" w:cs="Times New Roman" w:eastAsia="Times New Roman" w:hAnsi="Times New Roman"/>
          <w:i w:val="1"/>
          <w:sz w:val="20"/>
          <w:szCs w:val="20"/>
          <w:rtl w:val="0"/>
        </w:rPr>
        <w:t xml:space="preserve">Le Figaro</w:t>
      </w:r>
      <w:r w:rsidDel="00000000" w:rsidR="00000000" w:rsidRPr="00000000">
        <w:rPr>
          <w:rFonts w:ascii="Times New Roman" w:cs="Times New Roman" w:eastAsia="Times New Roman" w:hAnsi="Times New Roman"/>
          <w:sz w:val="20"/>
          <w:szCs w:val="20"/>
          <w:rtl w:val="0"/>
        </w:rPr>
        <w:t xml:space="preserve">, Mirbeau’s praise of this Belgian symbolist playwright’s 1890 work </w:t>
      </w:r>
      <w:r w:rsidDel="00000000" w:rsidR="00000000" w:rsidRPr="00000000">
        <w:rPr>
          <w:rFonts w:ascii="Times New Roman" w:cs="Times New Roman" w:eastAsia="Times New Roman" w:hAnsi="Times New Roman"/>
          <w:i w:val="1"/>
          <w:sz w:val="20"/>
          <w:szCs w:val="20"/>
          <w:rtl w:val="0"/>
        </w:rPr>
        <w:t xml:space="preserve">Princess Maleine </w:t>
      </w:r>
      <w:r w:rsidDel="00000000" w:rsidR="00000000" w:rsidRPr="00000000">
        <w:rPr>
          <w:rFonts w:ascii="Times New Roman" w:cs="Times New Roman" w:eastAsia="Times New Roman" w:hAnsi="Times New Roman"/>
          <w:sz w:val="20"/>
          <w:szCs w:val="20"/>
          <w:rtl w:val="0"/>
        </w:rPr>
        <w:t xml:space="preserve">was instrumental in launching this man’s career. He also wrote </w:t>
      </w:r>
      <w:r w:rsidDel="00000000" w:rsidR="00000000" w:rsidRPr="00000000">
        <w:rPr>
          <w:rFonts w:ascii="Times New Roman" w:cs="Times New Roman" w:eastAsia="Times New Roman" w:hAnsi="Times New Roman"/>
          <w:i w:val="1"/>
          <w:sz w:val="20"/>
          <w:szCs w:val="20"/>
          <w:rtl w:val="0"/>
        </w:rPr>
        <w:t xml:space="preserve">Pelléas and Mélisande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Maurice </w:t>
      </w:r>
      <w:r w:rsidDel="00000000" w:rsidR="00000000" w:rsidRPr="00000000">
        <w:rPr>
          <w:rFonts w:ascii="Times New Roman" w:cs="Times New Roman" w:eastAsia="Times New Roman" w:hAnsi="Times New Roman"/>
          <w:b w:val="1"/>
          <w:sz w:val="20"/>
          <w:szCs w:val="20"/>
          <w:u w:val="single"/>
          <w:rtl w:val="0"/>
        </w:rPr>
        <w:t xml:space="preserve">Maeterlinck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particularly severe form of this condition known as “dysphoric disorder” is typically addressed with selective serotonin reuptake inhibitors.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range of symptoms, such as anxiety, cramps, and mood swings, that occur in the week or two before the onset of a period.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premenstrual syndrome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premenstrual stress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premenstrual tension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symptoms of PMS typically appear in a phase of the menstrual cycle named for the formation of this structure, the hormone-secreting remnant of an ovarian follicle that has already released a mature ovum.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corpus luteum</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bloating caused by water retention in PMS can be alleviated by this diuretic, which treats hypertension by blocking the effects of aldosterone, and serves as an antiandrogen in hormone replacement therapy for transgender women.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spironolactone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Aldactone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the role of women in the Protestant Reformation,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Marie Dentière wrote in support of extending women’s roles in the church while working in this Swiss city, where John Calvin actively preached.</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Geneva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Dentière denounced the expulsion of John Calvin from Geneva in a letter to this ruler, who supported the humanist circle of the Bishop of Meaux (“mo”). She parodied Boccaccio in the </w:t>
      </w:r>
      <w:r w:rsidDel="00000000" w:rsidR="00000000" w:rsidRPr="00000000">
        <w:rPr>
          <w:rFonts w:ascii="Times New Roman" w:cs="Times New Roman" w:eastAsia="Times New Roman" w:hAnsi="Times New Roman"/>
          <w:i w:val="1"/>
          <w:sz w:val="20"/>
          <w:szCs w:val="20"/>
          <w:rtl w:val="0"/>
        </w:rPr>
        <w:t xml:space="preserve">Heptameron</w:t>
      </w:r>
      <w:r w:rsidDel="00000000" w:rsidR="00000000" w:rsidRPr="00000000">
        <w:rPr>
          <w:rFonts w:ascii="Times New Roman" w:cs="Times New Roman" w:eastAsia="Times New Roman" w:hAnsi="Times New Roman"/>
          <w:sz w:val="20"/>
          <w:szCs w:val="20"/>
          <w:rtl w:val="0"/>
        </w:rPr>
        <w:t xml:space="preserve">, a collection of 72 stories.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Marguerite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Navarre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Marguerite d’Angoulême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Margaret</w:t>
      </w:r>
      <w:r w:rsidDel="00000000" w:rsidR="00000000" w:rsidRPr="00000000">
        <w:rPr>
          <w:rFonts w:ascii="Times New Roman" w:cs="Times New Roman" w:eastAsia="Times New Roman" w:hAnsi="Times New Roman"/>
          <w:sz w:val="20"/>
          <w:szCs w:val="20"/>
          <w:rtl w:val="0"/>
        </w:rPr>
        <w:t xml:space="preserve"> in place of “Marguerite”; accept </w:t>
      </w:r>
      <w:r w:rsidDel="00000000" w:rsidR="00000000" w:rsidRPr="00000000">
        <w:rPr>
          <w:rFonts w:ascii="Times New Roman" w:cs="Times New Roman" w:eastAsia="Times New Roman" w:hAnsi="Times New Roman"/>
          <w:b w:val="1"/>
          <w:sz w:val="20"/>
          <w:szCs w:val="20"/>
          <w:u w:val="single"/>
          <w:rtl w:val="0"/>
        </w:rPr>
        <w:t xml:space="preserve">Navarra</w:t>
      </w:r>
      <w:r w:rsidDel="00000000" w:rsidR="00000000" w:rsidRPr="00000000">
        <w:rPr>
          <w:rFonts w:ascii="Times New Roman" w:cs="Times New Roman" w:eastAsia="Times New Roman" w:hAnsi="Times New Roman"/>
          <w:sz w:val="20"/>
          <w:szCs w:val="20"/>
          <w:rtl w:val="0"/>
        </w:rPr>
        <w:t xml:space="preserve"> in place of “Navarre”; prompt on </w:t>
      </w:r>
      <w:r w:rsidDel="00000000" w:rsidR="00000000" w:rsidRPr="00000000">
        <w:rPr>
          <w:rFonts w:ascii="Times New Roman" w:cs="Times New Roman" w:eastAsia="Times New Roman" w:hAnsi="Times New Roman"/>
          <w:sz w:val="20"/>
          <w:szCs w:val="20"/>
          <w:u w:val="single"/>
          <w:rtl w:val="0"/>
        </w:rPr>
        <w:t xml:space="preserve">Marguerite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Philipp Melanchthon criticized Martin Luther’s marriage to this woman, who gained favor in Wittenberg by converting the abandoned Black Cloister into an inn and a brewery.</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Katharina </w:t>
      </w:r>
      <w:r w:rsidDel="00000000" w:rsidR="00000000" w:rsidRPr="00000000">
        <w:rPr>
          <w:rFonts w:ascii="Times New Roman" w:cs="Times New Roman" w:eastAsia="Times New Roman" w:hAnsi="Times New Roman"/>
          <w:b w:val="1"/>
          <w:sz w:val="20"/>
          <w:szCs w:val="20"/>
          <w:u w:val="single"/>
          <w:rtl w:val="0"/>
        </w:rPr>
        <w:t xml:space="preserve">von Bora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Late examples of these artistic devices incorporated meaningless imitations of the Kufic script used by Arabs, as seen in the paintings of Gentile da Fabriano.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circular items that early Christian artists used to signify a figure of divine importance. These items were often made by inscribing lines into gold leaf, and surround the heads of every figure in Duccio’s </w:t>
      </w:r>
      <w:r w:rsidDel="00000000" w:rsidR="00000000" w:rsidRPr="00000000">
        <w:rPr>
          <w:rFonts w:ascii="Times New Roman" w:cs="Times New Roman" w:eastAsia="Times New Roman" w:hAnsi="Times New Roman"/>
          <w:i w:val="1"/>
          <w:sz w:val="20"/>
          <w:szCs w:val="20"/>
          <w:rtl w:val="0"/>
        </w:rPr>
        <w:t xml:space="preserve">Maestà</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halo</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aureole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Gentile da Fabriano’s masterpiece, whose </w:t>
      </w:r>
      <w:r w:rsidDel="00000000" w:rsidR="00000000" w:rsidRPr="00000000">
        <w:rPr>
          <w:rFonts w:ascii="Times New Roman" w:cs="Times New Roman" w:eastAsia="Times New Roman" w:hAnsi="Times New Roman"/>
          <w:sz w:val="20"/>
          <w:szCs w:val="20"/>
          <w:rtl w:val="0"/>
        </w:rPr>
        <w:t xml:space="preserve">haloes illustrate</w:t>
      </w:r>
      <w:r w:rsidDel="00000000" w:rsidR="00000000" w:rsidRPr="00000000">
        <w:rPr>
          <w:rFonts w:ascii="Times New Roman" w:cs="Times New Roman" w:eastAsia="Times New Roman" w:hAnsi="Times New Roman"/>
          <w:sz w:val="20"/>
          <w:szCs w:val="20"/>
          <w:rtl w:val="0"/>
        </w:rPr>
        <w:t xml:space="preserve"> Mamluk influence on Christian art, depicts this scene. In Botticelli’s version of this scene, members of the Medici family kneel before a woman in blue robes.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Adoration of the Magi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Adoration of the Kings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Nativity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work, both Mary’s halo and the hems of her robe contain pseudo-Kufic script, and an Oriental rug lies beneath her. This work, whose central predella depicts the Crucifixion, was commissioned for a church in Verona.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San Zeno Altarpiece</w:t>
      </w:r>
      <w:r w:rsidDel="00000000" w:rsidR="00000000" w:rsidRPr="00000000">
        <w:rPr>
          <w:rFonts w:ascii="Times New Roman" w:cs="Times New Roman" w:eastAsia="Times New Roman" w:hAnsi="Times New Roman"/>
          <w:sz w:val="20"/>
          <w:szCs w:val="20"/>
          <w:rtl w:val="0"/>
        </w:rPr>
        <w:t xml:space="preserve"> (by Andrea Mantegna)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This thinker argued that identity politics often boils down to organizing around so-called “wounded attachments,” or psychic scars of oppression.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political theorist who put forth that claim in her book </w:t>
      </w:r>
      <w:r w:rsidDel="00000000" w:rsidR="00000000" w:rsidRPr="00000000">
        <w:rPr>
          <w:rFonts w:ascii="Times New Roman" w:cs="Times New Roman" w:eastAsia="Times New Roman" w:hAnsi="Times New Roman"/>
          <w:i w:val="1"/>
          <w:sz w:val="20"/>
          <w:szCs w:val="20"/>
          <w:rtl w:val="0"/>
        </w:rPr>
        <w:t xml:space="preserve">States of Injury</w:t>
      </w:r>
      <w:r w:rsidDel="00000000" w:rsidR="00000000" w:rsidRPr="00000000">
        <w:rPr>
          <w:rFonts w:ascii="Times New Roman" w:cs="Times New Roman" w:eastAsia="Times New Roman" w:hAnsi="Times New Roman"/>
          <w:sz w:val="20"/>
          <w:szCs w:val="20"/>
          <w:rtl w:val="0"/>
        </w:rPr>
        <w:t xml:space="preserve">. More</w:t>
      </w:r>
      <w:r w:rsidDel="00000000" w:rsidR="00000000" w:rsidRPr="00000000">
        <w:rPr>
          <w:rFonts w:ascii="Times New Roman" w:cs="Times New Roman" w:eastAsia="Times New Roman" w:hAnsi="Times New Roman"/>
          <w:sz w:val="20"/>
          <w:szCs w:val="20"/>
          <w:rtl w:val="0"/>
        </w:rPr>
        <w:t xml:space="preserve"> recently, she analyzed “neoliberalism’s stealth revolution” in her book </w:t>
      </w:r>
      <w:r w:rsidDel="00000000" w:rsidR="00000000" w:rsidRPr="00000000">
        <w:rPr>
          <w:rFonts w:ascii="Times New Roman" w:cs="Times New Roman" w:eastAsia="Times New Roman" w:hAnsi="Times New Roman"/>
          <w:i w:val="1"/>
          <w:sz w:val="20"/>
          <w:szCs w:val="20"/>
          <w:rtl w:val="0"/>
        </w:rPr>
        <w:t xml:space="preserve">Undoing the Demos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Wendy </w:t>
      </w:r>
      <w:r w:rsidDel="00000000" w:rsidR="00000000" w:rsidRPr="00000000">
        <w:rPr>
          <w:rFonts w:ascii="Times New Roman" w:cs="Times New Roman" w:eastAsia="Times New Roman" w:hAnsi="Times New Roman"/>
          <w:b w:val="1"/>
          <w:sz w:val="20"/>
          <w:szCs w:val="20"/>
          <w:u w:val="single"/>
          <w:rtl w:val="0"/>
        </w:rPr>
        <w:t xml:space="preserve">Brown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Wendy Brown is the partner of this other thinker, who similarly critiqued political organization around identities in her book </w:t>
      </w:r>
      <w:r w:rsidDel="00000000" w:rsidR="00000000" w:rsidRPr="00000000">
        <w:rPr>
          <w:rFonts w:ascii="Times New Roman" w:cs="Times New Roman" w:eastAsia="Times New Roman" w:hAnsi="Times New Roman"/>
          <w:i w:val="1"/>
          <w:sz w:val="20"/>
          <w:szCs w:val="20"/>
          <w:rtl w:val="0"/>
        </w:rPr>
        <w:t xml:space="preserve">The Psychic Life of Power</w:t>
      </w:r>
      <w:r w:rsidDel="00000000" w:rsidR="00000000" w:rsidRPr="00000000">
        <w:rPr>
          <w:rFonts w:ascii="Times New Roman" w:cs="Times New Roman" w:eastAsia="Times New Roman" w:hAnsi="Times New Roman"/>
          <w:sz w:val="20"/>
          <w:szCs w:val="20"/>
          <w:rtl w:val="0"/>
        </w:rPr>
        <w:t xml:space="preserve">. She’s better known for describing gender as a performative category in books like </w:t>
      </w:r>
      <w:r w:rsidDel="00000000" w:rsidR="00000000" w:rsidRPr="00000000">
        <w:rPr>
          <w:rFonts w:ascii="Times New Roman" w:cs="Times New Roman" w:eastAsia="Times New Roman" w:hAnsi="Times New Roman"/>
          <w:i w:val="1"/>
          <w:sz w:val="20"/>
          <w:szCs w:val="20"/>
          <w:rtl w:val="0"/>
        </w:rPr>
        <w:t xml:space="preserve">Bodies That Matter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Judith </w:t>
      </w:r>
      <w:r w:rsidDel="00000000" w:rsidR="00000000" w:rsidRPr="00000000">
        <w:rPr>
          <w:rFonts w:ascii="Times New Roman" w:cs="Times New Roman" w:eastAsia="Times New Roman" w:hAnsi="Times New Roman"/>
          <w:b w:val="1"/>
          <w:sz w:val="20"/>
          <w:szCs w:val="20"/>
          <w:u w:val="single"/>
          <w:rtl w:val="0"/>
        </w:rPr>
        <w:t xml:space="preserve">Butler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Brown and Butler often draw on this thinker’s notion of “regulative discourses,” first outlined in his book </w:t>
      </w:r>
      <w:r w:rsidDel="00000000" w:rsidR="00000000" w:rsidRPr="00000000">
        <w:rPr>
          <w:rFonts w:ascii="Times New Roman" w:cs="Times New Roman" w:eastAsia="Times New Roman" w:hAnsi="Times New Roman"/>
          <w:i w:val="1"/>
          <w:sz w:val="20"/>
          <w:szCs w:val="20"/>
          <w:rtl w:val="0"/>
        </w:rPr>
        <w:t xml:space="preserve">Discipline and Punish</w:t>
      </w:r>
      <w:r w:rsidDel="00000000" w:rsidR="00000000" w:rsidRPr="00000000">
        <w:rPr>
          <w:rFonts w:ascii="Times New Roman" w:cs="Times New Roman" w:eastAsia="Times New Roman" w:hAnsi="Times New Roman"/>
          <w:sz w:val="20"/>
          <w:szCs w:val="20"/>
          <w:rtl w:val="0"/>
        </w:rPr>
        <w:t xml:space="preserve">. This poststructuralist also wrote a three-volume </w:t>
      </w:r>
      <w:r w:rsidDel="00000000" w:rsidR="00000000" w:rsidRPr="00000000">
        <w:rPr>
          <w:rFonts w:ascii="Times New Roman" w:cs="Times New Roman" w:eastAsia="Times New Roman" w:hAnsi="Times New Roman"/>
          <w:i w:val="1"/>
          <w:sz w:val="20"/>
          <w:szCs w:val="20"/>
          <w:rtl w:val="0"/>
        </w:rPr>
        <w:t xml:space="preserve">History of Sexuality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Order of Things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Michel </w:t>
      </w:r>
      <w:r w:rsidDel="00000000" w:rsidR="00000000" w:rsidRPr="00000000">
        <w:rPr>
          <w:rFonts w:ascii="Times New Roman" w:cs="Times New Roman" w:eastAsia="Times New Roman" w:hAnsi="Times New Roman"/>
          <w:b w:val="1"/>
          <w:sz w:val="20"/>
          <w:szCs w:val="20"/>
          <w:u w:val="single"/>
          <w:rtl w:val="0"/>
        </w:rPr>
        <w:t xml:space="preserve">Foucault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This author created a fictional version of the Judeo-Christian God who drives a pink Jeep Wagoneer in a demolition derby and debates saying “THAT’S WHO I AM” instead of “I AM THAT I AM” in her collection </w:t>
      </w:r>
      <w:r w:rsidDel="00000000" w:rsidR="00000000" w:rsidRPr="00000000">
        <w:rPr>
          <w:rFonts w:ascii="Times New Roman" w:cs="Times New Roman" w:eastAsia="Times New Roman" w:hAnsi="Times New Roman"/>
          <w:i w:val="1"/>
          <w:sz w:val="20"/>
          <w:szCs w:val="20"/>
          <w:rtl w:val="0"/>
        </w:rPr>
        <w:t xml:space="preserve">99 Stories of God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contemporary American author who also wrote the short story collection </w:t>
      </w:r>
      <w:r w:rsidDel="00000000" w:rsidR="00000000" w:rsidRPr="00000000">
        <w:rPr>
          <w:rFonts w:ascii="Times New Roman" w:cs="Times New Roman" w:eastAsia="Times New Roman" w:hAnsi="Times New Roman"/>
          <w:i w:val="1"/>
          <w:sz w:val="20"/>
          <w:szCs w:val="20"/>
          <w:rtl w:val="0"/>
        </w:rPr>
        <w:t xml:space="preserve">The Visiting Privilege </w:t>
      </w:r>
      <w:r w:rsidDel="00000000" w:rsidR="00000000" w:rsidRPr="00000000">
        <w:rPr>
          <w:rFonts w:ascii="Times New Roman" w:cs="Times New Roman" w:eastAsia="Times New Roman" w:hAnsi="Times New Roman"/>
          <w:sz w:val="20"/>
          <w:szCs w:val="20"/>
          <w:rtl w:val="0"/>
        </w:rPr>
        <w:t xml:space="preserve">and novels such as </w:t>
      </w:r>
      <w:r w:rsidDel="00000000" w:rsidR="00000000" w:rsidRPr="00000000">
        <w:rPr>
          <w:rFonts w:ascii="Times New Roman" w:cs="Times New Roman" w:eastAsia="Times New Roman" w:hAnsi="Times New Roman"/>
          <w:i w:val="1"/>
          <w:sz w:val="20"/>
          <w:szCs w:val="20"/>
          <w:rtl w:val="0"/>
        </w:rPr>
        <w:t xml:space="preserve">State of Grace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Changeling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Joy </w:t>
      </w:r>
      <w:r w:rsidDel="00000000" w:rsidR="00000000" w:rsidRPr="00000000">
        <w:rPr>
          <w:rFonts w:ascii="Times New Roman" w:cs="Times New Roman" w:eastAsia="Times New Roman" w:hAnsi="Times New Roman"/>
          <w:b w:val="1"/>
          <w:sz w:val="20"/>
          <w:szCs w:val="20"/>
          <w:u w:val="single"/>
          <w:rtl w:val="0"/>
        </w:rPr>
        <w:t xml:space="preserve">Williams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Joy Williams studied and taught at the famed “writers’ workshop” founded by Wilbur Schramm and directed for many years by Paul Engle at this midwestern university.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University of </w:t>
      </w:r>
      <w:r w:rsidDel="00000000" w:rsidR="00000000" w:rsidRPr="00000000">
        <w:rPr>
          <w:rFonts w:ascii="Times New Roman" w:cs="Times New Roman" w:eastAsia="Times New Roman" w:hAnsi="Times New Roman"/>
          <w:b w:val="1"/>
          <w:sz w:val="20"/>
          <w:szCs w:val="20"/>
          <w:u w:val="single"/>
          <w:rtl w:val="0"/>
        </w:rPr>
        <w:t xml:space="preserve">Iowa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Iowa Writers’ Workshop</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U of 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Williams graduated from the Iowa Writers’ Workshop in 1965, the same year that this American author began teaching his “Form of Fiction” class there. This author of the dystopian short story</w:t>
      </w:r>
      <w:r w:rsidDel="00000000" w:rsidR="00000000" w:rsidRPr="00000000">
        <w:rPr>
          <w:rFonts w:ascii="Times New Roman" w:cs="Times New Roman" w:eastAsia="Times New Roman" w:hAnsi="Times New Roman"/>
          <w:sz w:val="20"/>
          <w:szCs w:val="20"/>
          <w:rtl w:val="0"/>
        </w:rPr>
        <w:t xml:space="preserve"> “Harrison Bergeron” invented the time-traveling veteran Billy Pilgrim in his best-known novel.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Kurt </w:t>
      </w:r>
      <w:r w:rsidDel="00000000" w:rsidR="00000000" w:rsidRPr="00000000">
        <w:rPr>
          <w:rFonts w:ascii="Times New Roman" w:cs="Times New Roman" w:eastAsia="Times New Roman" w:hAnsi="Times New Roman"/>
          <w:b w:val="1"/>
          <w:sz w:val="20"/>
          <w:szCs w:val="20"/>
          <w:u w:val="single"/>
          <w:rtl w:val="0"/>
        </w:rPr>
        <w:t xml:space="preserve">Vonnegut</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kingdom has spiritual and material kings, the former of which is called </w:t>
      </w:r>
      <w:r w:rsidDel="00000000" w:rsidR="00000000" w:rsidRPr="00000000">
        <w:rPr>
          <w:rFonts w:ascii="Times New Roman" w:cs="Times New Roman" w:eastAsia="Times New Roman" w:hAnsi="Times New Roman"/>
          <w:i w:val="1"/>
          <w:sz w:val="20"/>
          <w:szCs w:val="20"/>
          <w:rtl w:val="0"/>
        </w:rPr>
        <w:t xml:space="preserve">mujaguzo</w:t>
      </w:r>
      <w:r w:rsidDel="00000000" w:rsidR="00000000" w:rsidRPr="00000000">
        <w:rPr>
          <w:rFonts w:ascii="Times New Roman" w:cs="Times New Roman" w:eastAsia="Times New Roman" w:hAnsi="Times New Roman"/>
          <w:sz w:val="20"/>
          <w:szCs w:val="20"/>
          <w:rtl w:val="0"/>
        </w:rPr>
        <w:t xml:space="preserve"> and is represented by royal </w:t>
      </w:r>
      <w:r w:rsidDel="00000000" w:rsidR="00000000" w:rsidRPr="00000000">
        <w:rPr>
          <w:rFonts w:ascii="Times New Roman" w:cs="Times New Roman" w:eastAsia="Times New Roman" w:hAnsi="Times New Roman"/>
          <w:sz w:val="20"/>
          <w:szCs w:val="20"/>
          <w:rtl w:val="0"/>
        </w:rPr>
        <w:t xml:space="preserve">drums and the latter of which is given the title of </w:t>
      </w:r>
      <w:r w:rsidDel="00000000" w:rsidR="00000000" w:rsidRPr="00000000">
        <w:rPr>
          <w:rFonts w:ascii="Times New Roman" w:cs="Times New Roman" w:eastAsia="Times New Roman" w:hAnsi="Times New Roman"/>
          <w:i w:val="1"/>
          <w:sz w:val="20"/>
          <w:szCs w:val="20"/>
          <w:rtl w:val="0"/>
        </w:rPr>
        <w:t xml:space="preserve">kabaka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still-extant kingdom ruled by Ronald Muwenda II and founded in the 14th century by Kato Kintu.</w:t>
      </w:r>
      <w:r w:rsidDel="00000000" w:rsidR="00000000" w:rsidRPr="00000000">
        <w:rPr>
          <w:rFonts w:ascii="Times New Roman" w:cs="Times New Roman" w:eastAsia="Times New Roman" w:hAnsi="Times New Roman"/>
          <w:sz w:val="20"/>
          <w:szCs w:val="20"/>
          <w:rtl w:val="0"/>
        </w:rPr>
        <w:t xml:space="preserve"> Henry Morton Stanley visited its capital at Mengo, found on a hill in today’s Lubaga district.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Buganda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Uganda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British took the name “Uganda” for the territory comprising Buganda and surrounding areas from this Bantu language with heavy Arabic influence. It has been a </w:t>
      </w:r>
      <w:r w:rsidDel="00000000" w:rsidR="00000000" w:rsidRPr="00000000">
        <w:rPr>
          <w:rFonts w:ascii="Times New Roman" w:cs="Times New Roman" w:eastAsia="Times New Roman" w:hAnsi="Times New Roman"/>
          <w:i w:val="1"/>
          <w:sz w:val="20"/>
          <w:szCs w:val="20"/>
          <w:rtl w:val="0"/>
        </w:rPr>
        <w:t xml:space="preserve">lingua franca</w:t>
      </w:r>
      <w:r w:rsidDel="00000000" w:rsidR="00000000" w:rsidRPr="00000000">
        <w:rPr>
          <w:rFonts w:ascii="Times New Roman" w:cs="Times New Roman" w:eastAsia="Times New Roman" w:hAnsi="Times New Roman"/>
          <w:sz w:val="20"/>
          <w:szCs w:val="20"/>
          <w:rtl w:val="0"/>
        </w:rPr>
        <w:t xml:space="preserve"> for trade in East Africa for centuries.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Swahili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Kiswahili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Unlike the cattle-based economies of nearby people, Buganda cultivated this crop’s </w:t>
      </w:r>
      <w:r w:rsidDel="00000000" w:rsidR="00000000" w:rsidRPr="00000000">
        <w:rPr>
          <w:rFonts w:ascii="Times New Roman" w:cs="Times New Roman" w:eastAsia="Times New Roman" w:hAnsi="Times New Roman"/>
          <w:i w:val="1"/>
          <w:sz w:val="20"/>
          <w:szCs w:val="20"/>
          <w:rtl w:val="0"/>
        </w:rPr>
        <w:t xml:space="preserve">matoke</w:t>
      </w:r>
      <w:r w:rsidDel="00000000" w:rsidR="00000000" w:rsidRPr="00000000">
        <w:rPr>
          <w:rFonts w:ascii="Times New Roman" w:cs="Times New Roman" w:eastAsia="Times New Roman" w:hAnsi="Times New Roman"/>
          <w:sz w:val="20"/>
          <w:szCs w:val="20"/>
          <w:rtl w:val="0"/>
        </w:rPr>
        <w:t xml:space="preserve"> variety as a staple food. Operation PBSUCCESS was carried out primarily to protect the interests of exporters of this crop from the reforms of Jacobo Arbenz.</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banana</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fruit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On August 17, 2017, LIGO in the United States and Virgo in Italy both detected a gravitational wave, which was followed by a burst of gamma radiation. Answer the following about it,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It was the first observed wave to originate from a merger of two of these extremely dense stars, in which electrons have overcome degeneracy pressure to recombine with positively charged nuclei.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neutron</w:t>
      </w:r>
      <w:r w:rsidDel="00000000" w:rsidR="00000000" w:rsidRPr="00000000">
        <w:rPr>
          <w:rFonts w:ascii="Times New Roman" w:cs="Times New Roman" w:eastAsia="Times New Roman" w:hAnsi="Times New Roman"/>
          <w:sz w:val="20"/>
          <w:szCs w:val="20"/>
          <w:rtl w:val="0"/>
        </w:rPr>
        <w:t xml:space="preserve"> stars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merger produced lead and gold through the r-process, a rapid type of this general process that forms heavy elements. An early episode of this process produced helium-4, lithium-7, and other isotopes shortly after the Big Bang.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nucleosynthesis</w:t>
      </w:r>
      <w:r w:rsidDel="00000000" w:rsidR="00000000" w:rsidRPr="00000000">
        <w:rPr>
          <w:rFonts w:ascii="Times New Roman" w:cs="Times New Roman" w:eastAsia="Times New Roman" w:hAnsi="Times New Roman"/>
          <w:sz w:val="20"/>
          <w:szCs w:val="20"/>
          <w:rtl w:val="0"/>
        </w:rPr>
        <w:t xml:space="preserve"> [accept stellar </w:t>
      </w:r>
      <w:r w:rsidDel="00000000" w:rsidR="00000000" w:rsidRPr="00000000">
        <w:rPr>
          <w:rFonts w:ascii="Times New Roman" w:cs="Times New Roman" w:eastAsia="Times New Roman" w:hAnsi="Times New Roman"/>
          <w:b w:val="1"/>
          <w:sz w:val="20"/>
          <w:szCs w:val="20"/>
          <w:u w:val="single"/>
          <w:rtl w:val="0"/>
        </w:rPr>
        <w:t xml:space="preserve">nucleosynthesis</w:t>
      </w:r>
      <w:r w:rsidDel="00000000" w:rsidR="00000000" w:rsidRPr="00000000">
        <w:rPr>
          <w:rFonts w:ascii="Times New Roman" w:cs="Times New Roman" w:eastAsia="Times New Roman" w:hAnsi="Times New Roman"/>
          <w:sz w:val="20"/>
          <w:szCs w:val="20"/>
          <w:rtl w:val="0"/>
        </w:rPr>
        <w:t xml:space="preserve"> or Big Bang </w:t>
      </w:r>
      <w:r w:rsidDel="00000000" w:rsidR="00000000" w:rsidRPr="00000000">
        <w:rPr>
          <w:rFonts w:ascii="Times New Roman" w:cs="Times New Roman" w:eastAsia="Times New Roman" w:hAnsi="Times New Roman"/>
          <w:b w:val="1"/>
          <w:sz w:val="20"/>
          <w:szCs w:val="20"/>
          <w:u w:val="single"/>
          <w:rtl w:val="0"/>
        </w:rPr>
        <w:t xml:space="preserve">nucleosynthesis</w:t>
      </w:r>
      <w:r w:rsidDel="00000000" w:rsidR="00000000" w:rsidRPr="00000000">
        <w:rPr>
          <w:rFonts w:ascii="Times New Roman" w:cs="Times New Roman" w:eastAsia="Times New Roman" w:hAnsi="Times New Roman"/>
          <w:sz w:val="20"/>
          <w:szCs w:val="20"/>
          <w:rtl w:val="0"/>
        </w:rPr>
        <w:t xml:space="preserve">; prompt on nuclear </w:t>
      </w:r>
      <w:r w:rsidDel="00000000" w:rsidR="00000000" w:rsidRPr="00000000">
        <w:rPr>
          <w:rFonts w:ascii="Times New Roman" w:cs="Times New Roman" w:eastAsia="Times New Roman" w:hAnsi="Times New Roman"/>
          <w:sz w:val="20"/>
          <w:szCs w:val="20"/>
          <w:u w:val="single"/>
          <w:rtl w:val="0"/>
        </w:rPr>
        <w:t xml:space="preserve">fusion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merger was followed by one of these brilliant explosions, which produced a gamma ray burst and flung the newly synthesized heavy elements into space.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kilonova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nova</w:t>
      </w:r>
      <w:r w:rsidDel="00000000" w:rsidR="00000000" w:rsidRPr="00000000">
        <w:rPr>
          <w:rFonts w:ascii="Times New Roman" w:cs="Times New Roman" w:eastAsia="Times New Roman" w:hAnsi="Times New Roman"/>
          <w:sz w:val="20"/>
          <w:szCs w:val="20"/>
          <w:rtl w:val="0"/>
        </w:rPr>
        <w:t xml:space="preserve">; do not accept or prompt on “supernova” or “hypernova”]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Horticultural language is used throughout a poem in this collection featuring one of the earliest known depictions in culture of a scythe-wielding Grim Reaper.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influential collection of German folk songs edited and assembled by Clemens Brentano and Achim von Arnim.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Des </w:t>
      </w:r>
      <w:r w:rsidDel="00000000" w:rsidR="00000000" w:rsidRPr="00000000">
        <w:rPr>
          <w:rFonts w:ascii="Times New Roman" w:cs="Times New Roman" w:eastAsia="Times New Roman" w:hAnsi="Times New Roman"/>
          <w:b w:val="1"/>
          <w:i w:val="1"/>
          <w:sz w:val="20"/>
          <w:szCs w:val="20"/>
          <w:u w:val="single"/>
          <w:rtl w:val="0"/>
        </w:rPr>
        <w:t xml:space="preserve">Knaben Wunderhorn</w:t>
      </w:r>
      <w:r w:rsidDel="00000000" w:rsidR="00000000" w:rsidRPr="00000000">
        <w:rPr>
          <w:rFonts w:ascii="Times New Roman" w:cs="Times New Roman" w:eastAsia="Times New Roman" w:hAnsi="Times New Roman"/>
          <w:sz w:val="20"/>
          <w:szCs w:val="20"/>
          <w:rtl w:val="0"/>
        </w:rPr>
        <w:t xml:space="preserve"> (“duss k’NAH-bin VOON-duh-horn”)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Boy’s Magic Horn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Several of the songs in </w:t>
      </w:r>
      <w:r w:rsidDel="00000000" w:rsidR="00000000" w:rsidRPr="00000000">
        <w:rPr>
          <w:rFonts w:ascii="Times New Roman" w:cs="Times New Roman" w:eastAsia="Times New Roman" w:hAnsi="Times New Roman"/>
          <w:i w:val="1"/>
          <w:sz w:val="20"/>
          <w:szCs w:val="20"/>
          <w:rtl w:val="0"/>
        </w:rPr>
        <w:t xml:space="preserve">Des Knaben Wunderhorn</w:t>
      </w:r>
      <w:r w:rsidDel="00000000" w:rsidR="00000000" w:rsidRPr="00000000">
        <w:rPr>
          <w:rFonts w:ascii="Times New Roman" w:cs="Times New Roman" w:eastAsia="Times New Roman" w:hAnsi="Times New Roman"/>
          <w:sz w:val="20"/>
          <w:szCs w:val="20"/>
          <w:rtl w:val="0"/>
        </w:rPr>
        <w:t xml:space="preserve"> were interpolated from Brentano’s novel </w:t>
      </w:r>
      <w:r w:rsidDel="00000000" w:rsidR="00000000" w:rsidRPr="00000000">
        <w:rPr>
          <w:rFonts w:ascii="Times New Roman" w:cs="Times New Roman" w:eastAsia="Times New Roman" w:hAnsi="Times New Roman"/>
          <w:i w:val="1"/>
          <w:sz w:val="20"/>
          <w:szCs w:val="20"/>
          <w:rtl w:val="0"/>
        </w:rPr>
        <w:t xml:space="preserve">Godwi</w:t>
      </w:r>
      <w:r w:rsidDel="00000000" w:rsidR="00000000" w:rsidRPr="00000000">
        <w:rPr>
          <w:rFonts w:ascii="Times New Roman" w:cs="Times New Roman" w:eastAsia="Times New Roman" w:hAnsi="Times New Roman"/>
          <w:sz w:val="20"/>
          <w:szCs w:val="20"/>
          <w:rtl w:val="0"/>
        </w:rPr>
        <w:t xml:space="preserve">, which is the source of the legend dramatized in this Heinrich Heine (“HY-nuh”) poem about a siren who captivates men sailing on the Rhine.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“Die </w:t>
      </w:r>
      <w:r w:rsidDel="00000000" w:rsidR="00000000" w:rsidRPr="00000000">
        <w:rPr>
          <w:rFonts w:ascii="Times New Roman" w:cs="Times New Roman" w:eastAsia="Times New Roman" w:hAnsi="Times New Roman"/>
          <w:b w:val="1"/>
          <w:sz w:val="20"/>
          <w:szCs w:val="20"/>
          <w:u w:val="single"/>
          <w:rtl w:val="0"/>
        </w:rPr>
        <w:t xml:space="preserve">Lorelei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Des Knaben Wunderhorn</w:t>
      </w:r>
      <w:r w:rsidDel="00000000" w:rsidR="00000000" w:rsidRPr="00000000">
        <w:rPr>
          <w:rFonts w:ascii="Times New Roman" w:cs="Times New Roman" w:eastAsia="Times New Roman" w:hAnsi="Times New Roman"/>
          <w:sz w:val="20"/>
          <w:szCs w:val="20"/>
          <w:rtl w:val="0"/>
        </w:rPr>
        <w:t xml:space="preserve"> inspired two members of this family named Jacob and Wilhelm to collect folk-tales of their own, such as “The Frog Prince” and “Hansel and Gretel.”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Brothers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1940, this scientist wrote a short paper estimating a plausible yield for a working nuclear weapon along with Otto Frisch.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 expatriate physicist. Four years earlier, he proved the existence of a phase transition in the two-dimensional Ising model, which was later explicitly described by Lars Onsager.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Rudolf </w:t>
      </w:r>
      <w:r w:rsidDel="00000000" w:rsidR="00000000" w:rsidRPr="00000000">
        <w:rPr>
          <w:rFonts w:ascii="Times New Roman" w:cs="Times New Roman" w:eastAsia="Times New Roman" w:hAnsi="Times New Roman"/>
          <w:b w:val="1"/>
          <w:sz w:val="20"/>
          <w:szCs w:val="20"/>
          <w:u w:val="single"/>
          <w:rtl w:val="0"/>
        </w:rPr>
        <w:t xml:space="preserve">Peierls</w:t>
      </w:r>
      <w:r w:rsidDel="00000000" w:rsidR="00000000" w:rsidRPr="00000000">
        <w:rPr>
          <w:rFonts w:ascii="Times New Roman" w:cs="Times New Roman" w:eastAsia="Times New Roman" w:hAnsi="Times New Roman"/>
          <w:sz w:val="20"/>
          <w:szCs w:val="20"/>
          <w:rtl w:val="0"/>
        </w:rPr>
        <w:t xml:space="preserve"> (“PIE-earls”)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Peierls discovered a distortion in which the atoms of a crystal spontaneously rearrange to open one of these separations between occupied and empty states. They are large in insulators and moderately sized in semiconductors.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band </w:t>
      </w:r>
      <w:r w:rsidDel="00000000" w:rsidR="00000000" w:rsidRPr="00000000">
        <w:rPr>
          <w:rFonts w:ascii="Times New Roman" w:cs="Times New Roman" w:eastAsia="Times New Roman" w:hAnsi="Times New Roman"/>
          <w:b w:val="1"/>
          <w:sz w:val="20"/>
          <w:szCs w:val="20"/>
          <w:u w:val="single"/>
          <w:rtl w:val="0"/>
        </w:rPr>
        <w:t xml:space="preserve">gap</w:t>
      </w:r>
      <w:r w:rsidDel="00000000" w:rsidR="00000000" w:rsidRPr="00000000">
        <w:rPr>
          <w:rFonts w:ascii="Times New Roman" w:cs="Times New Roman" w:eastAsia="Times New Roman" w:hAnsi="Times New Roman"/>
          <w:sz w:val="20"/>
          <w:szCs w:val="20"/>
          <w:rtl w:val="0"/>
        </w:rPr>
        <w:t xml:space="preserve"> [or energy </w:t>
      </w:r>
      <w:r w:rsidDel="00000000" w:rsidR="00000000" w:rsidRPr="00000000">
        <w:rPr>
          <w:rFonts w:ascii="Times New Roman" w:cs="Times New Roman" w:eastAsia="Times New Roman" w:hAnsi="Times New Roman"/>
          <w:b w:val="1"/>
          <w:sz w:val="20"/>
          <w:szCs w:val="20"/>
          <w:u w:val="single"/>
          <w:rtl w:val="0"/>
        </w:rPr>
        <w:t xml:space="preserve">gap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Peierls distortion explains the onset of standing waves named for this quantity. This quantity divided by epsilon-nought gives the divergence of the electric field, according to the differential form of Gauss’s law.</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charge density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charge density</w:t>
      </w:r>
      <w:r w:rsidDel="00000000" w:rsidR="00000000" w:rsidRPr="00000000">
        <w:rPr>
          <w:rFonts w:ascii="Times New Roman" w:cs="Times New Roman" w:eastAsia="Times New Roman" w:hAnsi="Times New Roman"/>
          <w:sz w:val="20"/>
          <w:szCs w:val="20"/>
          <w:rtl w:val="0"/>
        </w:rPr>
        <w:t xml:space="preserve"> waves; prompt on </w:t>
      </w:r>
      <w:r w:rsidDel="00000000" w:rsidR="00000000" w:rsidRPr="00000000">
        <w:rPr>
          <w:rFonts w:ascii="Times New Roman" w:cs="Times New Roman" w:eastAsia="Times New Roman" w:hAnsi="Times New Roman"/>
          <w:sz w:val="20"/>
          <w:szCs w:val="20"/>
          <w:u w:val="single"/>
          <w:rtl w:val="0"/>
        </w:rPr>
        <w:t xml:space="preserve">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This thinker argued that humanist ethics and spiritual rootlessness resulted in an unsustainable “cut flower culture” in his 1951 book </w:t>
      </w:r>
      <w:r w:rsidDel="00000000" w:rsidR="00000000" w:rsidRPr="00000000">
        <w:rPr>
          <w:rFonts w:ascii="Times New Roman" w:cs="Times New Roman" w:eastAsia="Times New Roman" w:hAnsi="Times New Roman"/>
          <w:i w:val="1"/>
          <w:sz w:val="20"/>
          <w:szCs w:val="20"/>
          <w:rtl w:val="0"/>
        </w:rPr>
        <w:t xml:space="preserve">Judaism and Modern Man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conservative sociologist of religion, best-known for advocating America’s status as a “triple melting pot” in his 1955 book </w:t>
      </w:r>
      <w:r w:rsidDel="00000000" w:rsidR="00000000" w:rsidRPr="00000000">
        <w:rPr>
          <w:rFonts w:ascii="Times New Roman" w:cs="Times New Roman" w:eastAsia="Times New Roman" w:hAnsi="Times New Roman"/>
          <w:i w:val="1"/>
          <w:sz w:val="20"/>
          <w:szCs w:val="20"/>
          <w:rtl w:val="0"/>
        </w:rPr>
        <w:t xml:space="preserve">Protestant, Catholic, Jew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 </w:t>
      </w:r>
      <w:r w:rsidDel="00000000" w:rsidR="00000000" w:rsidRPr="00000000">
        <w:rPr>
          <w:rFonts w:ascii="Times New Roman" w:cs="Times New Roman" w:eastAsia="Times New Roman" w:hAnsi="Times New Roman"/>
          <w:b w:val="1"/>
          <w:sz w:val="20"/>
          <w:szCs w:val="20"/>
          <w:u w:val="single"/>
          <w:rtl w:val="0"/>
        </w:rPr>
        <w:t xml:space="preserve">Herberg</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Protestant, Catholic, Jew</w:t>
      </w:r>
      <w:r w:rsidDel="00000000" w:rsidR="00000000" w:rsidRPr="00000000">
        <w:rPr>
          <w:rFonts w:ascii="Times New Roman" w:cs="Times New Roman" w:eastAsia="Times New Roman" w:hAnsi="Times New Roman"/>
          <w:sz w:val="20"/>
          <w:szCs w:val="20"/>
          <w:rtl w:val="0"/>
        </w:rPr>
        <w:t xml:space="preserve">, Herberg argued that the religious revival of the 1950s was superficial, drawing on the ideas of “brand names” and “other-directed” personalities developed by David Riesman, Nathan Glazer, and Reuel Denney in this 1950 work.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Lonely Crowd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Herberg was a longtime contributor to this </w:t>
      </w:r>
      <w:r w:rsidDel="00000000" w:rsidR="00000000" w:rsidRPr="00000000">
        <w:rPr>
          <w:rFonts w:ascii="Times New Roman" w:cs="Times New Roman" w:eastAsia="Times New Roman" w:hAnsi="Times New Roman"/>
          <w:sz w:val="20"/>
          <w:szCs w:val="20"/>
          <w:rtl w:val="0"/>
        </w:rPr>
        <w:t xml:space="preserve">right-wing </w:t>
      </w:r>
      <w:r w:rsidDel="00000000" w:rsidR="00000000" w:rsidRPr="00000000">
        <w:rPr>
          <w:rFonts w:ascii="Times New Roman" w:cs="Times New Roman" w:eastAsia="Times New Roman" w:hAnsi="Times New Roman"/>
          <w:sz w:val="20"/>
          <w:szCs w:val="20"/>
          <w:rtl w:val="0"/>
        </w:rPr>
        <w:t xml:space="preserve">American magazine founded by William F. Buckley Jr. in 1955.</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National Review</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Plato’s </w:t>
      </w:r>
      <w:r w:rsidDel="00000000" w:rsidR="00000000" w:rsidRPr="00000000">
        <w:rPr>
          <w:rFonts w:ascii="Times New Roman" w:cs="Times New Roman" w:eastAsia="Times New Roman" w:hAnsi="Times New Roman"/>
          <w:i w:val="1"/>
          <w:sz w:val="20"/>
          <w:szCs w:val="20"/>
          <w:rtl w:val="0"/>
        </w:rPr>
        <w:t xml:space="preserve">Cratylus</w:t>
      </w:r>
      <w:r w:rsidDel="00000000" w:rsidR="00000000" w:rsidRPr="00000000">
        <w:rPr>
          <w:rFonts w:ascii="Times New Roman" w:cs="Times New Roman" w:eastAsia="Times New Roman" w:hAnsi="Times New Roman"/>
          <w:sz w:val="20"/>
          <w:szCs w:val="20"/>
          <w:rtl w:val="0"/>
        </w:rPr>
        <w:t xml:space="preserve"> gives a false etymology of this deity’s name, which is ultimately rooted in an Indo-European verb meaning “to shine.”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deity who was venerated in a serpentine aspect called Meilichios in and around Athens, where this deity was celebrated in the Diasia festival.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Zeus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two deities were honored in the Athenian Thesmophoria festival. In the cults at Eleusis, these two deities are often depicted alongside the man Triptolemus.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Demeter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Persephone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procession of the statue of Athena to this building during the Panathenaic games was more important than the actual games themselves. This was the major temple to Athena in Athens.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Parthenon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