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Supplementary Table 2: Multiple pairwise comparisons by reporter type</w:t>
      </w:r>
    </w:p>
    <w:tbl>
      <w:tblPr>
        <w:tblStyle w:val="Table1"/>
        <w:tblW w:w="15135.0" w:type="dxa"/>
        <w:jc w:val="center"/>
        <w:tblLayout w:type="fixed"/>
        <w:tblLook w:val="0000"/>
      </w:tblPr>
      <w:tblGrid>
        <w:gridCol w:w="1830"/>
        <w:gridCol w:w="1635"/>
        <w:gridCol w:w="1020"/>
        <w:gridCol w:w="1410"/>
        <w:gridCol w:w="780"/>
        <w:gridCol w:w="1380"/>
        <w:gridCol w:w="1425"/>
        <w:gridCol w:w="1065"/>
        <w:gridCol w:w="1395"/>
        <w:gridCol w:w="1740"/>
        <w:gridCol w:w="1455"/>
        <w:tblGridChange w:id="0">
          <w:tblGrid>
            <w:gridCol w:w="1830"/>
            <w:gridCol w:w="1635"/>
            <w:gridCol w:w="1020"/>
            <w:gridCol w:w="1410"/>
            <w:gridCol w:w="780"/>
            <w:gridCol w:w="1380"/>
            <w:gridCol w:w="1425"/>
            <w:gridCol w:w="1065"/>
            <w:gridCol w:w="1395"/>
            <w:gridCol w:w="1740"/>
            <w:gridCol w:w="145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Group A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Group B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Median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IQR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Median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IQR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Z statistic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p-value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Effect size (r)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Effect size interpretation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Consumer or non-healthcare professional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Lawyer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0.267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0.351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0.262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 – 0.365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0.4654011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Consumer or non-healthcare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Other 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2.7203522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Lawyer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Other 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-0.2203012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Consumer or non-healthcare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Pharmacist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-113.2038613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Lawyer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Pharmacist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-9.0702798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Other 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Pharmacist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-109.7352670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Consumer or non-healthcare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Physician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-20.1594741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Lawyer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Physician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-3.1076084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Other healthcare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Physician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-21.5725248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Pharmacist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Physician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47.3133996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480" w:lineRule="auto"/>
      <w:ind w:left="360" w:hanging="36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92" w:hanging="432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224" w:hanging="504.00000000000006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strong" w:customStyle="1">
    <w:name w:val="strong"/>
    <w:basedOn w:val="Policepardfaut"/>
    <w:uiPriority w:val="1"/>
    <w:qFormat w:val="1"/>
    <w:rsid w:val="007B3E96"/>
    <w:rPr>
      <w:b w:val="1"/>
    </w:rPr>
  </w:style>
  <w:style w:type="paragraph" w:styleId="centered" w:customStyle="1">
    <w:name w:val="centered"/>
    <w:basedOn w:val="Normal"/>
    <w:qFormat w:val="1"/>
    <w:rsid w:val="001D75AB"/>
    <w:pPr>
      <w:jc w:val="center"/>
    </w:pPr>
  </w:style>
  <w:style w:type="table" w:styleId="tabletemplate" w:customStyle="1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 w:val="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character" w:styleId="Titre1Car" w:customStyle="1">
    <w:name w:val="Titre 1 Car"/>
    <w:basedOn w:val="Policepardfaut"/>
    <w:link w:val="Titre1"/>
    <w:uiPriority w:val="9"/>
    <w:rsid w:val="00362E65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</w:rPr>
  </w:style>
  <w:style w:type="paragraph" w:styleId="ImageCaption" w:customStyle="1">
    <w:name w:val="Image Caption"/>
    <w:basedOn w:val="Normal"/>
    <w:qFormat w:val="1"/>
    <w:rsid w:val="00AE18EF"/>
    <w:pPr>
      <w:jc w:val="center"/>
    </w:pPr>
    <w:rPr>
      <w:b w:val="1"/>
      <w:i w:val="1"/>
    </w:rPr>
  </w:style>
  <w:style w:type="paragraph" w:styleId="TableCaption" w:customStyle="1">
    <w:name w:val="Table Caption"/>
    <w:basedOn w:val="ImageCaption"/>
    <w:qFormat w:val="1"/>
    <w:rsid w:val="00AE18EF"/>
  </w:style>
  <w:style w:type="table" w:styleId="Tableauprofessionnel">
    <w:name w:val="Table Professional"/>
    <w:basedOn w:val="TableauNormal"/>
    <w:uiPriority w:val="99"/>
    <w:semiHidden w:val="1"/>
    <w:unhideWhenUsed w:val="1"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shd w:color="000000" w:fill="ffffff" w:val="solid"/>
      </w:tcPr>
    </w:tblStylePr>
  </w:style>
  <w:style w:type="paragraph" w:styleId="TM1">
    <w:name w:val="toc 1"/>
    <w:basedOn w:val="Normal"/>
    <w:next w:val="Normal"/>
    <w:autoRedefine w:val="1"/>
    <w:uiPriority w:val="39"/>
    <w:unhideWhenUsed w:val="1"/>
    <w:rsid w:val="00FB63E7"/>
    <w:pPr>
      <w:spacing w:after="100"/>
    </w:pPr>
  </w:style>
  <w:style w:type="paragraph" w:styleId="TM2">
    <w:name w:val="toc 2"/>
    <w:basedOn w:val="Normal"/>
    <w:next w:val="Normal"/>
    <w:autoRedefine w:val="1"/>
    <w:uiPriority w:val="39"/>
    <w:unhideWhenUsed w:val="1"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FB63E7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Policepardfau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+4NcwSCEQn2C8Azm8uwQXkN8sQ==">CgMxLjA4AHIhMTJXajZFRXdRaWhuNV9VMGdWZGozbE5ralRhamlLR1Vi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</cp:coreProperties>
</file>