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before="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Supplementary Table 5: Multiple pairwise comparisons by year</w:t>
      </w:r>
    </w:p>
    <w:tbl>
      <w:tblPr>
        <w:tblStyle w:val="Table1"/>
        <w:tblW w:w="14445.0" w:type="dxa"/>
        <w:jc w:val="center"/>
        <w:tblLayout w:type="fixed"/>
        <w:tblLook w:val="0000"/>
      </w:tblPr>
      <w:tblGrid>
        <w:gridCol w:w="1425"/>
        <w:gridCol w:w="990"/>
        <w:gridCol w:w="1005"/>
        <w:gridCol w:w="1455"/>
        <w:gridCol w:w="1035"/>
        <w:gridCol w:w="1620"/>
        <w:gridCol w:w="1455"/>
        <w:gridCol w:w="1110"/>
        <w:gridCol w:w="1455"/>
        <w:gridCol w:w="1665"/>
        <w:gridCol w:w="1230"/>
        <w:tblGridChange w:id="0">
          <w:tblGrid>
            <w:gridCol w:w="1425"/>
            <w:gridCol w:w="990"/>
            <w:gridCol w:w="1005"/>
            <w:gridCol w:w="1455"/>
            <w:gridCol w:w="1035"/>
            <w:gridCol w:w="1620"/>
            <w:gridCol w:w="1455"/>
            <w:gridCol w:w="1110"/>
            <w:gridCol w:w="1455"/>
            <w:gridCol w:w="1665"/>
            <w:gridCol w:w="1230"/>
          </w:tblGrid>
        </w:tblGridChange>
      </w:tblGrid>
      <w:tr>
        <w:trPr>
          <w:cantSplit w:val="0"/>
          <w:trHeight w:val="360" w:hRule="atLeast"/>
          <w:tblHeader w:val="1"/>
        </w:trPr>
        <w:tc>
          <w:tcPr>
            <w:tcBorders>
              <w:top w:color="666666" w:space="0" w:sz="12" w:val="single"/>
              <w:left w:color="000000" w:space="0" w:sz="0" w:val="nil"/>
              <w:bottom w:color="666666" w:space="0" w:sz="12" w:val="single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2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2"/>
                <w:szCs w:val="22"/>
                <w:u w:val="none"/>
                <w:rtl w:val="0"/>
              </w:rPr>
              <w:t xml:space="preserve">Group A</w:t>
            </w:r>
          </w:p>
        </w:tc>
        <w:tc>
          <w:tcPr>
            <w:tcBorders>
              <w:top w:color="666666" w:space="0" w:sz="12" w:val="single"/>
              <w:left w:color="000000" w:space="0" w:sz="0" w:val="nil"/>
              <w:bottom w:color="666666" w:space="0" w:sz="12" w:val="single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3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2"/>
                <w:szCs w:val="22"/>
                <w:u w:val="none"/>
                <w:rtl w:val="0"/>
              </w:rPr>
              <w:t xml:space="preserve">Group B</w:t>
            </w:r>
          </w:p>
        </w:tc>
        <w:tc>
          <w:tcPr>
            <w:tcBorders>
              <w:top w:color="666666" w:space="0" w:sz="12" w:val="single"/>
              <w:left w:color="000000" w:space="0" w:sz="0" w:val="nil"/>
              <w:bottom w:color="666666" w:space="0" w:sz="12" w:val="single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4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2"/>
                <w:szCs w:val="22"/>
                <w:u w:val="none"/>
                <w:rtl w:val="0"/>
              </w:rPr>
              <w:t xml:space="preserve">Median (A)</w:t>
            </w:r>
          </w:p>
        </w:tc>
        <w:tc>
          <w:tcPr>
            <w:tcBorders>
              <w:top w:color="666666" w:space="0" w:sz="12" w:val="single"/>
              <w:left w:color="000000" w:space="0" w:sz="0" w:val="nil"/>
              <w:bottom w:color="666666" w:space="0" w:sz="12" w:val="single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2"/>
                <w:szCs w:val="22"/>
                <w:u w:val="none"/>
                <w:rtl w:val="0"/>
              </w:rPr>
              <w:t xml:space="preserve">IQR (A)</w:t>
            </w:r>
          </w:p>
        </w:tc>
        <w:tc>
          <w:tcPr>
            <w:tcBorders>
              <w:top w:color="666666" w:space="0" w:sz="12" w:val="single"/>
              <w:left w:color="000000" w:space="0" w:sz="0" w:val="nil"/>
              <w:bottom w:color="666666" w:space="0" w:sz="12" w:val="single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2"/>
                <w:szCs w:val="22"/>
                <w:u w:val="none"/>
                <w:rtl w:val="0"/>
              </w:rPr>
              <w:t xml:space="preserve">Median (B)</w:t>
            </w:r>
          </w:p>
        </w:tc>
        <w:tc>
          <w:tcPr>
            <w:tcBorders>
              <w:top w:color="666666" w:space="0" w:sz="12" w:val="single"/>
              <w:left w:color="000000" w:space="0" w:sz="0" w:val="nil"/>
              <w:bottom w:color="666666" w:space="0" w:sz="12" w:val="single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2"/>
                <w:szCs w:val="22"/>
                <w:u w:val="none"/>
                <w:rtl w:val="0"/>
              </w:rPr>
              <w:t xml:space="preserve">IQR (B)</w:t>
            </w:r>
          </w:p>
        </w:tc>
        <w:tc>
          <w:tcPr>
            <w:tcBorders>
              <w:top w:color="666666" w:space="0" w:sz="12" w:val="single"/>
              <w:left w:color="000000" w:space="0" w:sz="0" w:val="nil"/>
              <w:bottom w:color="666666" w:space="0" w:sz="12" w:val="single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2"/>
                <w:szCs w:val="22"/>
                <w:u w:val="none"/>
                <w:rtl w:val="0"/>
              </w:rPr>
              <w:t xml:space="preserve">Z statistic</w:t>
            </w:r>
          </w:p>
        </w:tc>
        <w:tc>
          <w:tcPr>
            <w:tcBorders>
              <w:top w:color="666666" w:space="0" w:sz="12" w:val="single"/>
              <w:left w:color="000000" w:space="0" w:sz="0" w:val="nil"/>
              <w:bottom w:color="666666" w:space="0" w:sz="12" w:val="single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2"/>
                <w:szCs w:val="22"/>
                <w:u w:val="none"/>
                <w:rtl w:val="0"/>
              </w:rPr>
              <w:t xml:space="preserve">p-value</w:t>
            </w:r>
          </w:p>
        </w:tc>
        <w:tc>
          <w:tcPr>
            <w:tcBorders>
              <w:top w:color="666666" w:space="0" w:sz="12" w:val="single"/>
              <w:left w:color="000000" w:space="0" w:sz="0" w:val="nil"/>
              <w:bottom w:color="666666" w:space="0" w:sz="12" w:val="single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2"/>
                <w:szCs w:val="22"/>
                <w:u w:val="none"/>
                <w:rtl w:val="0"/>
              </w:rPr>
              <w:t xml:space="preserve">Effect size (r)</w:t>
            </w:r>
          </w:p>
        </w:tc>
        <w:tc>
          <w:tcPr>
            <w:tcBorders>
              <w:top w:color="666666" w:space="0" w:sz="12" w:val="single"/>
              <w:left w:color="000000" w:space="0" w:sz="0" w:val="nil"/>
              <w:bottom w:color="666666" w:space="0" w:sz="12" w:val="single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2"/>
                <w:szCs w:val="22"/>
                <w:u w:val="none"/>
                <w:rtl w:val="0"/>
              </w:rPr>
              <w:t xml:space="preserve">Effect interpretation</w:t>
            </w:r>
          </w:p>
        </w:tc>
        <w:tc>
          <w:tcPr>
            <w:tcBorders>
              <w:top w:color="666666" w:space="0" w:sz="12" w:val="single"/>
              <w:left w:color="000000" w:space="0" w:sz="0" w:val="nil"/>
              <w:bottom w:color="666666" w:space="0" w:sz="12" w:val="single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2"/>
                <w:szCs w:val="22"/>
                <w:u w:val="none"/>
                <w:rtl w:val="0"/>
              </w:rPr>
              <w:t xml:space="preserve">Significant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666666" w:space="0" w:sz="12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2018</w:t>
            </w:r>
          </w:p>
        </w:tc>
        <w:tc>
          <w:tcPr>
            <w:tcBorders>
              <w:top w:color="666666" w:space="0" w:sz="12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2019</w:t>
            </w:r>
          </w:p>
        </w:tc>
        <w:tc>
          <w:tcPr>
            <w:tcBorders>
              <w:top w:color="666666" w:space="0" w:sz="12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0.459</w:t>
            </w:r>
          </w:p>
        </w:tc>
        <w:tc>
          <w:tcPr>
            <w:tcBorders>
              <w:top w:color="666666" w:space="0" w:sz="12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0.317 – 0.567</w:t>
            </w:r>
          </w:p>
        </w:tc>
        <w:tc>
          <w:tcPr>
            <w:tcBorders>
              <w:top w:color="666666" w:space="0" w:sz="12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0.389</w:t>
            </w:r>
          </w:p>
        </w:tc>
        <w:tc>
          <w:tcPr>
            <w:tcBorders>
              <w:top w:color="666666" w:space="0" w:sz="12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0.255 – 0.51</w:t>
            </w:r>
          </w:p>
        </w:tc>
        <w:tc>
          <w:tcPr>
            <w:tcBorders>
              <w:top w:color="666666" w:space="0" w:sz="12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3.645257</w:t>
            </w:r>
          </w:p>
        </w:tc>
        <w:tc>
          <w:tcPr>
            <w:tcBorders>
              <w:top w:color="666666" w:space="0" w:sz="12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0.007</w:t>
            </w:r>
          </w:p>
        </w:tc>
        <w:tc>
          <w:tcPr>
            <w:tcBorders>
              <w:top w:color="666666" w:space="0" w:sz="12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0.008</w:t>
            </w:r>
          </w:p>
        </w:tc>
        <w:tc>
          <w:tcPr>
            <w:tcBorders>
              <w:top w:color="666666" w:space="0" w:sz="12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Very small</w:t>
            </w:r>
          </w:p>
        </w:tc>
        <w:tc>
          <w:tcPr>
            <w:tcBorders>
              <w:top w:color="666666" w:space="0" w:sz="12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Yes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2018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2020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0.459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0.317 – 0.567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0.315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0.22 – 0.51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5.638061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&lt; 0.001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0.012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Very small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Yes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2019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2020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0.389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0.255 – 0.51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0.315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0.22 – 0.51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13.041065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&lt; 0.001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0.029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Very small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Yes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2018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2021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0.459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0.317 – 0.567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0.284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0.218 – 0.402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7.932732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&lt; 0.001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0.018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Very small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Yes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2019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2021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0.389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0.255 – 0.51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0.284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0.218 – 0.402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31.605680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&lt; 0.001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0.070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Very small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Yes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2020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2021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0.315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0.22 – 0.51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0.284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0.218 – 0.402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20.920060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&lt; 0.001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0.046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Very small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Yes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2018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2022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0.459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0.317 – 0.567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0.284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0.198 – 0.413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7.566734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&lt; 0.001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0.017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Very small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Yes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2019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2022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0.389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0.255 – 0.51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0.284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0.198 – 0.413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29.587385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&lt; 0.001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0.065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Very small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Yes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2020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2022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0.315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0.22 – 0.51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0.284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0.198 – 0.413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18.214155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&lt; 0.001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0.040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Very small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Yes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2021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2022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0.284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0.218 – 0.402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0.284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0.198 – 0.413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-4.751389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&lt; 0.001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0.011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Very small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Yes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2018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2023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0.459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0.317 – 0.567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0.315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0.255 – 0.459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5.336549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&lt; 0.001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0.012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Very small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Yes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2019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2023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0.389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0.255 – 0.51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0.315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0.255 – 0.459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12.421736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&lt; 0.001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0.027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Very small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Yes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2020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2023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0.315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0.22 – 0.51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0.315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0.255 – 0.459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7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-2.915334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0.099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0.006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Very small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No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2021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D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2023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0.284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0.218 – 0.402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0.315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0.255 – 0.459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-31.557992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&lt; 0.001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0.070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Very small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Yes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7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2022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8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2023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9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0.284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A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0.198 – 0.413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B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0.315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C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0.255 – 0.459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D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-29.003906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E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&lt; 0.001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F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0.064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0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Very small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1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Yes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2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2018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3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2024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4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0.459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5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0.317 – 0.567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6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0.319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7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0.23 – 0.51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8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4.927133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9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&lt; 0.001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A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0.011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B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Very small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C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Yes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D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2019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E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2024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F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0.389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0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0.255 – 0.51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1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0.319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2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0.23 – 0.51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3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9.385174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4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&lt; 0.001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5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0.021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6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Very small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7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Yes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8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2020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9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2024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A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0.315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B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0.22 – 0.51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C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0.319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D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0.23 – 0.51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E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-6.703611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F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&lt; 0.001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0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0.015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1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Very small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2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Yes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3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2021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4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2024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5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0.284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6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0.218 – 0.402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7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0.319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8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0.23 – 0.51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9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-36.623147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A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&lt; 0.001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B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0.081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C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Very small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D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Yes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E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2022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F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2024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0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0.284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1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0.198 – 0.413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2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0.319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3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0.23 – 0.51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4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-34.431714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5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&lt; 0.001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6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0.076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7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Very small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8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Yes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9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2023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A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2024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B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0.315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C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0.255 – 0.459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D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0.319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E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0.23 – 0.51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F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-5.042872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F0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&lt; 0.001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F1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0.011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F2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Very small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F3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Yes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F4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2018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F5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2025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F6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0.459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F7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0.317 – 0.567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F8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0.315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F9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0.23 – 0.51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FA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4.750321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FB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&lt; 0.001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FC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0.011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FD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Very small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FE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Yes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FF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2019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00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2025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01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0.389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02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0.255 – 0.51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03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0.315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04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0.23 – 0.51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05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8.057572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06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&lt; 0.001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07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0.018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08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Very small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09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Yes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0A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2020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0B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2025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0C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0.315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0D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0.22 – 0.51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0E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0.315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0F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0.23 – 0.51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10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-8.316158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11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&lt; 0.001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12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0.018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13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Very small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14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Yes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15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2021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16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2025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17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0.284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18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0.218 – 0.402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19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0.315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1A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0.23 – 0.51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1B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-38.613260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1C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&lt; 0.001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1D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0.085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1E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Very small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1F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Yes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20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2022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21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2025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22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0.284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23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0.198 – 0.413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24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0.315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25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0.23 – 0.51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26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-36.562263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27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&lt; 0.001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28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0.081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29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Very small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2A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Yes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2B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2023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2C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2025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2D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0.315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2E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0.255 – 0.459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2F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0.315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30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0.23 – 0.51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31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-7.187726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32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&lt; 0.001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33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0.016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34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Very small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35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Yes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666666" w:space="0" w:sz="12" w:val="single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36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2024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666666" w:space="0" w:sz="12" w:val="single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37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2025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666666" w:space="0" w:sz="12" w:val="single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38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0.319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666666" w:space="0" w:sz="12" w:val="single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39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0.23 – 0.51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666666" w:space="0" w:sz="12" w:val="single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3A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0.315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666666" w:space="0" w:sz="12" w:val="single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3B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0.23 – 0.51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666666" w:space="0" w:sz="12" w:val="single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3C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-2.171754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666666" w:space="0" w:sz="12" w:val="single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3D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0.836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666666" w:space="0" w:sz="12" w:val="single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3E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0.005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666666" w:space="0" w:sz="12" w:val="single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3F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Very small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666666" w:space="0" w:sz="12" w:val="single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40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No</w:t>
            </w:r>
          </w:p>
        </w:tc>
      </w:tr>
    </w:tbl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Times New Roman" w:cs="Times New Roman" w:eastAsia="Times New Roman" w:hAnsi="Times New Roman"/>
          <w:i w:val="0"/>
          <w:iCs w:val="0"/>
          <w:color w:val="000000"/>
          <w:sz w:val="20"/>
          <w:szCs w:val="20"/>
          <w:u w:val="none"/>
        </w:rPr>
      </w:pPr>
      <w:r w:rsidDel="00000000" w:rsidR="00000000" w:rsidRPr="00000000">
        <w:rPr>
          <w:rtl w:val="0"/>
        </w:rPr>
      </w:r>
    </w:p>
    <w:sectPr>
      <w:pgSz w:h="11900" w:w="16840" w:orient="landscape"/>
      <w:pgMar w:bottom="1417" w:top="1417" w:left="1417" w:right="1417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4"/>
        <w:szCs w:val="24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Bdr>
        <w:bottom w:color="000000" w:space="1" w:sz="4" w:val="single"/>
      </w:pBdr>
      <w:spacing w:before="480" w:lineRule="auto"/>
      <w:ind w:left="360" w:hanging="360"/>
    </w:pPr>
    <w:rPr>
      <w:rFonts w:ascii="Calibri" w:cs="Calibri" w:eastAsia="Calibri" w:hAnsi="Calibri"/>
      <w:b w:val="1"/>
      <w:bCs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before="200" w:lineRule="auto"/>
      <w:ind w:left="792" w:hanging="432"/>
    </w:pPr>
    <w:rPr>
      <w:rFonts w:ascii="Calibri" w:cs="Calibri" w:eastAsia="Calibri" w:hAnsi="Calibri"/>
      <w:b w:val="1"/>
      <w:bCs w:val="1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200" w:lineRule="auto"/>
      <w:ind w:left="1224" w:hanging="504.00000000000006"/>
    </w:pPr>
    <w:rPr>
      <w:rFonts w:ascii="Calibri" w:cs="Calibri" w:eastAsia="Calibri" w:hAnsi="Calibri"/>
      <w:b w:val="1"/>
      <w:bCs w:val="1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Policepardfaut" w:default="1">
    <w:name w:val="Default Paragraph Font"/>
    <w:uiPriority w:val="1"/>
    <w:semiHidden w:val="1"/>
    <w:unhideWhenUsed w:val="1"/>
  </w:style>
  <w:style w:type="table" w:styleId="Tableau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ucuneliste" w:default="1">
    <w:name w:val="No List"/>
    <w:uiPriority w:val="99"/>
    <w:semiHidden w:val="1"/>
    <w:unhideWhenUsed w:val="1"/>
  </w:style>
  <w:style w:type="character" w:styleId="strong" w:customStyle="1">
    <w:name w:val="strong"/>
    <w:basedOn w:val="Policepardfaut"/>
    <w:uiPriority w:val="1"/>
    <w:qFormat w:val="1"/>
    <w:rsid w:val="007B3E96"/>
    <w:rPr>
      <w:b w:val="1"/>
    </w:rPr>
  </w:style>
  <w:style w:type="paragraph" w:styleId="centered" w:customStyle="1">
    <w:name w:val="centered"/>
    <w:basedOn w:val="Normal"/>
    <w:qFormat w:val="1"/>
    <w:rsid w:val="001D75AB"/>
    <w:pPr>
      <w:jc w:val="center"/>
    </w:pPr>
  </w:style>
  <w:style w:type="table" w:styleId="tabletemplate" w:customStyle="1">
    <w:name w:val="table_template"/>
    <w:basedOn w:val="TableauNormal"/>
    <w:uiPriority w:val="59"/>
    <w:rsid w:val="00F12158"/>
    <w:pPr>
      <w:jc w:val="right"/>
    </w:pPr>
    <w:tblPr>
      <w:jc w:val="center"/>
      <w:tblBorders>
        <w:top w:color="auto" w:space="0" w:sz="8" w:val="single"/>
        <w:bottom w:color="auto" w:space="0" w:sz="8" w:val="single"/>
        <w:insideH w:color="auto" w:space="0" w:sz="8" w:val="single"/>
      </w:tblBorders>
    </w:tblPr>
    <w:trPr>
      <w:jc w:val="center"/>
    </w:trPr>
    <w:tblStylePr w:type="firstRow">
      <w:rPr>
        <w:b w:val="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  <w:tl2br w:space="0" w:sz="0" w:val="nil"/>
          <w:tr2bl w:space="0" w:sz="0"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character" w:styleId="Titre1Car" w:customStyle="1">
    <w:name w:val="Titre 1 Car"/>
    <w:basedOn w:val="Policepardfaut"/>
    <w:link w:val="Titre1"/>
    <w:uiPriority w:val="9"/>
    <w:rsid w:val="00362E65"/>
    <w:rPr>
      <w:rFonts w:asciiTheme="majorHAnsi" w:cstheme="majorBidi" w:eastAsiaTheme="majorEastAsia" w:hAnsiTheme="majorHAnsi"/>
      <w:b w:val="1"/>
      <w:bCs w:val="1"/>
      <w:sz w:val="32"/>
      <w:szCs w:val="32"/>
    </w:rPr>
  </w:style>
  <w:style w:type="character" w:styleId="Titre2Car" w:customStyle="1">
    <w:name w:val="Titre 2 Car"/>
    <w:basedOn w:val="Policepardfaut"/>
    <w:link w:val="Titre2"/>
    <w:uiPriority w:val="9"/>
    <w:semiHidden w:val="1"/>
    <w:rsid w:val="00362E65"/>
    <w:rPr>
      <w:rFonts w:asciiTheme="majorHAnsi" w:cstheme="majorBidi" w:eastAsiaTheme="majorEastAsia" w:hAnsiTheme="majorHAnsi"/>
      <w:b w:val="1"/>
      <w:bCs w:val="1"/>
      <w:sz w:val="26"/>
      <w:szCs w:val="26"/>
    </w:rPr>
  </w:style>
  <w:style w:type="character" w:styleId="Titre3Car" w:customStyle="1">
    <w:name w:val="Titre 3 Car"/>
    <w:basedOn w:val="Policepardfaut"/>
    <w:link w:val="Titre3"/>
    <w:uiPriority w:val="9"/>
    <w:semiHidden w:val="1"/>
    <w:rsid w:val="00362E65"/>
    <w:rPr>
      <w:rFonts w:asciiTheme="majorHAnsi" w:cstheme="majorBidi" w:eastAsiaTheme="majorEastAsia" w:hAnsiTheme="majorHAnsi"/>
      <w:b w:val="1"/>
      <w:bCs w:val="1"/>
    </w:rPr>
  </w:style>
  <w:style w:type="paragraph" w:styleId="ImageCaption" w:customStyle="1">
    <w:name w:val="Image Caption"/>
    <w:basedOn w:val="Normal"/>
    <w:qFormat w:val="1"/>
    <w:rsid w:val="00AE18EF"/>
    <w:pPr>
      <w:jc w:val="center"/>
    </w:pPr>
    <w:rPr>
      <w:b w:val="1"/>
      <w:i w:val="1"/>
    </w:rPr>
  </w:style>
  <w:style w:type="paragraph" w:styleId="TableCaption" w:customStyle="1">
    <w:name w:val="Table Caption"/>
    <w:basedOn w:val="ImageCaption"/>
    <w:qFormat w:val="1"/>
    <w:rsid w:val="00AE18EF"/>
  </w:style>
  <w:style w:type="table" w:styleId="Tableauprofessionnel">
    <w:name w:val="Table Professional"/>
    <w:basedOn w:val="TableauNormal"/>
    <w:uiPriority w:val="99"/>
    <w:semiHidden w:val="1"/>
    <w:unhideWhenUsed w:val="1"/>
    <w:rsid w:val="00C31EEB"/>
    <w:tblPr>
      <w:tblBorders>
        <w:top w:color="000000" w:space="0" w:sz="6" w:val="single"/>
        <w:left w:color="000000" w:space="0" w:sz="6" w:val="single"/>
        <w:bottom w:color="000000" w:space="0" w:sz="6" w:val="single"/>
        <w:right w:color="000000" w:space="0" w:sz="6" w:val="single"/>
        <w:insideH w:color="000000" w:space="0" w:sz="6" w:val="single"/>
        <w:insideV w:color="000000" w:space="0" w:sz="6" w:val="single"/>
      </w:tblBorders>
    </w:tblPr>
    <w:tcPr>
      <w:shd w:color="auto" w:fill="auto" w:val="clear"/>
    </w:tcPr>
    <w:tblStylePr w:type="firstRow">
      <w:rPr>
        <w:b w:val="1"/>
        <w:bCs w:val="1"/>
        <w:color w:val="auto"/>
      </w:rPr>
      <w:tblPr/>
      <w:tcPr>
        <w:shd w:color="000000" w:fill="ffffff" w:val="solid"/>
      </w:tcPr>
    </w:tblStylePr>
  </w:style>
  <w:style w:type="paragraph" w:styleId="TM1">
    <w:name w:val="toc 1"/>
    <w:basedOn w:val="Normal"/>
    <w:next w:val="Normal"/>
    <w:autoRedefine w:val="1"/>
    <w:uiPriority w:val="39"/>
    <w:unhideWhenUsed w:val="1"/>
    <w:rsid w:val="00FB63E7"/>
    <w:pPr>
      <w:spacing w:after="100"/>
    </w:pPr>
  </w:style>
  <w:style w:type="paragraph" w:styleId="TM2">
    <w:name w:val="toc 2"/>
    <w:basedOn w:val="Normal"/>
    <w:next w:val="Normal"/>
    <w:autoRedefine w:val="1"/>
    <w:uiPriority w:val="39"/>
    <w:unhideWhenUsed w:val="1"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 w:val="1"/>
    <w:unhideWhenUsed w:val="1"/>
    <w:rsid w:val="00FB63E7"/>
    <w:rPr>
      <w:rFonts w:ascii="Lucida Grande" w:hAnsi="Lucida Grande"/>
      <w:sz w:val="18"/>
      <w:szCs w:val="18"/>
    </w:rPr>
  </w:style>
  <w:style w:type="character" w:styleId="TextedebullesCar" w:customStyle="1">
    <w:name w:val="Texte de bulles Car"/>
    <w:basedOn w:val="Policepardfaut"/>
    <w:link w:val="Textedebulles"/>
    <w:uiPriority w:val="99"/>
    <w:semiHidden w:val="1"/>
    <w:rsid w:val="00FB63E7"/>
    <w:rPr>
      <w:rFonts w:ascii="Lucida Grande" w:hAnsi="Lucida Grande"/>
      <w:sz w:val="18"/>
      <w:szCs w:val="18"/>
    </w:rPr>
  </w:style>
  <w:style w:type="character" w:styleId="referenceid" w:customStyle="1">
    <w:name w:val="reference_id"/>
    <w:basedOn w:val="Policepardfaut"/>
    <w:uiPriority w:val="1"/>
    <w:rsid w:val="00457CF1"/>
    <w:rPr>
      <w:vertAlign w:val="superscript"/>
    </w:rPr>
  </w:style>
  <w:style w:type="paragraph" w:styleId="graphictitle" w:customStyle="1">
    <w:name w:val="graphic title"/>
    <w:basedOn w:val="ImageCaption"/>
    <w:next w:val="Normal"/>
    <w:rsid w:val="0035500D"/>
  </w:style>
  <w:style w:type="paragraph" w:styleId="tabletitle" w:customStyle="1">
    <w:name w:val="table title"/>
    <w:basedOn w:val="TableCaption"/>
    <w:next w:val="Normal"/>
    <w:rsid w:val="00901463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bBgSJipHiHIy/dyEgpGi10KNbJw==">CgMxLjA4AHIhMThBX2d1NUtiN252Tzc2WGlkc0ZHZmNPajJ2VjJqb0tV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2017-02-28T11:18:00Z</dcterms:created>
</cp:coreProperties>
</file>