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6B047" w14:textId="77777777" w:rsidR="007D3513" w:rsidRDefault="007D3513" w:rsidP="005E58D7">
      <w:pPr>
        <w:pStyle w:val="Title"/>
        <w:spacing w:line="276" w:lineRule="auto"/>
        <w:jc w:val="both"/>
      </w:pPr>
      <w:r w:rsidRPr="008E423A">
        <w:t xml:space="preserve">Short Tandem Repeats: </w:t>
      </w:r>
    </w:p>
    <w:p w14:paraId="41F562D8" w14:textId="77777777" w:rsidR="007D3513" w:rsidRPr="008E423A" w:rsidRDefault="007D3513" w:rsidP="005E58D7">
      <w:pPr>
        <w:pStyle w:val="Title"/>
        <w:spacing w:line="276" w:lineRule="auto"/>
        <w:jc w:val="both"/>
      </w:pPr>
      <w:r w:rsidRPr="008E423A">
        <w:t xml:space="preserve">Variation, Evolution and Cancer </w:t>
      </w:r>
    </w:p>
    <w:p w14:paraId="7DDDC425" w14:textId="77777777" w:rsidR="007D3513" w:rsidRDefault="007D3513" w:rsidP="005E58D7">
      <w:pPr>
        <w:pStyle w:val="Heading1"/>
        <w:spacing w:line="276" w:lineRule="auto"/>
        <w:jc w:val="both"/>
      </w:pPr>
      <w:r>
        <w:t>What are short tandem repeats?</w:t>
      </w:r>
    </w:p>
    <w:p w14:paraId="3FBAAAD0" w14:textId="77777777" w:rsidR="007D3513" w:rsidRPr="001A0907" w:rsidRDefault="007D3513" w:rsidP="005E58D7">
      <w:pPr>
        <w:widowControl w:val="0"/>
        <w:autoSpaceDE w:val="0"/>
        <w:autoSpaceDN w:val="0"/>
        <w:adjustRightInd w:val="0"/>
        <w:spacing w:line="276" w:lineRule="auto"/>
        <w:jc w:val="both"/>
        <w:rPr>
          <w:sz w:val="22"/>
          <w:szCs w:val="22"/>
        </w:rPr>
      </w:pPr>
      <w:r w:rsidRPr="001A0907">
        <w:rPr>
          <w:sz w:val="22"/>
          <w:szCs w:val="22"/>
        </w:rPr>
        <w:t>Short tandem repeats (STRs)</w:t>
      </w:r>
      <w:r>
        <w:rPr>
          <w:sz w:val="22"/>
          <w:szCs w:val="22"/>
        </w:rPr>
        <w:t>,</w:t>
      </w:r>
      <w:r w:rsidRPr="001A0907">
        <w:rPr>
          <w:sz w:val="22"/>
          <w:szCs w:val="22"/>
        </w:rPr>
        <w:t xml:space="preserve"> stretches of repetitive DNA elements</w:t>
      </w:r>
      <w:r>
        <w:rPr>
          <w:sz w:val="22"/>
          <w:szCs w:val="22"/>
        </w:rPr>
        <w:t xml:space="preserve"> emerge as one of the major missing links in heritability and disease</w:t>
      </w:r>
      <w:r w:rsidRPr="001A0907">
        <w:rPr>
          <w:sz w:val="22"/>
          <w:szCs w:val="22"/>
        </w:rPr>
        <w:t xml:space="preserve">. </w:t>
      </w:r>
      <w:r w:rsidR="00B6370E" w:rsidRPr="00B6370E">
        <w:rPr>
          <w:sz w:val="22"/>
          <w:szCs w:val="22"/>
        </w:rPr>
        <w:t>STRs are short (1-6 base pair long) DNA tracks repeating 5 to 50 times in a tandem fashion. They are common in the human genome, contributing about 3%, a larger proportion than the entire sum of the</w:t>
      </w:r>
      <w:r w:rsidR="00B6370E" w:rsidRPr="00AB2B82">
        <w:rPr>
          <w:rFonts w:ascii="Arial" w:eastAsia="Times New Roman" w:hAnsi="Arial" w:cs="Times New Roman"/>
          <w:sz w:val="20"/>
          <w:szCs w:val="20"/>
        </w:rPr>
        <w:t xml:space="preserve"> protein coding sequenc</w:t>
      </w:r>
      <w:r w:rsidR="00B6370E">
        <w:rPr>
          <w:rFonts w:ascii="Arial" w:eastAsia="Times New Roman" w:hAnsi="Arial" w:cs="Times New Roman"/>
          <w:sz w:val="20"/>
          <w:szCs w:val="20"/>
        </w:rPr>
        <w:t>es</w:t>
      </w:r>
      <w:r w:rsidR="00B6370E" w:rsidRPr="00AB2B82">
        <w:rPr>
          <w:rFonts w:ascii="Arial" w:eastAsia="Times New Roman" w:hAnsi="Arial" w:cs="Times New Roman"/>
          <w:sz w:val="20"/>
          <w:szCs w:val="20"/>
        </w:rPr>
        <w:t xml:space="preserve">. </w:t>
      </w:r>
      <w:r w:rsidR="00C95E88" w:rsidRPr="00B6370E">
        <w:rPr>
          <w:sz w:val="22"/>
          <w:szCs w:val="22"/>
        </w:rPr>
        <w:t xml:space="preserve">STR </w:t>
      </w:r>
      <w:r w:rsidR="00C95E88">
        <w:rPr>
          <w:sz w:val="22"/>
          <w:szCs w:val="22"/>
        </w:rPr>
        <w:t>change copy number</w:t>
      </w:r>
      <w:r w:rsidR="00C95E88" w:rsidRPr="00B6370E">
        <w:rPr>
          <w:sz w:val="22"/>
          <w:szCs w:val="22"/>
        </w:rPr>
        <w:t xml:space="preserve"> 10−3 to 10−5 per cell division. Most such mutations result from replication slippage that escaped the proofreading of mismatch repair systems, providing a dynamic source of genetic and phenotypic variation. </w:t>
      </w:r>
      <w:r w:rsidRPr="001A0907">
        <w:rPr>
          <w:sz w:val="22"/>
          <w:szCs w:val="22"/>
        </w:rPr>
        <w:t>The</w:t>
      </w:r>
      <w:r>
        <w:rPr>
          <w:sz w:val="22"/>
          <w:szCs w:val="22"/>
        </w:rPr>
        <w:t>y have mutation rates at least 1000 times more often than that of SNPs</w:t>
      </w:r>
      <w:r w:rsidRPr="001A0907">
        <w:rPr>
          <w:sz w:val="22"/>
          <w:szCs w:val="22"/>
        </w:rPr>
        <w:t>. This extreme polymor</w:t>
      </w:r>
      <w:r>
        <w:rPr>
          <w:sz w:val="22"/>
          <w:szCs w:val="22"/>
        </w:rPr>
        <w:t>p</w:t>
      </w:r>
      <w:r w:rsidRPr="001A0907">
        <w:rPr>
          <w:sz w:val="22"/>
          <w:szCs w:val="22"/>
        </w:rPr>
        <w:t xml:space="preserve">hism posed significant </w:t>
      </w:r>
      <w:r>
        <w:rPr>
          <w:sz w:val="22"/>
          <w:szCs w:val="22"/>
        </w:rPr>
        <w:t>obstacles</w:t>
      </w:r>
      <w:r w:rsidRPr="001A0907">
        <w:rPr>
          <w:sz w:val="22"/>
          <w:szCs w:val="22"/>
        </w:rPr>
        <w:t xml:space="preserve"> in sequencing of STRs</w:t>
      </w:r>
      <w:r>
        <w:rPr>
          <w:sz w:val="22"/>
          <w:szCs w:val="22"/>
        </w:rPr>
        <w:t>, which are overcome only recently by STR-compatible genotyping algorithms and PCR-free sequencing technologies.</w:t>
      </w:r>
      <w:r w:rsidRPr="001A0907">
        <w:rPr>
          <w:sz w:val="22"/>
          <w:szCs w:val="22"/>
        </w:rPr>
        <w:t xml:space="preserve"> </w:t>
      </w:r>
    </w:p>
    <w:p w14:paraId="7737D2A3" w14:textId="77777777" w:rsidR="007D3513" w:rsidRDefault="007D3513" w:rsidP="005E58D7">
      <w:pPr>
        <w:widowControl w:val="0"/>
        <w:autoSpaceDE w:val="0"/>
        <w:autoSpaceDN w:val="0"/>
        <w:adjustRightInd w:val="0"/>
        <w:spacing w:line="276" w:lineRule="auto"/>
        <w:jc w:val="both"/>
        <w:rPr>
          <w:sz w:val="22"/>
          <w:szCs w:val="22"/>
        </w:rPr>
      </w:pPr>
    </w:p>
    <w:p w14:paraId="3398B8B1" w14:textId="77777777" w:rsidR="007D3513" w:rsidRPr="00B6370E" w:rsidRDefault="00B6370E" w:rsidP="005E58D7">
      <w:pPr>
        <w:pStyle w:val="Heading1"/>
        <w:spacing w:line="276" w:lineRule="auto"/>
        <w:jc w:val="both"/>
      </w:pPr>
      <w:r>
        <w:t>Why do they matter</w:t>
      </w:r>
      <w:r w:rsidR="007D3513">
        <w:t>?</w:t>
      </w:r>
    </w:p>
    <w:p w14:paraId="04F23359" w14:textId="77777777" w:rsidR="00C95E88" w:rsidRDefault="00C95E88" w:rsidP="005E58D7">
      <w:pPr>
        <w:widowControl w:val="0"/>
        <w:autoSpaceDE w:val="0"/>
        <w:autoSpaceDN w:val="0"/>
        <w:adjustRightInd w:val="0"/>
        <w:spacing w:line="276" w:lineRule="auto"/>
        <w:jc w:val="both"/>
        <w:rPr>
          <w:sz w:val="22"/>
          <w:szCs w:val="22"/>
        </w:rPr>
      </w:pPr>
      <w:r>
        <w:rPr>
          <w:sz w:val="22"/>
          <w:szCs w:val="22"/>
        </w:rPr>
        <w:t xml:space="preserve">Due to their high polymorphism between individuals, STRs have been long used as markers in conservation studies, paternity tests, forensic and disease prognosis. </w:t>
      </w:r>
    </w:p>
    <w:p w14:paraId="5AA89707" w14:textId="77777777" w:rsidR="00F152DD" w:rsidRDefault="00C95E88" w:rsidP="005E58D7">
      <w:pPr>
        <w:widowControl w:val="0"/>
        <w:autoSpaceDE w:val="0"/>
        <w:autoSpaceDN w:val="0"/>
        <w:adjustRightInd w:val="0"/>
        <w:spacing w:line="276" w:lineRule="auto"/>
        <w:jc w:val="both"/>
        <w:rPr>
          <w:sz w:val="22"/>
          <w:szCs w:val="22"/>
        </w:rPr>
      </w:pPr>
      <w:bookmarkStart w:id="0" w:name="_GoBack"/>
      <w:bookmarkEnd w:id="0"/>
      <w:r>
        <w:rPr>
          <w:sz w:val="22"/>
          <w:szCs w:val="22"/>
        </w:rPr>
        <w:t>Also, s</w:t>
      </w:r>
      <w:r w:rsidR="00450AA8" w:rsidRPr="00B6370E">
        <w:rPr>
          <w:sz w:val="22"/>
          <w:szCs w:val="22"/>
        </w:rPr>
        <w:t>tudies show that STRs are enriched in gene regulatory regions. Copy number changes of those STRs can have an impact on the phenotype through various mechanisms including altered protein sequence, and gene regulation by various mechanisms, either genetic (such as changing the number of transcription factor binding sites) or epigenetic (i.e. by marking sites by methylation) (Figure 1). Recent genome-wide studies found association between STR length alterations and greater expression divergence in humans</w:t>
      </w:r>
      <w:r w:rsidR="00F152DD">
        <w:rPr>
          <w:sz w:val="22"/>
          <w:szCs w:val="22"/>
        </w:rPr>
        <w:t>.</w:t>
      </w:r>
      <w:r w:rsidR="00F152DD" w:rsidRPr="00F152DD">
        <w:rPr>
          <w:sz w:val="22"/>
          <w:szCs w:val="22"/>
        </w:rPr>
        <w:t xml:space="preserve"> </w:t>
      </w:r>
      <w:r w:rsidR="00F152DD">
        <w:rPr>
          <w:sz w:val="22"/>
          <w:szCs w:val="22"/>
        </w:rPr>
        <w:t>C</w:t>
      </w:r>
      <w:r w:rsidR="00F152DD" w:rsidRPr="001A0907">
        <w:rPr>
          <w:sz w:val="22"/>
          <w:szCs w:val="22"/>
        </w:rPr>
        <w:t>onsidering STR’s higher capacity of mutating, they are well able to challenge SNPs, when it comes to recent evolution.</w:t>
      </w:r>
      <w:r w:rsidR="00F152DD">
        <w:rPr>
          <w:sz w:val="22"/>
          <w:szCs w:val="22"/>
        </w:rPr>
        <w:t xml:space="preserve"> </w:t>
      </w:r>
      <w:r w:rsidR="00F152DD" w:rsidRPr="001A0907">
        <w:rPr>
          <w:sz w:val="22"/>
          <w:szCs w:val="22"/>
        </w:rPr>
        <w:t>In</w:t>
      </w:r>
      <w:r w:rsidR="00F152DD">
        <w:rPr>
          <w:sz w:val="22"/>
          <w:szCs w:val="22"/>
        </w:rPr>
        <w:t>deed</w:t>
      </w:r>
      <w:r w:rsidR="00F152DD" w:rsidRPr="001A0907">
        <w:rPr>
          <w:sz w:val="22"/>
          <w:szCs w:val="22"/>
        </w:rPr>
        <w:t xml:space="preserve">, </w:t>
      </w:r>
      <w:r w:rsidR="00F152DD">
        <w:rPr>
          <w:sz w:val="22"/>
          <w:szCs w:val="22"/>
        </w:rPr>
        <w:t>STRs in gene promoters</w:t>
      </w:r>
      <w:r w:rsidR="00F152DD" w:rsidRPr="001A0907">
        <w:rPr>
          <w:sz w:val="22"/>
          <w:szCs w:val="22"/>
        </w:rPr>
        <w:t xml:space="preserve"> can enhance gene expression divergence between </w:t>
      </w:r>
      <w:r w:rsidR="00F152DD">
        <w:rPr>
          <w:sz w:val="22"/>
          <w:szCs w:val="22"/>
        </w:rPr>
        <w:t xml:space="preserve">closely-related </w:t>
      </w:r>
      <w:r w:rsidR="00F152DD" w:rsidRPr="001A0907">
        <w:rPr>
          <w:sz w:val="22"/>
          <w:szCs w:val="22"/>
        </w:rPr>
        <w:t>species</w:t>
      </w:r>
      <w:r w:rsidR="00F152DD">
        <w:rPr>
          <w:sz w:val="22"/>
          <w:szCs w:val="22"/>
        </w:rPr>
        <w:t xml:space="preserve"> </w:t>
      </w:r>
      <w:r w:rsidR="00F152DD">
        <w:rPr>
          <w:sz w:val="22"/>
          <w:szCs w:val="22"/>
        </w:rPr>
        <w:t xml:space="preserve">such as humans </w:t>
      </w:r>
      <w:r w:rsidR="00F152DD">
        <w:rPr>
          <w:sz w:val="22"/>
          <w:szCs w:val="22"/>
        </w:rPr>
        <w:t>and reflect local adaptations.</w:t>
      </w:r>
      <w:r w:rsidR="00F152DD" w:rsidRPr="002C7B40">
        <w:rPr>
          <w:sz w:val="22"/>
          <w:szCs w:val="22"/>
        </w:rPr>
        <w:t xml:space="preserve"> </w:t>
      </w:r>
    </w:p>
    <w:p w14:paraId="10B6BC24" w14:textId="77777777" w:rsidR="00450AA8" w:rsidRPr="00B6370E" w:rsidRDefault="00450AA8" w:rsidP="005E58D7">
      <w:pPr>
        <w:pStyle w:val="Normal1"/>
        <w:widowControl w:val="0"/>
        <w:spacing w:before="120" w:after="240" w:line="276" w:lineRule="auto"/>
        <w:rPr>
          <w:rFonts w:asciiTheme="minorHAnsi" w:eastAsiaTheme="minorHAnsi" w:hAnsiTheme="minorHAnsi" w:cstheme="minorBidi"/>
          <w:color w:val="auto"/>
          <w:sz w:val="22"/>
          <w:szCs w:val="22"/>
          <w:highlight w:val="none"/>
          <w:lang w:val="en-GB"/>
        </w:rPr>
      </w:pPr>
      <w:r w:rsidRPr="00B6370E">
        <w:rPr>
          <w:rFonts w:asciiTheme="minorHAnsi" w:eastAsiaTheme="minorHAnsi" w:hAnsiTheme="minorHAnsi" w:cstheme="minorBidi"/>
          <w:color w:val="auto"/>
          <w:sz w:val="22"/>
          <w:szCs w:val="22"/>
          <w:highlight w:val="none"/>
          <w:lang w:val="en-GB"/>
        </w:rPr>
        <w:t xml:space="preserve">. </w:t>
      </w:r>
    </w:p>
    <w:p w14:paraId="4D5C6753" w14:textId="77777777" w:rsidR="00450AA8" w:rsidRDefault="00450AA8" w:rsidP="005E58D7">
      <w:pPr>
        <w:pStyle w:val="Normal1"/>
        <w:spacing w:before="120" w:after="240" w:line="276" w:lineRule="auto"/>
        <w:rPr>
          <w:rFonts w:ascii="Arial" w:eastAsia="Times New Roman" w:hAnsi="Arial" w:cs="Times New Roman"/>
          <w:color w:val="auto"/>
          <w:sz w:val="20"/>
          <w:szCs w:val="20"/>
        </w:rPr>
      </w:pPr>
      <w:r w:rsidRPr="00AB2B82">
        <w:rPr>
          <w:rFonts w:ascii="Arial" w:hAnsi="Arial" w:cs="Times New Roman"/>
          <w:noProof/>
          <w:color w:val="auto"/>
          <w:sz w:val="20"/>
          <w:szCs w:val="20"/>
          <w:lang w:val="en-GB" w:eastAsia="en-GB"/>
        </w:rPr>
        <mc:AlternateContent>
          <mc:Choice Requires="wps">
            <w:drawing>
              <wp:anchor distT="0" distB="0" distL="114300" distR="114300" simplePos="0" relativeHeight="251659264" behindDoc="1" locked="0" layoutInCell="0" hidden="0" allowOverlap="1" wp14:anchorId="614C924D" wp14:editId="519585CA">
                <wp:simplePos x="0" y="0"/>
                <wp:positionH relativeFrom="margin">
                  <wp:posOffset>2743200</wp:posOffset>
                </wp:positionH>
                <wp:positionV relativeFrom="paragraph">
                  <wp:posOffset>290830</wp:posOffset>
                </wp:positionV>
                <wp:extent cx="2743200" cy="571500"/>
                <wp:effectExtent l="0" t="0" r="0" b="12700"/>
                <wp:wrapSquare wrapText="bothSides" distT="0" distB="0" distL="114300" distR="114300"/>
                <wp:docPr id="12" name="Rectangle 12"/>
                <wp:cNvGraphicFramePr/>
                <a:graphic xmlns:a="http://schemas.openxmlformats.org/drawingml/2006/main">
                  <a:graphicData uri="http://schemas.microsoft.com/office/word/2010/wordprocessingShape">
                    <wps:wsp>
                      <wps:cNvSpPr/>
                      <wps:spPr>
                        <a:xfrm>
                          <a:off x="0" y="0"/>
                          <a:ext cx="2743200" cy="571500"/>
                        </a:xfrm>
                        <a:prstGeom prst="rect">
                          <a:avLst/>
                        </a:prstGeom>
                        <a:solidFill>
                          <a:srgbClr val="FFFFFF"/>
                        </a:solidFill>
                        <a:ln>
                          <a:noFill/>
                        </a:ln>
                      </wps:spPr>
                      <wps:txbx>
                        <w:txbxContent>
                          <w:p w14:paraId="0DB721A0" w14:textId="77777777" w:rsidR="00450AA8" w:rsidRDefault="00450AA8" w:rsidP="00450AA8">
                            <w:pPr>
                              <w:pStyle w:val="Normal1"/>
                              <w:spacing w:after="200" w:line="240" w:lineRule="auto"/>
                              <w:textDirection w:val="btLr"/>
                            </w:pPr>
                            <w:r>
                              <w:rPr>
                                <w:rFonts w:ascii="Times New Roman" w:eastAsia="Times New Roman" w:hAnsi="Times New Roman" w:cs="Times New Roman"/>
                                <w:b/>
                                <w:sz w:val="20"/>
                              </w:rPr>
                              <w:t>Figure 1. Schematic representation of the impact of STR variants on gene expression</w:t>
                            </w:r>
                          </w:p>
                        </w:txbxContent>
                      </wps:txbx>
                      <wps:bodyPr wrap="square" lIns="0" tIns="0" rIns="0" bIns="0" anchor="t" anchorCtr="0"/>
                    </wps:wsp>
                  </a:graphicData>
                </a:graphic>
                <wp14:sizeRelH relativeFrom="margin">
                  <wp14:pctWidth>0</wp14:pctWidth>
                </wp14:sizeRelH>
              </wp:anchor>
            </w:drawing>
          </mc:Choice>
          <mc:Fallback>
            <w:pict>
              <v:rect w14:anchorId="614C924D" id="Rectangle 12" o:spid="_x0000_s1026" style="position:absolute;left:0;text-align:left;margin-left:3in;margin-top:22.9pt;width:3in;height:4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" o:allowincell="f" stroked="f">
                <v:textbox inset="0,0,0,0">
                  <w:txbxContent>
                    <w:p w14:paraId="0DB721A0" w14:textId="77777777" w:rsidR="00450AA8" w:rsidRDefault="00450AA8" w:rsidP="00450AA8">
                      <w:pPr>
                        <w:pStyle w:val="Normal1"/>
                        <w:spacing w:after="200" w:line="240" w:lineRule="auto"/>
                        <w:textDirection w:val="btLr"/>
                      </w:pPr>
                      <w:r>
                        <w:rPr>
                          <w:rFonts w:ascii="Times New Roman" w:eastAsia="Times New Roman" w:hAnsi="Times New Roman" w:cs="Times New Roman"/>
                          <w:b/>
                          <w:sz w:val="20"/>
                        </w:rPr>
                        <w:t>Figure 1. Schematic representation of the impact of STR variants on gene expression</w:t>
                      </w:r>
                    </w:p>
                  </w:txbxContent>
                </v:textbox>
                <w10:wrap type="square" anchorx="margin"/>
              </v:rect>
            </w:pict>
          </mc:Fallback>
        </mc:AlternateContent>
      </w:r>
      <w:r w:rsidRPr="00AB2B82">
        <w:rPr>
          <w:rFonts w:ascii="Arial" w:hAnsi="Arial" w:cs="Times New Roman"/>
          <w:noProof/>
          <w:color w:val="auto"/>
          <w:sz w:val="20"/>
          <w:szCs w:val="20"/>
          <w:lang w:val="en-GB" w:eastAsia="en-GB"/>
        </w:rPr>
        <w:drawing>
          <wp:anchor distT="0" distB="0" distL="114300" distR="114300" simplePos="0" relativeHeight="251660288" behindDoc="0" locked="0" layoutInCell="0" hidden="0" allowOverlap="0" wp14:anchorId="703A6CD9" wp14:editId="0C6EB234">
            <wp:simplePos x="0" y="0"/>
            <wp:positionH relativeFrom="margin">
              <wp:posOffset>0</wp:posOffset>
            </wp:positionH>
            <wp:positionV relativeFrom="paragraph">
              <wp:posOffset>90805</wp:posOffset>
            </wp:positionV>
            <wp:extent cx="2480945" cy="1183640"/>
            <wp:effectExtent l="0" t="0" r="8255" b="10160"/>
            <wp:wrapSquare wrapText="bothSides" distT="0" distB="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2480945" cy="1183640"/>
                    </a:xfrm>
                    <a:prstGeom prst="rect">
                      <a:avLst/>
                    </a:prstGeom>
                    <a:ln/>
                  </pic:spPr>
                </pic:pic>
              </a:graphicData>
            </a:graphic>
          </wp:anchor>
        </w:drawing>
      </w:r>
    </w:p>
    <w:p w14:paraId="6CF4C878" w14:textId="77777777" w:rsidR="00450AA8" w:rsidRDefault="00450AA8" w:rsidP="005E58D7">
      <w:pPr>
        <w:pStyle w:val="Normal1"/>
        <w:widowControl w:val="0"/>
        <w:spacing w:before="120" w:after="240" w:line="276" w:lineRule="auto"/>
        <w:rPr>
          <w:rFonts w:ascii="Arial" w:eastAsia="Times New Roman" w:hAnsi="Arial" w:cs="Times New Roman"/>
          <w:color w:val="auto"/>
          <w:sz w:val="20"/>
          <w:szCs w:val="20"/>
        </w:rPr>
      </w:pPr>
    </w:p>
    <w:p w14:paraId="05BBA453" w14:textId="77777777" w:rsidR="007D3513" w:rsidRDefault="007D3513" w:rsidP="005E58D7">
      <w:pPr>
        <w:widowControl w:val="0"/>
        <w:autoSpaceDE w:val="0"/>
        <w:autoSpaceDN w:val="0"/>
        <w:adjustRightInd w:val="0"/>
        <w:spacing w:line="276" w:lineRule="auto"/>
        <w:jc w:val="both"/>
        <w:rPr>
          <w:sz w:val="22"/>
          <w:szCs w:val="22"/>
        </w:rPr>
      </w:pPr>
    </w:p>
    <w:p w14:paraId="0A9BBA08" w14:textId="77777777" w:rsidR="00387287" w:rsidRDefault="007D3513" w:rsidP="005E58D7">
      <w:pPr>
        <w:pStyle w:val="Heading1"/>
        <w:spacing w:line="276" w:lineRule="auto"/>
        <w:jc w:val="both"/>
      </w:pPr>
      <w:r>
        <w:t xml:space="preserve">Approaches to </w:t>
      </w:r>
      <w:r w:rsidR="00442EB9">
        <w:t>annotate</w:t>
      </w:r>
      <w:r>
        <w:t xml:space="preserve"> them</w:t>
      </w:r>
    </w:p>
    <w:p w14:paraId="133C6906" w14:textId="77777777" w:rsidR="00B6370E" w:rsidRPr="00B6370E" w:rsidRDefault="00442EB9" w:rsidP="005E58D7">
      <w:pPr>
        <w:jc w:val="both"/>
      </w:pPr>
      <w:r>
        <w:t xml:space="preserve">The most widely used tools to annotate STRs de novo include Tandem Repeats Finder, Repeat Masker. TRAL developed by </w:t>
      </w:r>
      <w:proofErr w:type="spellStart"/>
      <w:r>
        <w:t>Schaper</w:t>
      </w:r>
      <w:proofErr w:type="spellEnd"/>
      <w:r>
        <w:t xml:space="preserve"> et al </w:t>
      </w:r>
      <w:proofErr w:type="gramStart"/>
      <w:r>
        <w:t>in Anisimova</w:t>
      </w:r>
      <w:proofErr w:type="gramEnd"/>
      <w:r>
        <w:t xml:space="preserve"> group integrates information on the phylogeny through using known domains of proteins and advanced statistical methods. </w:t>
      </w:r>
    </w:p>
    <w:p w14:paraId="0F95D3CA" w14:textId="77777777" w:rsidR="007D3513" w:rsidRDefault="007D3513" w:rsidP="005E58D7">
      <w:pPr>
        <w:pStyle w:val="Heading1"/>
        <w:spacing w:line="276" w:lineRule="auto"/>
        <w:jc w:val="both"/>
      </w:pPr>
      <w:r>
        <w:lastRenderedPageBreak/>
        <w:t>Approaches to genotype them</w:t>
      </w:r>
    </w:p>
    <w:p w14:paraId="01EAA03D" w14:textId="77777777" w:rsidR="007D3513" w:rsidRDefault="00442EB9" w:rsidP="005E58D7">
      <w:pPr>
        <w:spacing w:line="276" w:lineRule="auto"/>
        <w:jc w:val="both"/>
      </w:pPr>
      <w:proofErr w:type="spellStart"/>
      <w:r>
        <w:t>Lobstr</w:t>
      </w:r>
      <w:proofErr w:type="spellEnd"/>
      <w:r>
        <w:t xml:space="preserve"> is currently the most widely used tool to genotype and </w:t>
      </w:r>
      <w:proofErr w:type="spellStart"/>
      <w:r>
        <w:t>allelotype</w:t>
      </w:r>
      <w:proofErr w:type="spellEnd"/>
      <w:r>
        <w:t xml:space="preserve"> STRs in a population. It allows the user to </w:t>
      </w:r>
      <w:r w:rsidR="003B5190">
        <w:t>apply filters on the number of reads, quality</w:t>
      </w:r>
      <w:r w:rsidR="005E58D7">
        <w:t>, position of the STR allele.</w:t>
      </w:r>
    </w:p>
    <w:p w14:paraId="2111EBF3" w14:textId="77777777" w:rsidR="00040A48" w:rsidRDefault="00040A48" w:rsidP="005E58D7">
      <w:pPr>
        <w:pStyle w:val="Heading1"/>
        <w:spacing w:line="276" w:lineRule="auto"/>
        <w:jc w:val="both"/>
      </w:pPr>
      <w:r>
        <w:t>Aim of the practice</w:t>
      </w:r>
    </w:p>
    <w:p w14:paraId="47958E10" w14:textId="77777777" w:rsidR="00040A48" w:rsidRDefault="00040A48" w:rsidP="005E58D7">
      <w:pPr>
        <w:spacing w:line="276" w:lineRule="auto"/>
        <w:jc w:val="both"/>
      </w:pPr>
      <w:r>
        <w:t xml:space="preserve">You are the </w:t>
      </w:r>
      <w:proofErr w:type="spellStart"/>
      <w:r>
        <w:t>bioinformatician</w:t>
      </w:r>
      <w:proofErr w:type="spellEnd"/>
      <w:r w:rsidR="00A04E27">
        <w:t xml:space="preserve"> in a </w:t>
      </w:r>
      <w:r w:rsidR="005E58D7">
        <w:t xml:space="preserve">cancer </w:t>
      </w:r>
      <w:r w:rsidR="00A04E27">
        <w:t xml:space="preserve">research group studying </w:t>
      </w:r>
      <w:r w:rsidR="005E58D7">
        <w:t>STRs surrounding cancer genes. Your job is to identify how much polymorphism STRs around cancer genes show.</w:t>
      </w:r>
    </w:p>
    <w:p w14:paraId="4F77E2EA" w14:textId="77777777" w:rsidR="00A04E27" w:rsidRDefault="00A04E27" w:rsidP="005E58D7">
      <w:pPr>
        <w:spacing w:line="276" w:lineRule="auto"/>
        <w:jc w:val="both"/>
      </w:pPr>
    </w:p>
    <w:p w14:paraId="45490273" w14:textId="77777777" w:rsidR="00A04E27" w:rsidRDefault="00A04E27" w:rsidP="005E58D7">
      <w:pPr>
        <w:pStyle w:val="Heading1"/>
        <w:spacing w:line="276" w:lineRule="auto"/>
        <w:jc w:val="both"/>
      </w:pPr>
      <w:r>
        <w:t>Roadmap</w:t>
      </w:r>
    </w:p>
    <w:p w14:paraId="1CEFCEA5" w14:textId="77777777" w:rsidR="00A04E27" w:rsidRDefault="00A04E27" w:rsidP="005E58D7">
      <w:pPr>
        <w:spacing w:line="276" w:lineRule="auto"/>
        <w:jc w:val="both"/>
      </w:pPr>
    </w:p>
    <w:p w14:paraId="36D753C1" w14:textId="77777777" w:rsidR="00A04E27" w:rsidRDefault="005E58D7" w:rsidP="005E58D7">
      <w:pPr>
        <w:pStyle w:val="ListParagraph"/>
        <w:numPr>
          <w:ilvl w:val="0"/>
          <w:numId w:val="1"/>
        </w:numPr>
        <w:spacing w:line="276" w:lineRule="auto"/>
        <w:jc w:val="both"/>
      </w:pPr>
      <w:r>
        <w:t>Explore the cancer gene files and STR files.</w:t>
      </w:r>
    </w:p>
    <w:p w14:paraId="7DB4D559" w14:textId="77777777" w:rsidR="00C3008B" w:rsidRDefault="005E58D7" w:rsidP="005E58D7">
      <w:pPr>
        <w:pStyle w:val="ListParagraph"/>
        <w:numPr>
          <w:ilvl w:val="0"/>
          <w:numId w:val="1"/>
        </w:numPr>
        <w:spacing w:line="276" w:lineRule="auto"/>
        <w:jc w:val="both"/>
      </w:pPr>
      <w:r>
        <w:t>Identify STRs surrounding cancer genes.</w:t>
      </w:r>
      <w:r w:rsidR="00C3008B">
        <w:t xml:space="preserve"> </w:t>
      </w:r>
    </w:p>
    <w:p w14:paraId="1D69A70D" w14:textId="77777777" w:rsidR="00D60097" w:rsidRDefault="005E58D7" w:rsidP="005E58D7">
      <w:pPr>
        <w:pStyle w:val="ListParagraph"/>
        <w:numPr>
          <w:ilvl w:val="0"/>
          <w:numId w:val="1"/>
        </w:numPr>
        <w:spacing w:line="276" w:lineRule="auto"/>
        <w:jc w:val="both"/>
      </w:pPr>
      <w:r>
        <w:t xml:space="preserve">How many alleles do cancer genes show on average? </w:t>
      </w:r>
    </w:p>
    <w:p w14:paraId="793A70F7" w14:textId="77777777" w:rsidR="00C3008B" w:rsidRDefault="00C3008B" w:rsidP="005E58D7">
      <w:pPr>
        <w:spacing w:line="276" w:lineRule="auto"/>
        <w:jc w:val="both"/>
      </w:pPr>
    </w:p>
    <w:p w14:paraId="520CAC5D" w14:textId="77777777" w:rsidR="00C34C0A" w:rsidRDefault="00C34C0A" w:rsidP="005E58D7">
      <w:pPr>
        <w:spacing w:line="276" w:lineRule="auto"/>
        <w:jc w:val="both"/>
      </w:pPr>
    </w:p>
    <w:p w14:paraId="4B3D56B5" w14:textId="77777777" w:rsidR="00C34C0A" w:rsidRPr="00040A48" w:rsidRDefault="00C34C0A" w:rsidP="005E58D7">
      <w:pPr>
        <w:spacing w:line="276" w:lineRule="auto"/>
        <w:jc w:val="both"/>
      </w:pPr>
    </w:p>
    <w:sectPr w:rsidR="00C34C0A" w:rsidRPr="00040A48" w:rsidSect="002820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303007"/>
    <w:multiLevelType w:val="hybridMultilevel"/>
    <w:tmpl w:val="BBFE7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13"/>
    <w:rsid w:val="00040A48"/>
    <w:rsid w:val="00060523"/>
    <w:rsid w:val="00077F93"/>
    <w:rsid w:val="00205C91"/>
    <w:rsid w:val="00282008"/>
    <w:rsid w:val="003B5190"/>
    <w:rsid w:val="00442EB9"/>
    <w:rsid w:val="00450AA8"/>
    <w:rsid w:val="005E58D7"/>
    <w:rsid w:val="007D3513"/>
    <w:rsid w:val="008E6992"/>
    <w:rsid w:val="009701DA"/>
    <w:rsid w:val="009B3844"/>
    <w:rsid w:val="00A04E27"/>
    <w:rsid w:val="00B6370E"/>
    <w:rsid w:val="00C3008B"/>
    <w:rsid w:val="00C34C0A"/>
    <w:rsid w:val="00C95E88"/>
    <w:rsid w:val="00D60097"/>
    <w:rsid w:val="00D86A51"/>
    <w:rsid w:val="00F152D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59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3513"/>
  </w:style>
  <w:style w:type="paragraph" w:styleId="Heading1">
    <w:name w:val="heading 1"/>
    <w:basedOn w:val="Normal"/>
    <w:next w:val="Normal"/>
    <w:link w:val="Heading1Char"/>
    <w:uiPriority w:val="9"/>
    <w:qFormat/>
    <w:rsid w:val="007D35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5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3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5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0097"/>
    <w:pPr>
      <w:ind w:left="720"/>
      <w:contextualSpacing/>
    </w:pPr>
  </w:style>
  <w:style w:type="paragraph" w:customStyle="1" w:styleId="Normal1">
    <w:name w:val="Normal1"/>
    <w:rsid w:val="00450AA8"/>
    <w:pPr>
      <w:spacing w:line="360" w:lineRule="auto"/>
      <w:jc w:val="both"/>
    </w:pPr>
    <w:rPr>
      <w:rFonts w:ascii="Cambria" w:eastAsia="Cambria" w:hAnsi="Cambria" w:cs="Cambria"/>
      <w:color w:val="000000"/>
      <w:highlight w:val="whit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413</Words>
  <Characters>2360</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What are short tandem repeats?</vt:lpstr>
      <vt:lpstr>Why do they matter?</vt:lpstr>
      <vt:lpstr>Approaches to annotate them</vt:lpstr>
      <vt:lpstr>Approaches to genotype them</vt:lpstr>
      <vt:lpstr>Aim of the practice</vt:lpstr>
      <vt:lpstr>Roadmap</vt:lpstr>
    </vt:vector>
  </TitlesOfParts>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tutu.bilgin@gmail.com</dc:creator>
  <cp:keywords/>
  <dc:description/>
  <cp:lastModifiedBy>tutu.bilgin@gmail.com</cp:lastModifiedBy>
  <cp:revision>1</cp:revision>
  <dcterms:created xsi:type="dcterms:W3CDTF">2018-03-06T07:09:00Z</dcterms:created>
  <dcterms:modified xsi:type="dcterms:W3CDTF">2018-03-06T16:31:00Z</dcterms:modified>
</cp:coreProperties>
</file>