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wk7fdbhqnn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Instruction: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the core requirements for the overall theory, design, and selection of the modeling framework.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Relevant Context: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"LightGBM was selected due to its balance of interpretability and performance on tabular TF-IDF data. It provides feature importance outputs and rapid retraining."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Relevancy Score: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5</w:t>
        <w:br w:type="textWrapping"/>
        <w:t xml:space="preserve"> ✅ Directly explains the rationale behind the model selection in alignment with theoretical and design requirements.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ndlxw1oo3k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Instruction: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Assess whether the model assumptions are clearly stated and validated.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Relevant Context:</w:t>
      </w:r>
    </w:p>
    <w:p w:rsidR="00000000" w:rsidDel="00000000" w:rsidP="00000000" w:rsidRDefault="00000000" w:rsidRPr="00000000" w14:paraId="0000000A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"Assumes independence between TF-IDF feature dimensions. Assumes the label annotations are accurate representations of ground truth."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Relevancy Score: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4</w:t>
        <w:br w:type="textWrapping"/>
        <w:t xml:space="preserve"> ✅ Assumptions are stated clearly, but there's no explicit discussion of validation/testing of assumptions.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o830kcy5bv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Instruction: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and summarize the information on data sources, including reasonableness of accessed or excluded data.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Relevant Context:</w:t>
      </w:r>
    </w:p>
    <w:p w:rsidR="00000000" w:rsidDel="00000000" w:rsidP="00000000" w:rsidRDefault="00000000" w:rsidRPr="00000000" w14:paraId="00000010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"The dataset includes 2,000 anonymized bankers’ notes extracted from the internal CRM platform... Each note was manually labeled... by trained compliance officers."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Relevancy Score: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5</w:t>
        <w:br w:type="textWrapping"/>
        <w:t xml:space="preserve"> ✅ Data source origin and labeling process are clearly described, showing the data is internal, labeled by experts, and spans a relevant timeframe.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gj36o6trp5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4. Instruction: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the data quality analysis performed in the MDD.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Relevant Context:</w:t>
      </w:r>
    </w:p>
    <w:p w:rsidR="00000000" w:rsidDel="00000000" w:rsidP="00000000" w:rsidRDefault="00000000" w:rsidRPr="00000000" w14:paraId="00000016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"No missing records were observed... Data was verified by compliance leads... All text records were processed using consistent UTF-8 encoding..."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Relevancy Score: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5</w:t>
        <w:br w:type="textWrapping"/>
        <w:t xml:space="preserve"> ✅ Comprehensive coverage of completeness, accuracy, consistency, and preprocessing—aligns with standard data quality criteria.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uzrcoskj5j4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5. Instruction: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for consistency between change logs and Model Metadata System regarding upstream models.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Relevant Context: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No mention of model change logs, </w:t>
      </w:r>
      <w:r w:rsidDel="00000000" w:rsidR="00000000" w:rsidRPr="00000000">
        <w:rPr>
          <w:b w:val="1"/>
          <w:rtl w:val="0"/>
        </w:rPr>
        <w:t xml:space="preserve">Model Metadata System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, or upstream model dependencies.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Relevancy Score:</w:t>
      </w:r>
      <w:r w:rsidDel="00000000" w:rsidR="00000000" w:rsidRPr="00000000">
        <w:rPr>
          <w:rtl w:val="0"/>
        </w:rPr>
        <w:t xml:space="preserve"> 1</w:t>
        <w:br w:type="textWrapping"/>
        <w:t xml:space="preserve"> 🚫 Not applicable in this MDD.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hsrd6p35tj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6. Instruction: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Assess whether the model outputs are consistent with the model objectives and requirements.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Relevant Context:</w:t>
      </w:r>
    </w:p>
    <w:p w:rsidR="00000000" w:rsidDel="00000000" w:rsidP="00000000" w:rsidRDefault="00000000" w:rsidRPr="00000000" w14:paraId="00000021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"The model is developed to classify bankers' notes as EFA or Non-EFA. It uses LightGBM as a binary classifier... trained on domain expert-labeled notes."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Relevancy Score: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5</w:t>
        <w:br w:type="textWrapping"/>
        <w:t xml:space="preserve"> ✅ The output (binary label) clearly aligns with the stated business objective of identifying EFA language.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qnk716nrlr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7. Instruction: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Evaluate the quality and comprehensiveness of the developer’s outcome testing.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Relevant Context:</w:t>
      </w:r>
    </w:p>
    <w:p w:rsidR="00000000" w:rsidDel="00000000" w:rsidP="00000000" w:rsidRDefault="00000000" w:rsidRPr="00000000" w14:paraId="00000027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"Performance metrics validated using 5-fold cross-validation. LightGBM outperformed Logistic Regression and Naive Bayes baselines by 6–8% F1 score."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Relevancy Score: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4</w:t>
        <w:br w:type="textWrapping"/>
        <w:t xml:space="preserve"> ✅ Model evaluation is reported, but no deep dive into test coverage or specific business-oriented test cases.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d6d97llg8c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8. Instruction: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Assess the adequacy of model implementation specifications and test plan.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Relevant Context: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No mention of implementation specifications, system test plans, or production deployment details.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Relevancy Score:</w:t>
      </w:r>
      <w:r w:rsidDel="00000000" w:rsidR="00000000" w:rsidRPr="00000000">
        <w:rPr>
          <w:rtl w:val="0"/>
        </w:rPr>
        <w:t xml:space="preserve"> 1</w:t>
        <w:br w:type="textWrapping"/>
        <w:t xml:space="preserve"> 🚫 Missing implementation context.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m1qkqr6rhg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9. Instruction: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Provide an assessment of model-level control activities documented in the MDD.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Relevant Context: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❌ No explicit mention of model-level controls, governance, or risk mitigation mechanisms outside of preprocessing checks.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Relevancy Score:</w:t>
      </w:r>
      <w:r w:rsidDel="00000000" w:rsidR="00000000" w:rsidRPr="00000000">
        <w:rPr>
          <w:rtl w:val="0"/>
        </w:rPr>
        <w:t xml:space="preserve"> 2</w:t>
        <w:br w:type="textWrapping"/>
        <w:t xml:space="preserve"> 🔍 Some implied data checks, but limited detail on broader control activities.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9rjn5k9jg7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10. Instruction: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Assess the model monitoring plans (frequency, KPIs, thresholds, etc.).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Relevant Context:</w:t>
      </w:r>
    </w:p>
    <w:p w:rsidR="00000000" w:rsidDel="00000000" w:rsidP="00000000" w:rsidRDefault="00000000" w:rsidRPr="00000000" w14:paraId="0000003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"Sensitivity analysis showed stable predictions with +/-10% TF-IDF variance."</w:t>
        <w:br w:type="textWrapping"/>
      </w:r>
      <w:r w:rsidDel="00000000" w:rsidR="00000000" w:rsidRPr="00000000">
        <w:rPr>
          <w:rtl w:val="0"/>
        </w:rPr>
        <w:t xml:space="preserve"> (But no ongoing KPI or threshold-based monitoring is described.)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Relevancy Score:</w:t>
      </w:r>
      <w:r w:rsidDel="00000000" w:rsidR="00000000" w:rsidRPr="00000000">
        <w:rPr>
          <w:rtl w:val="0"/>
        </w:rPr>
        <w:t xml:space="preserve"> 3</w:t>
        <w:br w:type="textWrapping"/>
        <w:t xml:space="preserve"> ⚠️ Some stability testing is included, but lacks full detail on formal performance monitoring plans, thresholds, or schedule.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