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193480" w14:textId="77777777" w:rsidR="00B34E98" w:rsidRDefault="009A5516">
      <w:pPr>
        <w:spacing w:before="400" w:after="80"/>
        <w:jc w:val="center"/>
      </w:pPr>
      <w:r>
        <w:rPr>
          <w:b/>
          <w:bCs/>
          <w:color w:val="1F3864"/>
          <w:sz w:val="48"/>
          <w:szCs w:val="48"/>
        </w:rPr>
        <w:t>Presentation Talking Points</w:t>
      </w:r>
    </w:p>
    <w:p w14:paraId="11FFF9C1" w14:textId="77777777" w:rsidR="00B34E98" w:rsidRDefault="009A5516">
      <w:pPr>
        <w:spacing w:after="60"/>
        <w:jc w:val="center"/>
      </w:pPr>
      <w:r>
        <w:rPr>
          <w:color w:val="2E75B6"/>
          <w:sz w:val="26"/>
          <w:szCs w:val="26"/>
        </w:rPr>
        <w:t>Trading on Information: Fusing Alternative Data Signals and Supply-Chain Propagation</w:t>
      </w:r>
    </w:p>
    <w:p w14:paraId="241D2048" w14:textId="77777777" w:rsidR="00B34E98" w:rsidRDefault="009A5516">
      <w:pPr>
        <w:spacing w:after="480"/>
        <w:jc w:val="center"/>
      </w:pPr>
      <w:r>
        <w:rPr>
          <w:color w:val="888888"/>
          <w:sz w:val="20"/>
          <w:szCs w:val="20"/>
        </w:rPr>
        <w:t xml:space="preserve">Jean-Christophe </w:t>
      </w:r>
      <w:proofErr w:type="spellStart"/>
      <w:r>
        <w:rPr>
          <w:color w:val="888888"/>
          <w:sz w:val="20"/>
          <w:szCs w:val="20"/>
        </w:rPr>
        <w:t>Scheider</w:t>
      </w:r>
      <w:proofErr w:type="spellEnd"/>
      <w:r>
        <w:rPr>
          <w:color w:val="888888"/>
          <w:sz w:val="20"/>
          <w:szCs w:val="20"/>
        </w:rPr>
        <w:t xml:space="preserve"> &amp; Arjun </w:t>
      </w:r>
      <w:proofErr w:type="gramStart"/>
      <w:r>
        <w:rPr>
          <w:color w:val="888888"/>
          <w:sz w:val="20"/>
          <w:szCs w:val="20"/>
        </w:rPr>
        <w:t>Chahal  |</w:t>
      </w:r>
      <w:proofErr w:type="gramEnd"/>
      <w:r>
        <w:rPr>
          <w:color w:val="888888"/>
          <w:sz w:val="20"/>
          <w:szCs w:val="20"/>
        </w:rPr>
        <w:t xml:space="preserve">  ESMT Berlin  |  March 2026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9"/>
        <w:gridCol w:w="4691"/>
      </w:tblGrid>
      <w:tr w:rsidR="00B34E98" w14:paraId="1B59AE3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DDEAF6"/>
            <w:tcMar>
              <w:top w:w="120" w:type="dxa"/>
              <w:left w:w="160" w:type="dxa"/>
              <w:bottom w:w="120" w:type="dxa"/>
              <w:right w:w="160" w:type="dxa"/>
            </w:tcMar>
          </w:tcPr>
          <w:p w14:paraId="0C6C225B" w14:textId="77777777" w:rsidR="00B34E98" w:rsidRDefault="009A5516">
            <w:r>
              <w:rPr>
                <w:b/>
                <w:bCs/>
                <w:color w:val="2E75B6"/>
                <w:sz w:val="20"/>
                <w:szCs w:val="20"/>
              </w:rPr>
              <w:t>Section 1</w:t>
            </w:r>
          </w:p>
          <w:p w14:paraId="2B6EB961" w14:textId="77777777" w:rsidR="00B34E98" w:rsidRDefault="009A5516">
            <w:r>
              <w:rPr>
                <w:color w:val="1F3864"/>
                <w:sz w:val="19"/>
                <w:szCs w:val="19"/>
              </w:rPr>
              <w:t>How to pitch the idea</w:t>
            </w:r>
          </w:p>
        </w:tc>
        <w:tc>
          <w:tcPr>
            <w:tcW w:w="0" w:type="auto"/>
            <w:tcBorders>
              <w:top w:val="single" w:sz="1" w:space="0" w:color="DDDDDD"/>
              <w:left w:val="single" w:sz="1" w:space="0" w:color="DDDDDD"/>
              <w:bottom w:val="single" w:sz="1" w:space="0" w:color="DDDDDD"/>
              <w:right w:val="single" w:sz="1" w:space="0" w:color="DDDDDD"/>
            </w:tcBorders>
            <w:shd w:val="clear" w:color="auto" w:fill="DCF3EB"/>
            <w:tcMar>
              <w:top w:w="120" w:type="dxa"/>
              <w:left w:w="160" w:type="dxa"/>
              <w:bottom w:w="120" w:type="dxa"/>
              <w:right w:w="160" w:type="dxa"/>
            </w:tcMar>
          </w:tcPr>
          <w:p w14:paraId="51CA7A2E" w14:textId="77777777" w:rsidR="00B34E98" w:rsidRDefault="009A5516">
            <w:r>
              <w:rPr>
                <w:b/>
                <w:bCs/>
                <w:color w:val="0F6E56"/>
                <w:sz w:val="20"/>
                <w:szCs w:val="20"/>
              </w:rPr>
              <w:t>Section 2</w:t>
            </w:r>
          </w:p>
          <w:p w14:paraId="5FBE1C89" w14:textId="77777777" w:rsidR="00B34E98" w:rsidRDefault="009A5516">
            <w:r>
              <w:rPr>
                <w:color w:val="1F3864"/>
                <w:sz w:val="19"/>
                <w:szCs w:val="19"/>
              </w:rPr>
              <w:t>Explaining our key decisions</w:t>
            </w:r>
          </w:p>
        </w:tc>
      </w:tr>
      <w:tr w:rsidR="00B34E98" w14:paraId="550E65C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AE8E2"/>
            <w:tcMar>
              <w:top w:w="120" w:type="dxa"/>
              <w:left w:w="160" w:type="dxa"/>
              <w:bottom w:w="120" w:type="dxa"/>
              <w:right w:w="160" w:type="dxa"/>
            </w:tcMar>
          </w:tcPr>
          <w:p w14:paraId="5A7CD316" w14:textId="77777777" w:rsidR="00B34E98" w:rsidRDefault="009A5516">
            <w:r>
              <w:rPr>
                <w:b/>
                <w:bCs/>
                <w:color w:val="993C1D"/>
                <w:sz w:val="20"/>
                <w:szCs w:val="20"/>
              </w:rPr>
              <w:t>Section 3</w:t>
            </w:r>
          </w:p>
          <w:p w14:paraId="01BAD6CD" w14:textId="77777777" w:rsidR="00B34E98" w:rsidRDefault="009A5516">
            <w:r>
              <w:rPr>
                <w:color w:val="1F3864"/>
                <w:sz w:val="19"/>
                <w:szCs w:val="19"/>
              </w:rPr>
              <w:t>Likely questions &amp; answers</w:t>
            </w:r>
          </w:p>
        </w:tc>
        <w:tc>
          <w:tcPr>
            <w:tcW w:w="0" w:type="auto"/>
            <w:tcBorders>
              <w:top w:val="single" w:sz="1" w:space="0" w:color="DDDDDD"/>
              <w:left w:val="single" w:sz="1" w:space="0" w:color="DDDDDD"/>
              <w:bottom w:val="single" w:sz="1" w:space="0" w:color="DDDDDD"/>
              <w:right w:val="single" w:sz="1" w:space="0" w:color="DDDDDD"/>
            </w:tcBorders>
            <w:shd w:val="clear" w:color="auto" w:fill="EAF3DE"/>
            <w:tcMar>
              <w:top w:w="120" w:type="dxa"/>
              <w:left w:w="160" w:type="dxa"/>
              <w:bottom w:w="120" w:type="dxa"/>
              <w:right w:w="160" w:type="dxa"/>
            </w:tcMar>
          </w:tcPr>
          <w:p w14:paraId="77CF27D9" w14:textId="77777777" w:rsidR="00B34E98" w:rsidRDefault="009A5516">
            <w:r>
              <w:rPr>
                <w:b/>
                <w:bCs/>
                <w:color w:val="3B6D11"/>
                <w:sz w:val="20"/>
                <w:szCs w:val="20"/>
              </w:rPr>
              <w:t>Section 4</w:t>
            </w:r>
          </w:p>
          <w:p w14:paraId="6138A492" w14:textId="77777777" w:rsidR="00B34E98" w:rsidRDefault="009A5516">
            <w:r>
              <w:rPr>
                <w:color w:val="1F3864"/>
                <w:sz w:val="19"/>
                <w:szCs w:val="19"/>
              </w:rPr>
              <w:t>Improvements we've made</w:t>
            </w:r>
          </w:p>
        </w:tc>
      </w:tr>
    </w:tbl>
    <w:p w14:paraId="246477D7" w14:textId="77777777" w:rsidR="00B34E98" w:rsidRDefault="009A5516">
      <w:r>
        <w:br w:type="page"/>
      </w:r>
    </w:p>
    <w:p w14:paraId="3D562B14" w14:textId="77777777" w:rsidR="00B34E98" w:rsidRDefault="009A5516">
      <w:pPr>
        <w:spacing w:before="360" w:after="60"/>
      </w:pPr>
      <w:r>
        <w:rPr>
          <w:b/>
          <w:bCs/>
          <w:color w:val="888888"/>
          <w:spacing w:val="40"/>
          <w:sz w:val="17"/>
          <w:szCs w:val="17"/>
        </w:rPr>
        <w:lastRenderedPageBreak/>
        <w:t>SECTION 1 OF 4</w:t>
      </w:r>
    </w:p>
    <w:p w14:paraId="2DBF6C0B" w14:textId="77777777" w:rsidR="00B34E98" w:rsidRDefault="009A5516">
      <w:pPr>
        <w:pStyle w:val="Heading1"/>
      </w:pPr>
      <w:r>
        <w:t>How to pitch the idea</w:t>
      </w:r>
    </w:p>
    <w:p w14:paraId="23A0AA4E" w14:textId="77777777" w:rsidR="00B34E98" w:rsidRDefault="009A5516">
      <w:pPr>
        <w:spacing w:after="200"/>
      </w:pPr>
      <w:r>
        <w:rPr>
          <w:i/>
          <w:iCs/>
          <w:color w:val="666666"/>
          <w:sz w:val="20"/>
          <w:szCs w:val="20"/>
        </w:rPr>
        <w:t>The core points to land in the first 2 minutes. Keep it simple — no jargon until they've bought in.</w:t>
      </w:r>
    </w:p>
    <w:p w14:paraId="65B230AD" w14:textId="77777777" w:rsidR="00B34E98" w:rsidRDefault="009A5516">
      <w:pPr>
        <w:spacing w:before="200" w:after="80"/>
      </w:pPr>
      <w:proofErr w:type="gramStart"/>
      <w:r>
        <w:rPr>
          <w:b/>
          <w:bCs/>
          <w:sz w:val="22"/>
          <w:szCs w:val="22"/>
        </w:rPr>
        <w:t>💡</w:t>
      </w:r>
      <w:r>
        <w:rPr>
          <w:b/>
          <w:bCs/>
          <w:sz w:val="22"/>
          <w:szCs w:val="22"/>
        </w:rPr>
        <w:t xml:space="preserve">  </w:t>
      </w:r>
      <w:r>
        <w:rPr>
          <w:b/>
          <w:bCs/>
          <w:color w:val="1F3864"/>
          <w:sz w:val="22"/>
          <w:szCs w:val="22"/>
        </w:rPr>
        <w:t>The</w:t>
      </w:r>
      <w:proofErr w:type="gramEnd"/>
      <w:r>
        <w:rPr>
          <w:b/>
          <w:bCs/>
          <w:color w:val="1F3864"/>
          <w:sz w:val="22"/>
          <w:szCs w:val="22"/>
        </w:rPr>
        <w:t xml:space="preserve"> one-sentence pitch</w:t>
      </w:r>
      <w:r>
        <w:rPr>
          <w:b/>
          <w:bCs/>
          <w:color w:val="2E75B6"/>
          <w:sz w:val="18"/>
          <w:szCs w:val="18"/>
        </w:rPr>
        <w:t xml:space="preserve">   [Start here]</w:t>
      </w:r>
    </w:p>
    <w:p w14:paraId="00023B7C" w14:textId="77777777" w:rsidR="00B34E98" w:rsidRDefault="009A5516">
      <w:pPr>
        <w:pStyle w:val="ListParagraph"/>
        <w:numPr>
          <w:ilvl w:val="0"/>
          <w:numId w:val="2"/>
        </w:numPr>
        <w:spacing w:after="60"/>
      </w:pPr>
      <w:r>
        <w:rPr>
          <w:sz w:val="20"/>
          <w:szCs w:val="20"/>
        </w:rPr>
        <w:t>Say this: "We want to find out if you can predict stock returns in Germany's mid-cap market by combining four diff</w:t>
      </w:r>
      <w:r>
        <w:rPr>
          <w:sz w:val="20"/>
          <w:szCs w:val="20"/>
        </w:rPr>
        <w:t>erent data signals — and then adding a network layer that says: if a company's supplier is doing well, the company probably will too."</w:t>
      </w:r>
    </w:p>
    <w:p w14:paraId="70B0C754" w14:textId="77777777" w:rsidR="00B34E98" w:rsidRDefault="009A5516">
      <w:pPr>
        <w:pStyle w:val="ListParagraph"/>
        <w:numPr>
          <w:ilvl w:val="0"/>
          <w:numId w:val="2"/>
        </w:numPr>
        <w:spacing w:after="60"/>
      </w:pPr>
      <w:r>
        <w:rPr>
          <w:sz w:val="20"/>
          <w:szCs w:val="20"/>
        </w:rPr>
        <w:t>That's the whole idea. Everything else is how we do it rigorously.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34E98" w14:paraId="3715E7E1" w14:textId="77777777">
        <w:tblPrEx>
          <w:tblCellMar>
            <w:top w:w="0" w:type="dxa"/>
            <w:bottom w:w="0" w:type="dxa"/>
          </w:tblCellMar>
        </w:tblPrEx>
        <w:tc>
          <w:tcPr>
            <w:tcW w:w="0" w:type="auto"/>
            <w:tcBorders>
              <w:top w:val="none" w:sz="0" w:space="0" w:color="FFFFFF"/>
              <w:left w:val="single" w:sz="12" w:space="0" w:color="854F0B"/>
              <w:bottom w:val="none" w:sz="0" w:space="0" w:color="FFFFFF"/>
              <w:right w:val="none" w:sz="0" w:space="0" w:color="FFFFFF"/>
            </w:tcBorders>
            <w:shd w:val="clear" w:color="auto" w:fill="FDF0D5"/>
            <w:tcMar>
              <w:top w:w="80" w:type="dxa"/>
              <w:left w:w="180" w:type="dxa"/>
              <w:bottom w:w="80" w:type="dxa"/>
              <w:right w:w="120" w:type="dxa"/>
            </w:tcMar>
          </w:tcPr>
          <w:p w14:paraId="48DBE611" w14:textId="77777777" w:rsidR="00B34E98" w:rsidRDefault="009A5516">
            <w:r>
              <w:rPr>
                <w:i/>
                <w:iCs/>
                <w:color w:val="854F0B"/>
                <w:sz w:val="19"/>
                <w:szCs w:val="19"/>
              </w:rPr>
              <w:t>Tip: Don't open with 'GNN' or '</w:t>
            </w:r>
            <w:proofErr w:type="spellStart"/>
            <w:r>
              <w:rPr>
                <w:i/>
                <w:iCs/>
                <w:color w:val="854F0B"/>
                <w:sz w:val="19"/>
                <w:szCs w:val="19"/>
              </w:rPr>
              <w:t>Fama-MacBeth</w:t>
            </w:r>
            <w:proofErr w:type="spellEnd"/>
            <w:r>
              <w:rPr>
                <w:i/>
                <w:iCs/>
                <w:color w:val="854F0B"/>
                <w:sz w:val="19"/>
                <w:szCs w:val="19"/>
              </w:rPr>
              <w:t>.' Hook them first, then earn the right to get technical.</w:t>
            </w:r>
          </w:p>
        </w:tc>
      </w:tr>
    </w:tbl>
    <w:p w14:paraId="5E6D6413" w14:textId="77777777" w:rsidR="00B34E98" w:rsidRDefault="00B34E98">
      <w:pPr>
        <w:spacing w:after="80"/>
      </w:pPr>
    </w:p>
    <w:p w14:paraId="25A515BB" w14:textId="77777777" w:rsidR="00B34E98" w:rsidRDefault="009A5516">
      <w:pPr>
        <w:spacing w:before="200" w:after="80"/>
      </w:pPr>
      <w:r>
        <w:rPr>
          <w:b/>
          <w:bCs/>
          <w:sz w:val="22"/>
          <w:szCs w:val="22"/>
        </w:rPr>
        <w:t>🇩</w:t>
      </w:r>
      <w:proofErr w:type="gramStart"/>
      <w:r>
        <w:rPr>
          <w:b/>
          <w:bCs/>
          <w:sz w:val="22"/>
          <w:szCs w:val="22"/>
        </w:rPr>
        <w:t>🇪</w:t>
      </w:r>
      <w:r>
        <w:rPr>
          <w:b/>
          <w:bCs/>
          <w:sz w:val="22"/>
          <w:szCs w:val="22"/>
        </w:rPr>
        <w:t xml:space="preserve">  </w:t>
      </w:r>
      <w:r>
        <w:rPr>
          <w:b/>
          <w:bCs/>
          <w:color w:val="1F3864"/>
          <w:sz w:val="22"/>
          <w:szCs w:val="22"/>
        </w:rPr>
        <w:t>Why</w:t>
      </w:r>
      <w:proofErr w:type="gramEnd"/>
      <w:r>
        <w:rPr>
          <w:b/>
          <w:bCs/>
          <w:color w:val="1F3864"/>
          <w:sz w:val="22"/>
          <w:szCs w:val="22"/>
        </w:rPr>
        <w:t xml:space="preserve"> Germany, why MDAX/SDAX?</w:t>
      </w:r>
      <w:r>
        <w:rPr>
          <w:b/>
          <w:bCs/>
          <w:color w:val="0F6E56"/>
          <w:sz w:val="18"/>
          <w:szCs w:val="18"/>
        </w:rPr>
        <w:t xml:space="preserve">   [Context]</w:t>
      </w:r>
    </w:p>
    <w:p w14:paraId="493F5ED4" w14:textId="77777777" w:rsidR="00B34E98" w:rsidRDefault="009A5516">
      <w:pPr>
        <w:pStyle w:val="ListParagraph"/>
        <w:numPr>
          <w:ilvl w:val="0"/>
          <w:numId w:val="2"/>
        </w:numPr>
        <w:spacing w:after="60"/>
      </w:pPr>
      <w:r>
        <w:rPr>
          <w:sz w:val="20"/>
          <w:szCs w:val="20"/>
        </w:rPr>
        <w:t>These mid-cap and small-cap stocks have fewer analysts watching them. That means information spreads slower — which is exactly where our signals have an edge.</w:t>
      </w:r>
    </w:p>
    <w:p w14:paraId="1F25D830" w14:textId="77777777" w:rsidR="00B34E98" w:rsidRDefault="009A5516">
      <w:pPr>
        <w:pStyle w:val="ListParagraph"/>
        <w:numPr>
          <w:ilvl w:val="0"/>
          <w:numId w:val="2"/>
        </w:numPr>
        <w:spacing w:after="60"/>
      </w:pPr>
      <w:r>
        <w:rPr>
          <w:sz w:val="20"/>
          <w:szCs w:val="20"/>
        </w:rPr>
        <w:t>Germany has a legal requirement for company insiders to file their trades publicly (</w:t>
      </w:r>
      <w:proofErr w:type="spellStart"/>
      <w:r>
        <w:rPr>
          <w:sz w:val="20"/>
          <w:szCs w:val="20"/>
        </w:rPr>
        <w:t>WpHG</w:t>
      </w:r>
      <w:proofErr w:type="spellEnd"/>
      <w:r>
        <w:rPr>
          <w:sz w:val="20"/>
          <w:szCs w:val="20"/>
        </w:rPr>
        <w:t xml:space="preserve"> / EU MAR</w:t>
      </w:r>
      <w:r>
        <w:rPr>
          <w:sz w:val="20"/>
          <w:szCs w:val="20"/>
        </w:rPr>
        <w:t>). Almost nobody has turned this into a systematic trading signal. We are.</w:t>
      </w:r>
    </w:p>
    <w:p w14:paraId="09E375DE" w14:textId="77777777" w:rsidR="00B34E98" w:rsidRDefault="009A5516">
      <w:pPr>
        <w:pStyle w:val="ListParagraph"/>
        <w:numPr>
          <w:ilvl w:val="0"/>
          <w:numId w:val="2"/>
        </w:numPr>
        <w:spacing w:after="60"/>
      </w:pPr>
      <w:r>
        <w:rPr>
          <w:sz w:val="20"/>
          <w:szCs w:val="20"/>
        </w:rPr>
        <w:t>We're not looking at the DAX — those big companies are too well-covered. The interesting gaps are in MDAX and SDAX.</w:t>
      </w:r>
    </w:p>
    <w:p w14:paraId="762D839C" w14:textId="77777777" w:rsidR="00B34E98" w:rsidRDefault="00B34E98">
      <w:pPr>
        <w:spacing w:after="80"/>
      </w:pPr>
    </w:p>
    <w:p w14:paraId="4B1F0031" w14:textId="77777777" w:rsidR="00B34E98" w:rsidRDefault="009A5516">
      <w:pPr>
        <w:spacing w:before="200" w:after="80"/>
      </w:pPr>
      <w:proofErr w:type="gramStart"/>
      <w:r>
        <w:rPr>
          <w:b/>
          <w:bCs/>
          <w:sz w:val="22"/>
          <w:szCs w:val="22"/>
        </w:rPr>
        <w:t>📡</w:t>
      </w:r>
      <w:r>
        <w:rPr>
          <w:b/>
          <w:bCs/>
          <w:sz w:val="22"/>
          <w:szCs w:val="22"/>
        </w:rPr>
        <w:t xml:space="preserve">  </w:t>
      </w:r>
      <w:r>
        <w:rPr>
          <w:b/>
          <w:bCs/>
          <w:color w:val="1F3864"/>
          <w:sz w:val="22"/>
          <w:szCs w:val="22"/>
        </w:rPr>
        <w:t>The</w:t>
      </w:r>
      <w:proofErr w:type="gramEnd"/>
      <w:r>
        <w:rPr>
          <w:b/>
          <w:bCs/>
          <w:color w:val="1F3864"/>
          <w:sz w:val="22"/>
          <w:szCs w:val="22"/>
        </w:rPr>
        <w:t xml:space="preserve"> four signals we're using</w:t>
      </w:r>
      <w:r>
        <w:rPr>
          <w:b/>
          <w:bCs/>
          <w:color w:val="854F0B"/>
          <w:sz w:val="18"/>
          <w:szCs w:val="18"/>
        </w:rPr>
        <w:t xml:space="preserve">   [Signals]</w:t>
      </w:r>
    </w:p>
    <w:p w14:paraId="7F572FD7" w14:textId="77777777" w:rsidR="00B34E98" w:rsidRDefault="009A5516">
      <w:pPr>
        <w:pStyle w:val="ListParagraph"/>
        <w:numPr>
          <w:ilvl w:val="0"/>
          <w:numId w:val="2"/>
        </w:numPr>
        <w:spacing w:after="60"/>
      </w:pPr>
      <w:r>
        <w:rPr>
          <w:sz w:val="20"/>
          <w:szCs w:val="20"/>
        </w:rPr>
        <w:t xml:space="preserve">Analyst revisions: </w:t>
      </w:r>
      <w:r>
        <w:rPr>
          <w:sz w:val="20"/>
          <w:szCs w:val="20"/>
        </w:rPr>
        <w:t>When analysts upgrade or downgrade a stock, does the market react quickly enough? We think not, especially for smaller companies.</w:t>
      </w:r>
    </w:p>
    <w:p w14:paraId="4ED3355A" w14:textId="77777777" w:rsidR="00B34E98" w:rsidRDefault="009A5516">
      <w:pPr>
        <w:pStyle w:val="ListParagraph"/>
        <w:numPr>
          <w:ilvl w:val="0"/>
          <w:numId w:val="2"/>
        </w:numPr>
        <w:spacing w:after="60"/>
      </w:pPr>
      <w:r>
        <w:rPr>
          <w:sz w:val="20"/>
          <w:szCs w:val="20"/>
        </w:rPr>
        <w:t>Short interest: If a lot of sophisticated investors are betting against a stock, that's a signal something's wrong. We measure</w:t>
      </w:r>
      <w:r>
        <w:rPr>
          <w:sz w:val="20"/>
          <w:szCs w:val="20"/>
        </w:rPr>
        <w:t xml:space="preserve"> this as shares shorted divided by float.</w:t>
      </w:r>
    </w:p>
    <w:p w14:paraId="17B2AD6B" w14:textId="77777777" w:rsidR="00B34E98" w:rsidRDefault="009A5516">
      <w:pPr>
        <w:pStyle w:val="ListParagraph"/>
        <w:numPr>
          <w:ilvl w:val="0"/>
          <w:numId w:val="2"/>
        </w:numPr>
        <w:spacing w:after="60"/>
      </w:pPr>
      <w:r>
        <w:rPr>
          <w:sz w:val="20"/>
          <w:szCs w:val="20"/>
        </w:rPr>
        <w:t>Earnings surprises: When a company beats or misses earnings, the stock often keeps drifting in that direction for weeks. We capture this.</w:t>
      </w:r>
    </w:p>
    <w:p w14:paraId="3CB38EAE" w14:textId="77777777" w:rsidR="00B34E98" w:rsidRDefault="009A5516">
      <w:pPr>
        <w:pStyle w:val="ListParagraph"/>
        <w:numPr>
          <w:ilvl w:val="0"/>
          <w:numId w:val="2"/>
        </w:numPr>
        <w:spacing w:after="60"/>
      </w:pPr>
      <w:r>
        <w:rPr>
          <w:sz w:val="20"/>
          <w:szCs w:val="20"/>
        </w:rPr>
        <w:t>Insider buying (</w:t>
      </w:r>
      <w:proofErr w:type="spellStart"/>
      <w:r>
        <w:rPr>
          <w:sz w:val="20"/>
          <w:szCs w:val="20"/>
        </w:rPr>
        <w:t>WpHG</w:t>
      </w:r>
      <w:proofErr w:type="spellEnd"/>
      <w:r>
        <w:rPr>
          <w:sz w:val="20"/>
          <w:szCs w:val="20"/>
        </w:rPr>
        <w:t>/MAR filings): When the CEO buys shares, they probably k</w:t>
      </w:r>
      <w:r>
        <w:rPr>
          <w:sz w:val="20"/>
          <w:szCs w:val="20"/>
        </w:rPr>
        <w:t>now something. Germany mandates these be disclosed within days.</w:t>
      </w:r>
    </w:p>
    <w:p w14:paraId="4F757483" w14:textId="77777777" w:rsidR="00B34E98" w:rsidRDefault="00B34E98">
      <w:pPr>
        <w:spacing w:after="80"/>
      </w:pPr>
    </w:p>
    <w:p w14:paraId="6803B47B" w14:textId="77777777" w:rsidR="00B34E98" w:rsidRDefault="009A5516">
      <w:pPr>
        <w:spacing w:before="200" w:after="80"/>
      </w:pPr>
      <w:r>
        <w:rPr>
          <w:b/>
          <w:bCs/>
          <w:sz w:val="22"/>
          <w:szCs w:val="22"/>
        </w:rPr>
        <w:t>🕸</w:t>
      </w:r>
      <w:proofErr w:type="gramStart"/>
      <w:r>
        <w:rPr>
          <w:b/>
          <w:bCs/>
          <w:sz w:val="22"/>
          <w:szCs w:val="22"/>
        </w:rPr>
        <w:t>️</w:t>
      </w:r>
      <w:r>
        <w:rPr>
          <w:b/>
          <w:bCs/>
          <w:sz w:val="22"/>
          <w:szCs w:val="22"/>
        </w:rPr>
        <w:t xml:space="preserve">  </w:t>
      </w:r>
      <w:r>
        <w:rPr>
          <w:b/>
          <w:bCs/>
          <w:color w:val="1F3864"/>
          <w:sz w:val="22"/>
          <w:szCs w:val="22"/>
        </w:rPr>
        <w:t>The</w:t>
      </w:r>
      <w:proofErr w:type="gramEnd"/>
      <w:r>
        <w:rPr>
          <w:b/>
          <w:bCs/>
          <w:color w:val="1F3864"/>
          <w:sz w:val="22"/>
          <w:szCs w:val="22"/>
        </w:rPr>
        <w:t xml:space="preserve"> network idea — the novel part</w:t>
      </w:r>
      <w:r>
        <w:rPr>
          <w:b/>
          <w:bCs/>
          <w:color w:val="3C3489"/>
          <w:sz w:val="18"/>
          <w:szCs w:val="18"/>
        </w:rPr>
        <w:t xml:space="preserve">   [Innovation]</w:t>
      </w:r>
    </w:p>
    <w:p w14:paraId="712FCC4A" w14:textId="77777777" w:rsidR="00B34E98" w:rsidRDefault="009A5516">
      <w:pPr>
        <w:pStyle w:val="ListParagraph"/>
        <w:numPr>
          <w:ilvl w:val="0"/>
          <w:numId w:val="2"/>
        </w:numPr>
        <w:spacing w:after="60"/>
      </w:pPr>
      <w:r>
        <w:rPr>
          <w:sz w:val="20"/>
          <w:szCs w:val="20"/>
        </w:rPr>
        <w:t>If a company sells 40% of its products to one big customer, and that customer's insiders are suddenly buying shares — that's good news fo</w:t>
      </w:r>
      <w:r>
        <w:rPr>
          <w:sz w:val="20"/>
          <w:szCs w:val="20"/>
        </w:rPr>
        <w:t>r the supplier too. The market often doesn't connect those dots fast enough.</w:t>
      </w:r>
    </w:p>
    <w:p w14:paraId="51BD2B84" w14:textId="77777777" w:rsidR="00B34E98" w:rsidRDefault="009A5516">
      <w:pPr>
        <w:pStyle w:val="ListParagraph"/>
        <w:numPr>
          <w:ilvl w:val="0"/>
          <w:numId w:val="2"/>
        </w:numPr>
        <w:spacing w:after="60"/>
      </w:pPr>
      <w:r>
        <w:rPr>
          <w:sz w:val="20"/>
          <w:szCs w:val="20"/>
        </w:rPr>
        <w:t>We build a map of which companies supply to which, weighted by how dependent they are on each other, and let a machine learning model propagate signals through that map.</w:t>
      </w:r>
    </w:p>
    <w:p w14:paraId="613B51E0" w14:textId="77777777" w:rsidR="00B34E98" w:rsidRDefault="009A5516">
      <w:pPr>
        <w:pStyle w:val="ListParagraph"/>
        <w:numPr>
          <w:ilvl w:val="0"/>
          <w:numId w:val="2"/>
        </w:numPr>
        <w:spacing w:after="60"/>
      </w:pPr>
      <w:r>
        <w:rPr>
          <w:sz w:val="20"/>
          <w:szCs w:val="20"/>
        </w:rPr>
        <w:t xml:space="preserve">This is the 'Network Alpha' — returns you can capture by understanding supply chains, </w:t>
      </w:r>
      <w:r>
        <w:rPr>
          <w:sz w:val="20"/>
          <w:szCs w:val="20"/>
        </w:rPr>
        <w:t>not just individual companies.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34E98" w14:paraId="715B9A54" w14:textId="77777777">
        <w:tblPrEx>
          <w:tblCellMar>
            <w:top w:w="0" w:type="dxa"/>
            <w:bottom w:w="0" w:type="dxa"/>
          </w:tblCellMar>
        </w:tblPrEx>
        <w:tc>
          <w:tcPr>
            <w:tcW w:w="0" w:type="auto"/>
            <w:tcBorders>
              <w:top w:val="none" w:sz="0" w:space="0" w:color="FFFFFF"/>
              <w:left w:val="single" w:sz="12" w:space="0" w:color="854F0B"/>
              <w:bottom w:val="none" w:sz="0" w:space="0" w:color="FFFFFF"/>
              <w:right w:val="none" w:sz="0" w:space="0" w:color="FFFFFF"/>
            </w:tcBorders>
            <w:shd w:val="clear" w:color="auto" w:fill="FDF0D5"/>
            <w:tcMar>
              <w:top w:w="80" w:type="dxa"/>
              <w:left w:w="180" w:type="dxa"/>
              <w:bottom w:w="80" w:type="dxa"/>
              <w:right w:w="120" w:type="dxa"/>
            </w:tcMar>
          </w:tcPr>
          <w:p w14:paraId="3BC0DFEF" w14:textId="77777777" w:rsidR="00B34E98" w:rsidRDefault="009A5516">
            <w:r>
              <w:rPr>
                <w:i/>
                <w:iCs/>
                <w:color w:val="854F0B"/>
                <w:sz w:val="19"/>
                <w:szCs w:val="19"/>
              </w:rPr>
              <w:t xml:space="preserve">Analogy to use: "Think of it like knowing a restaurant is about to get very </w:t>
            </w:r>
            <w:proofErr w:type="gramStart"/>
            <w:r>
              <w:rPr>
                <w:i/>
                <w:iCs/>
                <w:color w:val="854F0B"/>
                <w:sz w:val="19"/>
                <w:szCs w:val="19"/>
              </w:rPr>
              <w:t>busy, and</w:t>
            </w:r>
            <w:proofErr w:type="gramEnd"/>
            <w:r>
              <w:rPr>
                <w:i/>
                <w:iCs/>
                <w:color w:val="854F0B"/>
                <w:sz w:val="19"/>
                <w:szCs w:val="19"/>
              </w:rPr>
              <w:t xml:space="preserve"> buying stock in their flour supplier before the news hits."</w:t>
            </w:r>
          </w:p>
        </w:tc>
      </w:tr>
    </w:tbl>
    <w:p w14:paraId="623C85CB" w14:textId="77777777" w:rsidR="00B34E98" w:rsidRDefault="00B34E98">
      <w:pPr>
        <w:spacing w:after="80"/>
      </w:pPr>
    </w:p>
    <w:p w14:paraId="46E5B18F" w14:textId="77777777" w:rsidR="00B34E98" w:rsidRDefault="009A5516">
      <w:pPr>
        <w:spacing w:before="200" w:after="80"/>
      </w:pPr>
      <w:proofErr w:type="gramStart"/>
      <w:r>
        <w:rPr>
          <w:b/>
          <w:bCs/>
          <w:sz w:val="22"/>
          <w:szCs w:val="22"/>
        </w:rPr>
        <w:t>🤖</w:t>
      </w:r>
      <w:r>
        <w:rPr>
          <w:b/>
          <w:bCs/>
          <w:sz w:val="22"/>
          <w:szCs w:val="22"/>
        </w:rPr>
        <w:t xml:space="preserve">  </w:t>
      </w:r>
      <w:r>
        <w:rPr>
          <w:b/>
          <w:bCs/>
          <w:color w:val="1F3864"/>
          <w:sz w:val="22"/>
          <w:szCs w:val="22"/>
        </w:rPr>
        <w:t>How</w:t>
      </w:r>
      <w:proofErr w:type="gramEnd"/>
      <w:r>
        <w:rPr>
          <w:b/>
          <w:bCs/>
          <w:color w:val="1F3864"/>
          <w:sz w:val="22"/>
          <w:szCs w:val="22"/>
        </w:rPr>
        <w:t xml:space="preserve"> the ML fits together</w:t>
      </w:r>
      <w:r>
        <w:rPr>
          <w:b/>
          <w:bCs/>
          <w:color w:val="3B6D11"/>
          <w:sz w:val="18"/>
          <w:szCs w:val="18"/>
        </w:rPr>
        <w:t xml:space="preserve">   [Method]</w:t>
      </w:r>
    </w:p>
    <w:p w14:paraId="74D99B9B" w14:textId="77777777" w:rsidR="00B34E98" w:rsidRDefault="009A5516">
      <w:pPr>
        <w:pStyle w:val="ListParagraph"/>
        <w:numPr>
          <w:ilvl w:val="0"/>
          <w:numId w:val="2"/>
        </w:numPr>
        <w:spacing w:after="60"/>
      </w:pPr>
      <w:r>
        <w:rPr>
          <w:sz w:val="20"/>
          <w:szCs w:val="20"/>
        </w:rPr>
        <w:t xml:space="preserve">We first test each signal on its own </w:t>
      </w:r>
      <w:r>
        <w:rPr>
          <w:sz w:val="20"/>
          <w:szCs w:val="20"/>
        </w:rPr>
        <w:t>with standard statistics — to prove it works in isolation. This is the solid foundation.</w:t>
      </w:r>
    </w:p>
    <w:p w14:paraId="5B336F49" w14:textId="77777777" w:rsidR="00B34E98" w:rsidRDefault="009A5516">
      <w:pPr>
        <w:pStyle w:val="ListParagraph"/>
        <w:numPr>
          <w:ilvl w:val="0"/>
          <w:numId w:val="2"/>
        </w:numPr>
        <w:spacing w:after="60"/>
      </w:pPr>
      <w:r>
        <w:rPr>
          <w:sz w:val="20"/>
          <w:szCs w:val="20"/>
        </w:rPr>
        <w:t>Then we use a Graph Attention Network to spread information across the supply chain — it learns which supplier/customer links are actually useful.</w:t>
      </w:r>
    </w:p>
    <w:p w14:paraId="5F412599" w14:textId="77777777" w:rsidR="00B34E98" w:rsidRDefault="009A5516">
      <w:pPr>
        <w:pStyle w:val="ListParagraph"/>
        <w:numPr>
          <w:ilvl w:val="0"/>
          <w:numId w:val="2"/>
        </w:numPr>
        <w:spacing w:after="60"/>
      </w:pPr>
      <w:r>
        <w:rPr>
          <w:sz w:val="20"/>
          <w:szCs w:val="20"/>
        </w:rPr>
        <w:t>We feed everything i</w:t>
      </w:r>
      <w:r>
        <w:rPr>
          <w:sz w:val="20"/>
          <w:szCs w:val="20"/>
        </w:rPr>
        <w:t xml:space="preserve">nto </w:t>
      </w:r>
      <w:proofErr w:type="spellStart"/>
      <w:r>
        <w:rPr>
          <w:sz w:val="20"/>
          <w:szCs w:val="20"/>
        </w:rPr>
        <w:t>XGBoost</w:t>
      </w:r>
      <w:proofErr w:type="spellEnd"/>
      <w:r>
        <w:rPr>
          <w:sz w:val="20"/>
          <w:szCs w:val="20"/>
        </w:rPr>
        <w:t xml:space="preserve"> — a well-known, reliable prediction model — and use SHAP values to explain exactly why each prediction was made. It's not a black box.</w:t>
      </w:r>
    </w:p>
    <w:p w14:paraId="614C55DE" w14:textId="77777777" w:rsidR="00B34E98" w:rsidRDefault="009A5516">
      <w:pPr>
        <w:pStyle w:val="ListParagraph"/>
        <w:numPr>
          <w:ilvl w:val="0"/>
          <w:numId w:val="2"/>
        </w:numPr>
        <w:spacing w:after="60"/>
      </w:pPr>
      <w:r>
        <w:rPr>
          <w:sz w:val="20"/>
          <w:szCs w:val="20"/>
        </w:rPr>
        <w:t>We then run a simulated portfolio to check if this actually makes money after costs.</w:t>
      </w:r>
    </w:p>
    <w:p w14:paraId="48870615" w14:textId="77777777" w:rsidR="00B34E98" w:rsidRDefault="009A5516">
      <w:r>
        <w:br w:type="page"/>
      </w:r>
    </w:p>
    <w:p w14:paraId="7F0124B3" w14:textId="77777777" w:rsidR="00B34E98" w:rsidRDefault="009A5516">
      <w:pPr>
        <w:spacing w:before="360" w:after="60"/>
      </w:pPr>
      <w:r>
        <w:rPr>
          <w:b/>
          <w:bCs/>
          <w:color w:val="888888"/>
          <w:spacing w:val="40"/>
          <w:sz w:val="17"/>
          <w:szCs w:val="17"/>
        </w:rPr>
        <w:lastRenderedPageBreak/>
        <w:t>SECTION 2 OF 4</w:t>
      </w:r>
    </w:p>
    <w:p w14:paraId="69E9D565" w14:textId="77777777" w:rsidR="00B34E98" w:rsidRDefault="009A5516">
      <w:pPr>
        <w:pStyle w:val="Heading1"/>
      </w:pPr>
      <w:r>
        <w:t>Explain</w:t>
      </w:r>
      <w:r>
        <w:t>ing our key decisions</w:t>
      </w:r>
    </w:p>
    <w:p w14:paraId="4AAC72F6" w14:textId="77777777" w:rsidR="00B34E98" w:rsidRDefault="009A5516">
      <w:pPr>
        <w:spacing w:after="200"/>
      </w:pPr>
      <w:r>
        <w:rPr>
          <w:i/>
          <w:iCs/>
          <w:color w:val="666666"/>
          <w:sz w:val="20"/>
          <w:szCs w:val="20"/>
        </w:rPr>
        <w:t>Be ready to explain the 'why' behind each choice confidently. These show you've thought it through.</w:t>
      </w:r>
    </w:p>
    <w:p w14:paraId="54C31717" w14:textId="77777777" w:rsidR="00B34E98" w:rsidRDefault="009A5516">
      <w:pPr>
        <w:spacing w:before="200" w:after="80"/>
      </w:pPr>
      <w:r>
        <w:rPr>
          <w:b/>
          <w:bCs/>
          <w:sz w:val="22"/>
          <w:szCs w:val="22"/>
        </w:rPr>
        <w:t>5</w:t>
      </w:r>
      <w:r>
        <w:rPr>
          <w:b/>
          <w:bCs/>
          <w:sz w:val="22"/>
          <w:szCs w:val="22"/>
        </w:rPr>
        <w:t>️</w:t>
      </w:r>
      <w:proofErr w:type="gramStart"/>
      <w:r>
        <w:rPr>
          <w:b/>
          <w:bCs/>
          <w:sz w:val="22"/>
          <w:szCs w:val="22"/>
        </w:rPr>
        <w:t>⃣</w:t>
      </w:r>
      <w:r>
        <w:rPr>
          <w:b/>
          <w:bCs/>
          <w:sz w:val="22"/>
          <w:szCs w:val="22"/>
        </w:rPr>
        <w:t xml:space="preserve">  </w:t>
      </w:r>
      <w:r>
        <w:rPr>
          <w:b/>
          <w:bCs/>
          <w:color w:val="1F3864"/>
          <w:sz w:val="22"/>
          <w:szCs w:val="22"/>
        </w:rPr>
        <w:t>Why</w:t>
      </w:r>
      <w:proofErr w:type="gramEnd"/>
      <w:r>
        <w:rPr>
          <w:b/>
          <w:bCs/>
          <w:color w:val="1F3864"/>
          <w:sz w:val="22"/>
          <w:szCs w:val="22"/>
        </w:rPr>
        <w:t xml:space="preserve"> the </w:t>
      </w:r>
      <w:proofErr w:type="spellStart"/>
      <w:r>
        <w:rPr>
          <w:b/>
          <w:bCs/>
          <w:color w:val="1F3864"/>
          <w:sz w:val="22"/>
          <w:szCs w:val="22"/>
        </w:rPr>
        <w:t>Fama</w:t>
      </w:r>
      <w:proofErr w:type="spellEnd"/>
      <w:r>
        <w:rPr>
          <w:b/>
          <w:bCs/>
          <w:color w:val="1F3864"/>
          <w:sz w:val="22"/>
          <w:szCs w:val="22"/>
        </w:rPr>
        <w:t>-French 5-factor model?</w:t>
      </w:r>
      <w:r>
        <w:rPr>
          <w:b/>
          <w:bCs/>
          <w:color w:val="2E75B6"/>
          <w:sz w:val="18"/>
          <w:szCs w:val="18"/>
        </w:rPr>
        <w:t xml:space="preserve">   [Risk model]</w:t>
      </w:r>
    </w:p>
    <w:p w14:paraId="5B59B162" w14:textId="77777777" w:rsidR="00B34E98" w:rsidRDefault="009A5516">
      <w:pPr>
        <w:pStyle w:val="ListParagraph"/>
        <w:numPr>
          <w:ilvl w:val="0"/>
          <w:numId w:val="2"/>
        </w:numPr>
        <w:spacing w:after="60"/>
      </w:pPr>
      <w:r>
        <w:rPr>
          <w:sz w:val="20"/>
          <w:szCs w:val="20"/>
        </w:rPr>
        <w:t>Simple version: The 5-factor model accounts for more ways a stock can earn returns — including how profitable the company is and how aggressively it invests. For MDAX/SDAX industrial firms, those extra factors actually matter.</w:t>
      </w:r>
    </w:p>
    <w:p w14:paraId="1AF6E940" w14:textId="77777777" w:rsidR="00B34E98" w:rsidRDefault="009A5516">
      <w:pPr>
        <w:pStyle w:val="ListParagraph"/>
        <w:numPr>
          <w:ilvl w:val="0"/>
          <w:numId w:val="2"/>
        </w:numPr>
        <w:spacing w:after="60"/>
      </w:pPr>
      <w:r>
        <w:rPr>
          <w:sz w:val="20"/>
          <w:szCs w:val="20"/>
        </w:rPr>
        <w:t>We want to make sure any retu</w:t>
      </w:r>
      <w:r>
        <w:rPr>
          <w:sz w:val="20"/>
          <w:szCs w:val="20"/>
        </w:rPr>
        <w:t>rn we find isn't just explained by 'oh, it's a profitable company.' The 5-factor model rules that out more thoroughly than the older 4-factor model.</w:t>
      </w:r>
    </w:p>
    <w:p w14:paraId="0D5EFE44" w14:textId="77777777" w:rsidR="00B34E98" w:rsidRDefault="009A5516">
      <w:pPr>
        <w:pStyle w:val="ListParagraph"/>
        <w:numPr>
          <w:ilvl w:val="0"/>
          <w:numId w:val="2"/>
        </w:numPr>
        <w:spacing w:after="60"/>
      </w:pPr>
      <w:r>
        <w:rPr>
          <w:sz w:val="20"/>
          <w:szCs w:val="20"/>
        </w:rPr>
        <w:t>We still run the 4-factor model as a backup — it keeps our results comparable to older studies.</w:t>
      </w:r>
    </w:p>
    <w:p w14:paraId="104D2B28" w14:textId="77777777" w:rsidR="00B34E98" w:rsidRDefault="00B34E98">
      <w:pPr>
        <w:spacing w:after="80"/>
      </w:pPr>
    </w:p>
    <w:p w14:paraId="7B7D56B3" w14:textId="77777777" w:rsidR="00B34E98" w:rsidRDefault="009A5516">
      <w:pPr>
        <w:spacing w:before="200" w:after="80"/>
      </w:pPr>
      <w:proofErr w:type="gramStart"/>
      <w:r>
        <w:rPr>
          <w:b/>
          <w:bCs/>
          <w:sz w:val="22"/>
          <w:szCs w:val="22"/>
        </w:rPr>
        <w:t>📅</w:t>
      </w:r>
      <w:r>
        <w:rPr>
          <w:b/>
          <w:bCs/>
          <w:sz w:val="22"/>
          <w:szCs w:val="22"/>
        </w:rPr>
        <w:t xml:space="preserve">  </w:t>
      </w:r>
      <w:r>
        <w:rPr>
          <w:b/>
          <w:bCs/>
          <w:color w:val="1F3864"/>
          <w:sz w:val="22"/>
          <w:szCs w:val="22"/>
        </w:rPr>
        <w:t>Why</w:t>
      </w:r>
      <w:proofErr w:type="gramEnd"/>
      <w:r>
        <w:rPr>
          <w:b/>
          <w:bCs/>
          <w:color w:val="1F3864"/>
          <w:sz w:val="22"/>
          <w:szCs w:val="22"/>
        </w:rPr>
        <w:t xml:space="preserve"> 20</w:t>
      </w:r>
      <w:r>
        <w:rPr>
          <w:b/>
          <w:bCs/>
          <w:color w:val="1F3864"/>
          <w:sz w:val="22"/>
          <w:szCs w:val="22"/>
        </w:rPr>
        <w:t>12–2026 instead of 2006–2026?</w:t>
      </w:r>
      <w:r>
        <w:rPr>
          <w:b/>
          <w:bCs/>
          <w:color w:val="854F0B"/>
          <w:sz w:val="18"/>
          <w:szCs w:val="18"/>
        </w:rPr>
        <w:t xml:space="preserve">   [Data period]</w:t>
      </w:r>
    </w:p>
    <w:p w14:paraId="12740193" w14:textId="77777777" w:rsidR="00B34E98" w:rsidRDefault="009A5516">
      <w:pPr>
        <w:pStyle w:val="ListParagraph"/>
        <w:numPr>
          <w:ilvl w:val="0"/>
          <w:numId w:val="2"/>
        </w:numPr>
        <w:spacing w:after="60"/>
      </w:pPr>
      <w:r>
        <w:rPr>
          <w:sz w:val="20"/>
          <w:szCs w:val="20"/>
        </w:rPr>
        <w:t>Short interest data for German stocks before 2012 is patchy and unreliable. The EU Short Selling Regulation only made public disclosure mandatory in November 2012.</w:t>
      </w:r>
    </w:p>
    <w:p w14:paraId="076D114A" w14:textId="77777777" w:rsidR="00B34E98" w:rsidRDefault="009A5516">
      <w:pPr>
        <w:pStyle w:val="ListParagraph"/>
        <w:numPr>
          <w:ilvl w:val="0"/>
          <w:numId w:val="2"/>
        </w:numPr>
        <w:spacing w:after="60"/>
      </w:pPr>
      <w:r>
        <w:rPr>
          <w:sz w:val="20"/>
          <w:szCs w:val="20"/>
        </w:rPr>
        <w:t>Starting in 2012 means all four signals have h</w:t>
      </w:r>
      <w:r>
        <w:rPr>
          <w:sz w:val="20"/>
          <w:szCs w:val="20"/>
        </w:rPr>
        <w:t>igh-quality data from day one. A longer but messier dataset would give worse results, not better ones.</w:t>
      </w:r>
    </w:p>
    <w:p w14:paraId="7E3CEFCA" w14:textId="77777777" w:rsidR="00B34E98" w:rsidRDefault="009A5516">
      <w:pPr>
        <w:pStyle w:val="ListParagraph"/>
        <w:numPr>
          <w:ilvl w:val="0"/>
          <w:numId w:val="2"/>
        </w:numPr>
        <w:spacing w:after="60"/>
      </w:pPr>
      <w:r>
        <w:rPr>
          <w:sz w:val="20"/>
          <w:szCs w:val="20"/>
        </w:rPr>
        <w:t xml:space="preserve">We still cover 14 years including the COVID shock, the 2022 energy crisis, and the MAR regulatory transition — more than enough to test across different </w:t>
      </w:r>
      <w:r>
        <w:rPr>
          <w:sz w:val="20"/>
          <w:szCs w:val="20"/>
        </w:rPr>
        <w:t>market conditions.</w:t>
      </w:r>
    </w:p>
    <w:p w14:paraId="02C80329" w14:textId="77777777" w:rsidR="00B34E98" w:rsidRDefault="00B34E98">
      <w:pPr>
        <w:spacing w:after="80"/>
      </w:pPr>
    </w:p>
    <w:p w14:paraId="4E2DE93A" w14:textId="77777777" w:rsidR="00B34E98" w:rsidRDefault="009A5516">
      <w:pPr>
        <w:spacing w:before="200" w:after="80"/>
      </w:pPr>
      <w:proofErr w:type="gramStart"/>
      <w:r>
        <w:rPr>
          <w:b/>
          <w:bCs/>
          <w:sz w:val="22"/>
          <w:szCs w:val="22"/>
        </w:rPr>
        <w:t>📋</w:t>
      </w:r>
      <w:r>
        <w:rPr>
          <w:b/>
          <w:bCs/>
          <w:sz w:val="22"/>
          <w:szCs w:val="22"/>
        </w:rPr>
        <w:t xml:space="preserve">  </w:t>
      </w:r>
      <w:r>
        <w:rPr>
          <w:b/>
          <w:bCs/>
          <w:color w:val="1F3864"/>
          <w:sz w:val="22"/>
          <w:szCs w:val="22"/>
        </w:rPr>
        <w:t>Why</w:t>
      </w:r>
      <w:proofErr w:type="gramEnd"/>
      <w:r>
        <w:rPr>
          <w:b/>
          <w:bCs/>
          <w:color w:val="1F3864"/>
          <w:sz w:val="22"/>
          <w:szCs w:val="22"/>
        </w:rPr>
        <w:t xml:space="preserve"> split the analysis at 2016 (pre/post-MAR)?</w:t>
      </w:r>
      <w:r>
        <w:rPr>
          <w:b/>
          <w:bCs/>
          <w:color w:val="993C1D"/>
          <w:sz w:val="18"/>
          <w:szCs w:val="18"/>
        </w:rPr>
        <w:t xml:space="preserve">   [Regime split]</w:t>
      </w:r>
    </w:p>
    <w:p w14:paraId="52592BCA" w14:textId="77777777" w:rsidR="00B34E98" w:rsidRDefault="009A5516">
      <w:pPr>
        <w:pStyle w:val="ListParagraph"/>
        <w:numPr>
          <w:ilvl w:val="0"/>
          <w:numId w:val="2"/>
        </w:numPr>
        <w:spacing w:after="60"/>
      </w:pPr>
      <w:r>
        <w:rPr>
          <w:sz w:val="20"/>
          <w:szCs w:val="20"/>
        </w:rPr>
        <w:t>In July 2016, EU regulation changed the rules for insider filings. The threshold for when you have to report was raised from roughly €5,000 to €20,000 per year.</w:t>
      </w:r>
    </w:p>
    <w:p w14:paraId="41F1CD6F" w14:textId="77777777" w:rsidR="00B34E98" w:rsidRDefault="009A5516">
      <w:pPr>
        <w:pStyle w:val="ListParagraph"/>
        <w:numPr>
          <w:ilvl w:val="0"/>
          <w:numId w:val="2"/>
        </w:numPr>
        <w:spacing w:after="60"/>
      </w:pPr>
      <w:r>
        <w:rPr>
          <w:sz w:val="20"/>
          <w:szCs w:val="20"/>
        </w:rPr>
        <w:t>This me</w:t>
      </w:r>
      <w:r>
        <w:rPr>
          <w:sz w:val="20"/>
          <w:szCs w:val="20"/>
        </w:rPr>
        <w:t>ans fewer small transactions show up after 2016. If we ignore this, our insider signal looks weaker after 2016 — but it might just be a data artifact. By splitting the periods, we can test this directly.</w:t>
      </w:r>
    </w:p>
    <w:p w14:paraId="7462E81F" w14:textId="77777777" w:rsidR="00B34E98" w:rsidRDefault="009A5516">
      <w:pPr>
        <w:pStyle w:val="ListParagraph"/>
        <w:numPr>
          <w:ilvl w:val="0"/>
          <w:numId w:val="2"/>
        </w:numPr>
        <w:spacing w:after="60"/>
      </w:pPr>
      <w:r>
        <w:rPr>
          <w:sz w:val="20"/>
          <w:szCs w:val="20"/>
        </w:rPr>
        <w:t>It's also scientifically interesting: did the regula</w:t>
      </w:r>
      <w:r>
        <w:rPr>
          <w:sz w:val="20"/>
          <w:szCs w:val="20"/>
        </w:rPr>
        <w:t>tory change reduce the signal's value, or did the market just get faster at pricing insider information?</w:t>
      </w:r>
    </w:p>
    <w:p w14:paraId="116FF46F" w14:textId="77777777" w:rsidR="00B34E98" w:rsidRDefault="00B34E98">
      <w:pPr>
        <w:spacing w:after="80"/>
      </w:pPr>
    </w:p>
    <w:p w14:paraId="0F0113E1" w14:textId="77777777" w:rsidR="00B34E98" w:rsidRDefault="009A5516">
      <w:pPr>
        <w:spacing w:before="200" w:after="80"/>
      </w:pPr>
      <w:proofErr w:type="gramStart"/>
      <w:r>
        <w:rPr>
          <w:b/>
          <w:bCs/>
          <w:sz w:val="22"/>
          <w:szCs w:val="22"/>
        </w:rPr>
        <w:t>🔢</w:t>
      </w:r>
      <w:r>
        <w:rPr>
          <w:b/>
          <w:bCs/>
          <w:sz w:val="22"/>
          <w:szCs w:val="22"/>
        </w:rPr>
        <w:t xml:space="preserve">  </w:t>
      </w:r>
      <w:r>
        <w:rPr>
          <w:b/>
          <w:bCs/>
          <w:color w:val="1F3864"/>
          <w:sz w:val="22"/>
          <w:szCs w:val="22"/>
        </w:rPr>
        <w:t>Why</w:t>
      </w:r>
      <w:proofErr w:type="gramEnd"/>
      <w:r>
        <w:rPr>
          <w:b/>
          <w:bCs/>
          <w:color w:val="1F3864"/>
          <w:sz w:val="22"/>
          <w:szCs w:val="22"/>
        </w:rPr>
        <w:t xml:space="preserve"> keep short interest as a signal (stay at 4)?</w:t>
      </w:r>
      <w:r>
        <w:rPr>
          <w:b/>
          <w:bCs/>
          <w:color w:val="0F6E56"/>
          <w:sz w:val="18"/>
          <w:szCs w:val="18"/>
        </w:rPr>
        <w:t xml:space="preserve">   [Signals]</w:t>
      </w:r>
    </w:p>
    <w:p w14:paraId="37645224" w14:textId="77777777" w:rsidR="00B34E98" w:rsidRDefault="009A5516">
      <w:pPr>
        <w:pStyle w:val="ListParagraph"/>
        <w:numPr>
          <w:ilvl w:val="0"/>
          <w:numId w:val="2"/>
        </w:numPr>
        <w:spacing w:after="60"/>
      </w:pPr>
      <w:r>
        <w:rPr>
          <w:sz w:val="20"/>
          <w:szCs w:val="20"/>
        </w:rPr>
        <w:t>Short sellers are sophisticated investors who do deep research. When they pile into a</w:t>
      </w:r>
      <w:r>
        <w:rPr>
          <w:sz w:val="20"/>
          <w:szCs w:val="20"/>
        </w:rPr>
        <w:t xml:space="preserve"> short position, it's a meaningful signal about a company's future prospects.</w:t>
      </w:r>
    </w:p>
    <w:p w14:paraId="1EAFF9C9" w14:textId="77777777" w:rsidR="00B34E98" w:rsidRDefault="009A5516">
      <w:pPr>
        <w:pStyle w:val="ListParagraph"/>
        <w:numPr>
          <w:ilvl w:val="0"/>
          <w:numId w:val="2"/>
        </w:numPr>
        <w:spacing w:after="60"/>
      </w:pPr>
      <w:r>
        <w:rPr>
          <w:sz w:val="20"/>
          <w:szCs w:val="20"/>
        </w:rPr>
        <w:t>Even though pre-2012 data is patchy, from 2012 onwards it's solid. Short interest adds a bearish dimension that the other three signals don't cover as well.</w:t>
      </w:r>
    </w:p>
    <w:p w14:paraId="600E4B2A" w14:textId="77777777" w:rsidR="00B34E98" w:rsidRDefault="009A5516">
      <w:pPr>
        <w:pStyle w:val="ListParagraph"/>
        <w:numPr>
          <w:ilvl w:val="0"/>
          <w:numId w:val="2"/>
        </w:numPr>
        <w:spacing w:after="60"/>
      </w:pPr>
      <w:r>
        <w:rPr>
          <w:sz w:val="20"/>
          <w:szCs w:val="20"/>
        </w:rPr>
        <w:t xml:space="preserve">Four signals </w:t>
      </w:r>
      <w:proofErr w:type="gramStart"/>
      <w:r>
        <w:rPr>
          <w:sz w:val="20"/>
          <w:szCs w:val="20"/>
        </w:rPr>
        <w:t>is</w:t>
      </w:r>
      <w:proofErr w:type="gramEnd"/>
      <w:r>
        <w:rPr>
          <w:sz w:val="20"/>
          <w:szCs w:val="20"/>
        </w:rPr>
        <w:t xml:space="preserve"> also </w:t>
      </w:r>
      <w:r>
        <w:rPr>
          <w:sz w:val="20"/>
          <w:szCs w:val="20"/>
        </w:rPr>
        <w:t>a manageable scope. Adding more would make the thesis harder to execute and the results harder to interpret.</w:t>
      </w:r>
    </w:p>
    <w:p w14:paraId="1F667E79" w14:textId="77777777" w:rsidR="00B34E98" w:rsidRDefault="00B34E98">
      <w:pPr>
        <w:spacing w:after="80"/>
      </w:pPr>
    </w:p>
    <w:p w14:paraId="3A0EB73B" w14:textId="77777777" w:rsidR="00B34E98" w:rsidRDefault="009A5516">
      <w:pPr>
        <w:spacing w:before="200" w:after="80"/>
      </w:pPr>
      <w:r>
        <w:rPr>
          <w:b/>
          <w:bCs/>
          <w:sz w:val="22"/>
          <w:szCs w:val="22"/>
        </w:rPr>
        <w:t>🏗</w:t>
      </w:r>
      <w:proofErr w:type="gramStart"/>
      <w:r>
        <w:rPr>
          <w:b/>
          <w:bCs/>
          <w:sz w:val="22"/>
          <w:szCs w:val="22"/>
        </w:rPr>
        <w:t>️</w:t>
      </w:r>
      <w:r>
        <w:rPr>
          <w:b/>
          <w:bCs/>
          <w:sz w:val="22"/>
          <w:szCs w:val="22"/>
        </w:rPr>
        <w:t xml:space="preserve">  </w:t>
      </w:r>
      <w:r>
        <w:rPr>
          <w:b/>
          <w:bCs/>
          <w:color w:val="1F3864"/>
          <w:sz w:val="22"/>
          <w:szCs w:val="22"/>
        </w:rPr>
        <w:t>Why</w:t>
      </w:r>
      <w:proofErr w:type="gramEnd"/>
      <w:r>
        <w:rPr>
          <w:b/>
          <w:bCs/>
          <w:color w:val="1F3864"/>
          <w:sz w:val="22"/>
          <w:szCs w:val="22"/>
        </w:rPr>
        <w:t xml:space="preserve"> start with Simplified Network Alpha?</w:t>
      </w:r>
      <w:r>
        <w:rPr>
          <w:b/>
          <w:bCs/>
          <w:color w:val="3C3489"/>
          <w:sz w:val="18"/>
          <w:szCs w:val="18"/>
        </w:rPr>
        <w:t xml:space="preserve">   [Architecture]</w:t>
      </w:r>
    </w:p>
    <w:p w14:paraId="61983304" w14:textId="77777777" w:rsidR="00B34E98" w:rsidRDefault="009A5516">
      <w:pPr>
        <w:pStyle w:val="ListParagraph"/>
        <w:numPr>
          <w:ilvl w:val="0"/>
          <w:numId w:val="2"/>
        </w:numPr>
        <w:spacing w:after="60"/>
      </w:pPr>
      <w:r>
        <w:rPr>
          <w:sz w:val="20"/>
          <w:szCs w:val="20"/>
        </w:rPr>
        <w:t>The full GNN pipeline is ambitious. We want to make sure the core idea works before</w:t>
      </w:r>
      <w:r>
        <w:rPr>
          <w:sz w:val="20"/>
          <w:szCs w:val="20"/>
        </w:rPr>
        <w:t xml:space="preserve"> building the complex version.</w:t>
      </w:r>
    </w:p>
    <w:p w14:paraId="26E9FF77" w14:textId="77777777" w:rsidR="00B34E98" w:rsidRDefault="009A5516">
      <w:pPr>
        <w:pStyle w:val="ListParagraph"/>
        <w:numPr>
          <w:ilvl w:val="0"/>
          <w:numId w:val="2"/>
        </w:numPr>
        <w:spacing w:after="60"/>
      </w:pPr>
      <w:r>
        <w:rPr>
          <w:sz w:val="20"/>
          <w:szCs w:val="20"/>
        </w:rPr>
        <w:t xml:space="preserve">The Simplified Network Alpha uses the GNN as a feature extractor — it produces a richer description of each firm's supply-chain position, which feeds into </w:t>
      </w:r>
      <w:proofErr w:type="spellStart"/>
      <w:r>
        <w:rPr>
          <w:sz w:val="20"/>
          <w:szCs w:val="20"/>
        </w:rPr>
        <w:t>XGBoost</w:t>
      </w:r>
      <w:proofErr w:type="spellEnd"/>
      <w:r>
        <w:rPr>
          <w:sz w:val="20"/>
          <w:szCs w:val="20"/>
        </w:rPr>
        <w:t>. This is transparent and easy to validate.</w:t>
      </w:r>
    </w:p>
    <w:p w14:paraId="79FA37FE" w14:textId="77777777" w:rsidR="00B34E98" w:rsidRDefault="009A5516">
      <w:pPr>
        <w:pStyle w:val="ListParagraph"/>
        <w:numPr>
          <w:ilvl w:val="0"/>
          <w:numId w:val="2"/>
        </w:numPr>
        <w:spacing w:after="60"/>
      </w:pPr>
      <w:r>
        <w:rPr>
          <w:sz w:val="20"/>
          <w:szCs w:val="20"/>
        </w:rPr>
        <w:t>If the GNN adds val</w:t>
      </w:r>
      <w:r>
        <w:rPr>
          <w:sz w:val="20"/>
          <w:szCs w:val="20"/>
        </w:rPr>
        <w:t>ue on top of the raw signals, we can show exactly how much using SHAP. If it doesn't, we still have a solid thesis without it.</w:t>
      </w:r>
    </w:p>
    <w:p w14:paraId="0F42FB38" w14:textId="77777777" w:rsidR="00B34E98" w:rsidRDefault="009A5516">
      <w:r>
        <w:br w:type="page"/>
      </w:r>
    </w:p>
    <w:p w14:paraId="17AC5535" w14:textId="77777777" w:rsidR="00B34E98" w:rsidRDefault="009A5516">
      <w:pPr>
        <w:spacing w:before="360" w:after="60"/>
      </w:pPr>
      <w:r>
        <w:rPr>
          <w:b/>
          <w:bCs/>
          <w:color w:val="888888"/>
          <w:spacing w:val="40"/>
          <w:sz w:val="17"/>
          <w:szCs w:val="17"/>
        </w:rPr>
        <w:lastRenderedPageBreak/>
        <w:t>SECTION 3 OF 4</w:t>
      </w:r>
    </w:p>
    <w:p w14:paraId="494D9F21" w14:textId="77777777" w:rsidR="00B34E98" w:rsidRDefault="009A5516">
      <w:pPr>
        <w:pStyle w:val="Heading1"/>
      </w:pPr>
      <w:r>
        <w:t>Likely questions — and how to answer them</w:t>
      </w:r>
    </w:p>
    <w:p w14:paraId="41DE9CC4" w14:textId="77777777" w:rsidR="00B34E98" w:rsidRDefault="009A5516">
      <w:pPr>
        <w:spacing w:after="200"/>
      </w:pPr>
      <w:r>
        <w:rPr>
          <w:i/>
          <w:iCs/>
          <w:color w:val="666666"/>
          <w:sz w:val="20"/>
          <w:szCs w:val="20"/>
        </w:rPr>
        <w:t>Anticipate the tough ones. Short, confident answers land better than long defensive ones.</w:t>
      </w:r>
    </w:p>
    <w:p w14:paraId="1430D4A3" w14:textId="77777777" w:rsidR="00B34E98" w:rsidRDefault="009A5516">
      <w:pPr>
        <w:spacing w:before="140" w:after="40"/>
      </w:pPr>
      <w:proofErr w:type="gramStart"/>
      <w:r>
        <w:rPr>
          <w:b/>
          <w:bCs/>
          <w:color w:val="2E75B6"/>
          <w:sz w:val="20"/>
          <w:szCs w:val="20"/>
        </w:rPr>
        <w:t xml:space="preserve">Q  </w:t>
      </w:r>
      <w:r>
        <w:rPr>
          <w:b/>
          <w:bCs/>
          <w:sz w:val="20"/>
          <w:szCs w:val="20"/>
        </w:rPr>
        <w:t>Isn't</w:t>
      </w:r>
      <w:proofErr w:type="gramEnd"/>
      <w:r>
        <w:rPr>
          <w:b/>
          <w:bCs/>
          <w:sz w:val="20"/>
          <w:szCs w:val="20"/>
        </w:rPr>
        <w:t xml:space="preserve"> this just data mining? How do we know it's real?</w:t>
      </w:r>
    </w:p>
    <w:p w14:paraId="305A24FE" w14:textId="77777777" w:rsidR="00B34E98" w:rsidRDefault="009A5516">
      <w:pPr>
        <w:spacing w:after="40"/>
        <w:ind w:left="360"/>
      </w:pPr>
      <w:r>
        <w:rPr>
          <w:color w:val="444444"/>
          <w:sz w:val="20"/>
          <w:szCs w:val="20"/>
        </w:rPr>
        <w:t>Each signal has a real economic reason to work — analysts are slow to update, insiders know more than the ma</w:t>
      </w:r>
      <w:r>
        <w:rPr>
          <w:color w:val="444444"/>
          <w:sz w:val="20"/>
          <w:szCs w:val="20"/>
        </w:rPr>
        <w:t>rket, short sellers do their homework. We're not fishing for patterns; we're testing theories that already have academic backing. We also test out-of-sample (2019–2026) — the model never sees that data during training. If it works there too, it's not luck.</w:t>
      </w:r>
    </w:p>
    <w:p w14:paraId="0D49EB75" w14:textId="77777777" w:rsidR="00B34E98" w:rsidRDefault="009A5516">
      <w:pPr>
        <w:spacing w:after="120"/>
        <w:ind w:left="360"/>
      </w:pPr>
      <w:r>
        <w:rPr>
          <w:b/>
          <w:bCs/>
          <w:color w:val="854F0B"/>
          <w:sz w:val="19"/>
          <w:szCs w:val="19"/>
        </w:rPr>
        <w:t xml:space="preserve">Tip: </w:t>
      </w:r>
      <w:r>
        <w:rPr>
          <w:i/>
          <w:iCs/>
          <w:color w:val="854F0B"/>
          <w:sz w:val="19"/>
          <w:szCs w:val="19"/>
        </w:rPr>
        <w:t xml:space="preserve">If pushed further: 'We use </w:t>
      </w:r>
      <w:proofErr w:type="spellStart"/>
      <w:r>
        <w:rPr>
          <w:i/>
          <w:iCs/>
          <w:color w:val="854F0B"/>
          <w:sz w:val="19"/>
          <w:szCs w:val="19"/>
        </w:rPr>
        <w:t>Fama-MacBeth</w:t>
      </w:r>
      <w:proofErr w:type="spellEnd"/>
      <w:r>
        <w:rPr>
          <w:i/>
          <w:iCs/>
          <w:color w:val="854F0B"/>
          <w:sz w:val="19"/>
          <w:szCs w:val="19"/>
        </w:rPr>
        <w:t xml:space="preserve"> regressions with Newey-West corrections specifically to account for the kind of spurious correlations that data mining produces.'</w:t>
      </w:r>
    </w:p>
    <w:p w14:paraId="67DAB068" w14:textId="77777777" w:rsidR="00B34E98" w:rsidRDefault="009A5516">
      <w:pPr>
        <w:spacing w:before="140" w:after="40"/>
      </w:pPr>
      <w:proofErr w:type="gramStart"/>
      <w:r>
        <w:rPr>
          <w:b/>
          <w:bCs/>
          <w:color w:val="2E75B6"/>
          <w:sz w:val="20"/>
          <w:szCs w:val="20"/>
        </w:rPr>
        <w:t xml:space="preserve">Q  </w:t>
      </w:r>
      <w:r>
        <w:rPr>
          <w:b/>
          <w:bCs/>
          <w:sz w:val="20"/>
          <w:szCs w:val="20"/>
        </w:rPr>
        <w:t>Why</w:t>
      </w:r>
      <w:proofErr w:type="gramEnd"/>
      <w:r>
        <w:rPr>
          <w:b/>
          <w:bCs/>
          <w:sz w:val="20"/>
          <w:szCs w:val="20"/>
        </w:rPr>
        <w:t xml:space="preserve"> would supply chain information not already be priced in?</w:t>
      </w:r>
    </w:p>
    <w:p w14:paraId="4BAE7BDE" w14:textId="77777777" w:rsidR="00B34E98" w:rsidRDefault="009A5516">
      <w:pPr>
        <w:spacing w:after="120"/>
        <w:ind w:left="360"/>
      </w:pPr>
      <w:r>
        <w:rPr>
          <w:color w:val="444444"/>
          <w:sz w:val="20"/>
          <w:szCs w:val="20"/>
        </w:rPr>
        <w:t xml:space="preserve">Think about how </w:t>
      </w:r>
      <w:r>
        <w:rPr>
          <w:color w:val="444444"/>
          <w:sz w:val="20"/>
          <w:szCs w:val="20"/>
        </w:rPr>
        <w:t xml:space="preserve">small these mid-cap stocks are. One analyst covers five stocks simultaneously. When Company A's insiders buy shares, that analyst is writing about Company A — they won't model what it means for every supplier and customer in the chain. Research backs this </w:t>
      </w:r>
      <w:r>
        <w:rPr>
          <w:color w:val="444444"/>
          <w:sz w:val="20"/>
          <w:szCs w:val="20"/>
        </w:rPr>
        <w:t xml:space="preserve">up: Cohen &amp; </w:t>
      </w:r>
      <w:proofErr w:type="spellStart"/>
      <w:r>
        <w:rPr>
          <w:color w:val="444444"/>
          <w:sz w:val="20"/>
          <w:szCs w:val="20"/>
        </w:rPr>
        <w:t>Frazzini</w:t>
      </w:r>
      <w:proofErr w:type="spellEnd"/>
      <w:r>
        <w:rPr>
          <w:color w:val="444444"/>
          <w:sz w:val="20"/>
          <w:szCs w:val="20"/>
        </w:rPr>
        <w:t xml:space="preserve"> (2008) documented this exact effect in the US. We're testing if it exists in Germany too.</w:t>
      </w:r>
    </w:p>
    <w:p w14:paraId="7FD2D7AD" w14:textId="77777777" w:rsidR="00B34E98" w:rsidRDefault="009A5516">
      <w:pPr>
        <w:spacing w:before="140" w:after="40"/>
      </w:pPr>
      <w:proofErr w:type="gramStart"/>
      <w:r>
        <w:rPr>
          <w:b/>
          <w:bCs/>
          <w:color w:val="2E75B6"/>
          <w:sz w:val="20"/>
          <w:szCs w:val="20"/>
        </w:rPr>
        <w:t xml:space="preserve">Q  </w:t>
      </w:r>
      <w:r>
        <w:rPr>
          <w:b/>
          <w:bCs/>
          <w:sz w:val="20"/>
          <w:szCs w:val="20"/>
        </w:rPr>
        <w:t>Is</w:t>
      </w:r>
      <w:proofErr w:type="gramEnd"/>
      <w:r>
        <w:rPr>
          <w:b/>
          <w:bCs/>
          <w:sz w:val="20"/>
          <w:szCs w:val="20"/>
        </w:rPr>
        <w:t xml:space="preserve"> this achievable in the time you have?</w:t>
      </w:r>
    </w:p>
    <w:p w14:paraId="56A8F47E" w14:textId="77777777" w:rsidR="00B34E98" w:rsidRDefault="009A5516">
      <w:pPr>
        <w:spacing w:after="40"/>
        <w:ind w:left="360"/>
      </w:pPr>
      <w:r>
        <w:rPr>
          <w:color w:val="444444"/>
          <w:sz w:val="20"/>
          <w:szCs w:val="20"/>
        </w:rPr>
        <w:t xml:space="preserve">Yes — because we've defined a clear minimum viable thesis. Signals + </w:t>
      </w:r>
      <w:proofErr w:type="spellStart"/>
      <w:r>
        <w:rPr>
          <w:color w:val="444444"/>
          <w:sz w:val="20"/>
          <w:szCs w:val="20"/>
        </w:rPr>
        <w:t>Fama-MacBeth</w:t>
      </w:r>
      <w:proofErr w:type="spellEnd"/>
      <w:r>
        <w:rPr>
          <w:color w:val="444444"/>
          <w:sz w:val="20"/>
          <w:szCs w:val="20"/>
        </w:rPr>
        <w:t xml:space="preserve"> + </w:t>
      </w:r>
      <w:proofErr w:type="spellStart"/>
      <w:r>
        <w:rPr>
          <w:color w:val="444444"/>
          <w:sz w:val="20"/>
          <w:szCs w:val="20"/>
        </w:rPr>
        <w:t>XGBoost</w:t>
      </w:r>
      <w:proofErr w:type="spellEnd"/>
      <w:r>
        <w:rPr>
          <w:color w:val="444444"/>
          <w:sz w:val="20"/>
          <w:szCs w:val="20"/>
        </w:rPr>
        <w:t xml:space="preserve"> without t</w:t>
      </w:r>
      <w:r>
        <w:rPr>
          <w:color w:val="444444"/>
          <w:sz w:val="20"/>
          <w:szCs w:val="20"/>
        </w:rPr>
        <w:t>he GNN is already a complete, publishable result. The network layer is our stretch goal, not our foundation. The two of us are splitting the work: signal construction and statistics to one person, ML pipeline and graph construction to the other, with weekl</w:t>
      </w:r>
      <w:r>
        <w:rPr>
          <w:color w:val="444444"/>
          <w:sz w:val="20"/>
          <w:szCs w:val="20"/>
        </w:rPr>
        <w:t>y integration checkpoints.</w:t>
      </w:r>
    </w:p>
    <w:p w14:paraId="2AB86E4D" w14:textId="77777777" w:rsidR="00B34E98" w:rsidRDefault="009A5516">
      <w:pPr>
        <w:spacing w:after="120"/>
        <w:ind w:left="360"/>
      </w:pPr>
      <w:r>
        <w:rPr>
          <w:b/>
          <w:bCs/>
          <w:color w:val="854F0B"/>
          <w:sz w:val="19"/>
          <w:szCs w:val="19"/>
        </w:rPr>
        <w:t xml:space="preserve">Tip: </w:t>
      </w:r>
      <w:r>
        <w:rPr>
          <w:i/>
          <w:iCs/>
          <w:color w:val="854F0B"/>
          <w:sz w:val="19"/>
          <w:szCs w:val="19"/>
        </w:rPr>
        <w:t xml:space="preserve">Be honest about the hardest part: 'The hardest bit is building the supply chain graph for German mid-caps — Bloomberg SPLC has gaps for smaller companies. We'll supplement it with annual report disclosures and industry data </w:t>
      </w:r>
      <w:r>
        <w:rPr>
          <w:i/>
          <w:iCs/>
          <w:color w:val="854F0B"/>
          <w:sz w:val="19"/>
          <w:szCs w:val="19"/>
        </w:rPr>
        <w:t xml:space="preserve">from </w:t>
      </w:r>
      <w:proofErr w:type="spellStart"/>
      <w:r>
        <w:rPr>
          <w:i/>
          <w:iCs/>
          <w:color w:val="854F0B"/>
          <w:sz w:val="19"/>
          <w:szCs w:val="19"/>
        </w:rPr>
        <w:t>Destatis</w:t>
      </w:r>
      <w:proofErr w:type="spellEnd"/>
      <w:r>
        <w:rPr>
          <w:i/>
          <w:iCs/>
          <w:color w:val="854F0B"/>
          <w:sz w:val="19"/>
          <w:szCs w:val="19"/>
        </w:rPr>
        <w:t>.'</w:t>
      </w:r>
    </w:p>
    <w:p w14:paraId="006C425D" w14:textId="77777777" w:rsidR="00B34E98" w:rsidRDefault="009A5516">
      <w:pPr>
        <w:spacing w:before="140" w:after="40"/>
      </w:pPr>
      <w:proofErr w:type="gramStart"/>
      <w:r>
        <w:rPr>
          <w:b/>
          <w:bCs/>
          <w:color w:val="2E75B6"/>
          <w:sz w:val="20"/>
          <w:szCs w:val="20"/>
        </w:rPr>
        <w:t xml:space="preserve">Q  </w:t>
      </w:r>
      <w:r>
        <w:rPr>
          <w:b/>
          <w:bCs/>
          <w:sz w:val="20"/>
          <w:szCs w:val="20"/>
        </w:rPr>
        <w:t>What's</w:t>
      </w:r>
      <w:proofErr w:type="gramEnd"/>
      <w:r>
        <w:rPr>
          <w:b/>
          <w:bCs/>
          <w:sz w:val="20"/>
          <w:szCs w:val="20"/>
        </w:rPr>
        <w:t xml:space="preserve"> actually new here compared to existing work?</w:t>
      </w:r>
    </w:p>
    <w:p w14:paraId="543A9AB6" w14:textId="77777777" w:rsidR="00B34E98" w:rsidRDefault="009A5516">
      <w:pPr>
        <w:spacing w:after="120"/>
        <w:ind w:left="360"/>
      </w:pPr>
      <w:r>
        <w:rPr>
          <w:color w:val="444444"/>
          <w:sz w:val="20"/>
          <w:szCs w:val="20"/>
        </w:rPr>
        <w:t>Three things are genuinely new: First, this specific combination of signals in the German market hasn't been studied. Second, applying supply-chain GNNs to the MDAX/SDAX universe is nov</w:t>
      </w:r>
      <w:r>
        <w:rPr>
          <w:color w:val="444444"/>
          <w:sz w:val="20"/>
          <w:szCs w:val="20"/>
        </w:rPr>
        <w:t xml:space="preserve">el — most network finance research focuses on the US. Third, the </w:t>
      </w:r>
      <w:proofErr w:type="spellStart"/>
      <w:r>
        <w:rPr>
          <w:color w:val="444444"/>
          <w:sz w:val="20"/>
          <w:szCs w:val="20"/>
        </w:rPr>
        <w:t>WpHG</w:t>
      </w:r>
      <w:proofErr w:type="spellEnd"/>
      <w:r>
        <w:rPr>
          <w:color w:val="444444"/>
          <w:sz w:val="20"/>
          <w:szCs w:val="20"/>
        </w:rPr>
        <w:t>/MAR insider signal is rich but almost entirely ignored in the academic literature on Germany.</w:t>
      </w:r>
    </w:p>
    <w:p w14:paraId="674E2968" w14:textId="77777777" w:rsidR="00B34E98" w:rsidRDefault="009A5516">
      <w:pPr>
        <w:spacing w:before="140" w:after="40"/>
      </w:pPr>
      <w:proofErr w:type="gramStart"/>
      <w:r>
        <w:rPr>
          <w:b/>
          <w:bCs/>
          <w:color w:val="2E75B6"/>
          <w:sz w:val="20"/>
          <w:szCs w:val="20"/>
        </w:rPr>
        <w:t xml:space="preserve">Q  </w:t>
      </w:r>
      <w:r>
        <w:rPr>
          <w:b/>
          <w:bCs/>
          <w:sz w:val="20"/>
          <w:szCs w:val="20"/>
        </w:rPr>
        <w:t>What</w:t>
      </w:r>
      <w:proofErr w:type="gramEnd"/>
      <w:r>
        <w:rPr>
          <w:b/>
          <w:bCs/>
          <w:sz w:val="20"/>
          <w:szCs w:val="20"/>
        </w:rPr>
        <w:t xml:space="preserve"> happens if the GNN doesn't add anything?</w:t>
      </w:r>
    </w:p>
    <w:p w14:paraId="3C9778A9" w14:textId="77777777" w:rsidR="00B34E98" w:rsidRDefault="009A5516">
      <w:pPr>
        <w:spacing w:after="120"/>
        <w:ind w:left="360"/>
      </w:pPr>
      <w:r>
        <w:rPr>
          <w:color w:val="444444"/>
          <w:sz w:val="20"/>
          <w:szCs w:val="20"/>
        </w:rPr>
        <w:t>That's actually a valid and interesting res</w:t>
      </w:r>
      <w:r>
        <w:rPr>
          <w:color w:val="444444"/>
          <w:sz w:val="20"/>
          <w:szCs w:val="20"/>
        </w:rPr>
        <w:t>ult. It would mean the four signals already capture all available information, and supply-chain structure doesn't add incremental value in the German mid-cap market. That's publishable — a null result with a good research design is useful. The thesis stand</w:t>
      </w:r>
      <w:r>
        <w:rPr>
          <w:color w:val="444444"/>
          <w:sz w:val="20"/>
          <w:szCs w:val="20"/>
        </w:rPr>
        <w:t xml:space="preserve">s on signals + </w:t>
      </w:r>
      <w:proofErr w:type="spellStart"/>
      <w:r>
        <w:rPr>
          <w:color w:val="444444"/>
          <w:sz w:val="20"/>
          <w:szCs w:val="20"/>
        </w:rPr>
        <w:t>XGBoost</w:t>
      </w:r>
      <w:proofErr w:type="spellEnd"/>
      <w:r>
        <w:rPr>
          <w:color w:val="444444"/>
          <w:sz w:val="20"/>
          <w:szCs w:val="20"/>
        </w:rPr>
        <w:t xml:space="preserve"> regardless. The GNN is the bonus.</w:t>
      </w:r>
    </w:p>
    <w:p w14:paraId="19FCCB3B" w14:textId="77777777" w:rsidR="00B34E98" w:rsidRDefault="009A5516">
      <w:pPr>
        <w:spacing w:before="140" w:after="40"/>
      </w:pPr>
      <w:proofErr w:type="gramStart"/>
      <w:r>
        <w:rPr>
          <w:b/>
          <w:bCs/>
          <w:color w:val="2E75B6"/>
          <w:sz w:val="20"/>
          <w:szCs w:val="20"/>
        </w:rPr>
        <w:t xml:space="preserve">Q  </w:t>
      </w:r>
      <w:r>
        <w:rPr>
          <w:b/>
          <w:bCs/>
          <w:sz w:val="20"/>
          <w:szCs w:val="20"/>
        </w:rPr>
        <w:t>How</w:t>
      </w:r>
      <w:proofErr w:type="gramEnd"/>
      <w:r>
        <w:rPr>
          <w:b/>
          <w:bCs/>
          <w:sz w:val="20"/>
          <w:szCs w:val="20"/>
        </w:rPr>
        <w:t xml:space="preserve"> do you handle the insider filing rule change in 2016?</w:t>
      </w:r>
    </w:p>
    <w:p w14:paraId="120D5620" w14:textId="77777777" w:rsidR="00B34E98" w:rsidRDefault="009A5516">
      <w:pPr>
        <w:spacing w:after="120"/>
        <w:ind w:left="360"/>
      </w:pPr>
      <w:r>
        <w:rPr>
          <w:color w:val="444444"/>
          <w:sz w:val="20"/>
          <w:szCs w:val="20"/>
        </w:rPr>
        <w:t>We split the analysis into pre-MAR (2012–2016) and post-MAR (2017–2026). In every regression we include a dummy variable that captures whi</w:t>
      </w:r>
      <w:r>
        <w:rPr>
          <w:color w:val="444444"/>
          <w:sz w:val="20"/>
          <w:szCs w:val="20"/>
        </w:rPr>
        <w:t>ch regime applies. This lets us directly test whether the regulatory change affected signal quality. If the insider signal gets weaker after 2016, we can determine whether it's because fewer small trades are reported, or because the market got faster at pr</w:t>
      </w:r>
      <w:r>
        <w:rPr>
          <w:color w:val="444444"/>
          <w:sz w:val="20"/>
          <w:szCs w:val="20"/>
        </w:rPr>
        <w:t>icing them in.</w:t>
      </w:r>
    </w:p>
    <w:p w14:paraId="24ADCC3D" w14:textId="77777777" w:rsidR="00B34E98" w:rsidRDefault="009A5516">
      <w:r>
        <w:br w:type="page"/>
      </w:r>
    </w:p>
    <w:p w14:paraId="3A8105FE" w14:textId="77777777" w:rsidR="00B34E98" w:rsidRDefault="009A5516">
      <w:pPr>
        <w:spacing w:before="360" w:after="60"/>
      </w:pPr>
      <w:r>
        <w:rPr>
          <w:b/>
          <w:bCs/>
          <w:color w:val="888888"/>
          <w:spacing w:val="40"/>
          <w:sz w:val="17"/>
          <w:szCs w:val="17"/>
        </w:rPr>
        <w:lastRenderedPageBreak/>
        <w:t>SECTION 4 OF 4</w:t>
      </w:r>
    </w:p>
    <w:p w14:paraId="02CFC635" w14:textId="77777777" w:rsidR="00B34E98" w:rsidRDefault="009A5516">
      <w:pPr>
        <w:pStyle w:val="Heading1"/>
      </w:pPr>
      <w:r>
        <w:t>Improvements we've already made</w:t>
      </w:r>
    </w:p>
    <w:p w14:paraId="77F38610" w14:textId="77777777" w:rsidR="00B34E98" w:rsidRDefault="009A5516">
      <w:pPr>
        <w:spacing w:after="200"/>
      </w:pPr>
      <w:r>
        <w:rPr>
          <w:i/>
          <w:iCs/>
          <w:color w:val="666666"/>
          <w:sz w:val="20"/>
          <w:szCs w:val="20"/>
        </w:rPr>
        <w:t>Mention these proactively — it shows self-awareness and academic rigor. Don't wait to be asked.</w:t>
      </w:r>
    </w:p>
    <w:p w14:paraId="546B1777" w14:textId="77777777" w:rsidR="00B34E98" w:rsidRDefault="009A5516">
      <w:pPr>
        <w:spacing w:before="160" w:after="40"/>
      </w:pPr>
      <w:r>
        <w:rPr>
          <w:b/>
          <w:bCs/>
          <w:color w:val="1F3864"/>
          <w:sz w:val="22"/>
          <w:szCs w:val="22"/>
        </w:rPr>
        <w:t>1.  Upgraded to the 5-factor risk model</w:t>
      </w:r>
    </w:p>
    <w:p w14:paraId="2B70002E" w14:textId="77777777" w:rsidR="00B34E98" w:rsidRDefault="009A5516">
      <w:pPr>
        <w:spacing w:after="100"/>
        <w:ind w:left="360"/>
      </w:pPr>
      <w:r>
        <w:rPr>
          <w:color w:val="444444"/>
          <w:sz w:val="20"/>
          <w:szCs w:val="20"/>
        </w:rPr>
        <w:t xml:space="preserve">We initially planned to use the Carhart 4-factor model, </w:t>
      </w:r>
      <w:r>
        <w:rPr>
          <w:color w:val="444444"/>
          <w:sz w:val="20"/>
          <w:szCs w:val="20"/>
        </w:rPr>
        <w:t>but the 5-factor model (</w:t>
      </w:r>
      <w:proofErr w:type="spellStart"/>
      <w:r>
        <w:rPr>
          <w:color w:val="444444"/>
          <w:sz w:val="20"/>
          <w:szCs w:val="20"/>
        </w:rPr>
        <w:t>Fama</w:t>
      </w:r>
      <w:proofErr w:type="spellEnd"/>
      <w:r>
        <w:rPr>
          <w:color w:val="444444"/>
          <w:sz w:val="20"/>
          <w:szCs w:val="20"/>
        </w:rPr>
        <w:t>-French 2015) is more appropriate for industrial firms because it controls for profitability and investment patterns. The 4-factor model remains as a robustness check.</w:t>
      </w:r>
    </w:p>
    <w:p w14:paraId="02C3B749" w14:textId="77777777" w:rsidR="00B34E98" w:rsidRDefault="009A5516">
      <w:pPr>
        <w:spacing w:before="160" w:after="40"/>
      </w:pPr>
      <w:r>
        <w:rPr>
          <w:b/>
          <w:bCs/>
          <w:color w:val="1F3864"/>
          <w:sz w:val="22"/>
          <w:szCs w:val="22"/>
        </w:rPr>
        <w:t xml:space="preserve">2.  </w:t>
      </w:r>
      <w:r>
        <w:rPr>
          <w:b/>
          <w:bCs/>
          <w:color w:val="1F3864"/>
          <w:sz w:val="22"/>
          <w:szCs w:val="22"/>
        </w:rPr>
        <w:t>Fixed a potential survivorship bias problem</w:t>
      </w:r>
    </w:p>
    <w:p w14:paraId="295B2571" w14:textId="77777777" w:rsidR="00B34E98" w:rsidRDefault="009A5516">
      <w:pPr>
        <w:spacing w:after="100"/>
        <w:ind w:left="360"/>
      </w:pPr>
      <w:r>
        <w:rPr>
          <w:color w:val="444444"/>
          <w:sz w:val="20"/>
          <w:szCs w:val="20"/>
        </w:rPr>
        <w:t>Earlier drafts were vague about index membership. We now explicitly use point-in-time historical constituent data from Bloomberg so we don't accidentally analyze only companies that survived the full period — whi</w:t>
      </w:r>
      <w:r>
        <w:rPr>
          <w:color w:val="444444"/>
          <w:sz w:val="20"/>
          <w:szCs w:val="20"/>
        </w:rPr>
        <w:t>ch would bias returns upward.</w:t>
      </w:r>
    </w:p>
    <w:p w14:paraId="28B82331" w14:textId="77777777" w:rsidR="00B34E98" w:rsidRDefault="009A5516">
      <w:pPr>
        <w:spacing w:before="160" w:after="40"/>
      </w:pPr>
      <w:r>
        <w:rPr>
          <w:b/>
          <w:bCs/>
          <w:color w:val="1F3864"/>
          <w:sz w:val="22"/>
          <w:szCs w:val="22"/>
        </w:rPr>
        <w:t>3.  Restructured the hypotheses to remove overlap</w:t>
      </w:r>
    </w:p>
    <w:p w14:paraId="3B2ACFB0" w14:textId="77777777" w:rsidR="00B34E98" w:rsidRDefault="009A5516">
      <w:pPr>
        <w:spacing w:after="100"/>
        <w:ind w:left="360"/>
      </w:pPr>
      <w:r>
        <w:rPr>
          <w:color w:val="444444"/>
          <w:sz w:val="20"/>
          <w:szCs w:val="20"/>
        </w:rPr>
        <w:t>The original H1 and H3 were almost identical — both tested the insider signal. We split H1 into H1a (analyst revisions) and H1b (insider buying), gave the network hypothesis it</w:t>
      </w:r>
      <w:r>
        <w:rPr>
          <w:color w:val="444444"/>
          <w:sz w:val="20"/>
          <w:szCs w:val="20"/>
        </w:rPr>
        <w:t>s own symmetric pair (H3a/H3b for long and short sides), and made H4 precise with a measurable statistical threshold.</w:t>
      </w:r>
    </w:p>
    <w:p w14:paraId="746E7850" w14:textId="77777777" w:rsidR="00B34E98" w:rsidRDefault="009A5516">
      <w:pPr>
        <w:spacing w:before="160" w:after="40"/>
      </w:pPr>
      <w:r>
        <w:rPr>
          <w:b/>
          <w:bCs/>
          <w:color w:val="1F3864"/>
          <w:sz w:val="22"/>
          <w:szCs w:val="22"/>
        </w:rPr>
        <w:t>4.  Narrowed scope from DAX/MDAX/SDAX to MDAX/SDAX only</w:t>
      </w:r>
    </w:p>
    <w:p w14:paraId="4D0A8C0C" w14:textId="77777777" w:rsidR="00B34E98" w:rsidRDefault="009A5516">
      <w:pPr>
        <w:spacing w:after="100"/>
        <w:ind w:left="360"/>
      </w:pPr>
      <w:r>
        <w:rPr>
          <w:color w:val="444444"/>
          <w:sz w:val="20"/>
          <w:szCs w:val="20"/>
        </w:rPr>
        <w:t>The DAX is too well-covered to fit our theoretical story about analyst inattention. Dropping it makes the thesis more focused and our results more coherent. DAX data may still be used purely as a performance benchmark.</w:t>
      </w:r>
    </w:p>
    <w:p w14:paraId="28AB9349" w14:textId="77777777" w:rsidR="00B34E98" w:rsidRDefault="009A5516">
      <w:pPr>
        <w:spacing w:before="160" w:after="40"/>
      </w:pPr>
      <w:r>
        <w:rPr>
          <w:b/>
          <w:bCs/>
          <w:color w:val="1F3864"/>
          <w:sz w:val="22"/>
          <w:szCs w:val="22"/>
        </w:rPr>
        <w:t>5.  Shortened the data window but imp</w:t>
      </w:r>
      <w:r>
        <w:rPr>
          <w:b/>
          <w:bCs/>
          <w:color w:val="1F3864"/>
          <w:sz w:val="22"/>
          <w:szCs w:val="22"/>
        </w:rPr>
        <w:t>roved data quality</w:t>
      </w:r>
    </w:p>
    <w:p w14:paraId="593E12B6" w14:textId="77777777" w:rsidR="00B34E98" w:rsidRDefault="009A5516">
      <w:pPr>
        <w:spacing w:after="100"/>
        <w:ind w:left="360"/>
      </w:pPr>
      <w:r>
        <w:rPr>
          <w:color w:val="444444"/>
          <w:sz w:val="20"/>
          <w:szCs w:val="20"/>
        </w:rPr>
        <w:t>2006–2026 sounded impressive, but short interest data before 2012 is unreliable under the old regime. Starting in 2012 means we have clean, consistent data for all four signals from day one — better results, not just more data.</w:t>
      </w:r>
    </w:p>
    <w:p w14:paraId="3D60BCFD" w14:textId="77777777" w:rsidR="00B34E98" w:rsidRDefault="009A5516">
      <w:pPr>
        <w:spacing w:before="160" w:after="40"/>
      </w:pPr>
      <w:r>
        <w:rPr>
          <w:b/>
          <w:bCs/>
          <w:color w:val="1F3864"/>
          <w:sz w:val="22"/>
          <w:szCs w:val="22"/>
        </w:rPr>
        <w:t>6.  Added</w:t>
      </w:r>
      <w:r>
        <w:rPr>
          <w:b/>
          <w:bCs/>
          <w:color w:val="1F3864"/>
          <w:sz w:val="22"/>
          <w:szCs w:val="22"/>
        </w:rPr>
        <w:t xml:space="preserve"> key missing citations</w:t>
      </w:r>
    </w:p>
    <w:p w14:paraId="433F0CD4" w14:textId="77777777" w:rsidR="00B34E98" w:rsidRDefault="009A5516">
      <w:pPr>
        <w:spacing w:after="100"/>
        <w:ind w:left="360"/>
      </w:pPr>
      <w:r>
        <w:rPr>
          <w:color w:val="444444"/>
          <w:sz w:val="20"/>
          <w:szCs w:val="20"/>
        </w:rPr>
        <w:t xml:space="preserve">We added Cohen &amp; </w:t>
      </w:r>
      <w:proofErr w:type="spellStart"/>
      <w:r>
        <w:rPr>
          <w:color w:val="444444"/>
          <w:sz w:val="20"/>
          <w:szCs w:val="20"/>
        </w:rPr>
        <w:t>Frazzini</w:t>
      </w:r>
      <w:proofErr w:type="spellEnd"/>
      <w:r>
        <w:rPr>
          <w:color w:val="444444"/>
          <w:sz w:val="20"/>
          <w:szCs w:val="20"/>
        </w:rPr>
        <w:t xml:space="preserve"> (2008) — the foundational paper on supply chain return predictability — as well as </w:t>
      </w:r>
      <w:proofErr w:type="spellStart"/>
      <w:r>
        <w:rPr>
          <w:color w:val="444444"/>
          <w:sz w:val="20"/>
          <w:szCs w:val="20"/>
        </w:rPr>
        <w:t>Jegadeesh</w:t>
      </w:r>
      <w:proofErr w:type="spellEnd"/>
      <w:r>
        <w:rPr>
          <w:color w:val="444444"/>
          <w:sz w:val="20"/>
          <w:szCs w:val="20"/>
        </w:rPr>
        <w:t xml:space="preserve"> &amp; Titman (1993) on momentum, Shleifer &amp; </w:t>
      </w:r>
      <w:proofErr w:type="spellStart"/>
      <w:r>
        <w:rPr>
          <w:color w:val="444444"/>
          <w:sz w:val="20"/>
          <w:szCs w:val="20"/>
        </w:rPr>
        <w:t>Vishny</w:t>
      </w:r>
      <w:proofErr w:type="spellEnd"/>
      <w:r>
        <w:rPr>
          <w:color w:val="444444"/>
          <w:sz w:val="20"/>
          <w:szCs w:val="20"/>
        </w:rPr>
        <w:t xml:space="preserve"> (1997) on limits to arbitrage, and </w:t>
      </w:r>
      <w:proofErr w:type="spellStart"/>
      <w:r>
        <w:rPr>
          <w:color w:val="444444"/>
          <w:sz w:val="20"/>
          <w:szCs w:val="20"/>
        </w:rPr>
        <w:t>Lakonishok</w:t>
      </w:r>
      <w:proofErr w:type="spellEnd"/>
      <w:r>
        <w:rPr>
          <w:color w:val="444444"/>
          <w:sz w:val="20"/>
          <w:szCs w:val="20"/>
        </w:rPr>
        <w:t xml:space="preserve"> &amp; Lee (2001) on insid</w:t>
      </w:r>
      <w:r>
        <w:rPr>
          <w:color w:val="444444"/>
          <w:sz w:val="20"/>
          <w:szCs w:val="20"/>
        </w:rPr>
        <w:t>er trading predictability. These were all missing from the original draft.</w:t>
      </w:r>
    </w:p>
    <w:p w14:paraId="64DBEF77" w14:textId="77777777" w:rsidR="00B34E98" w:rsidRDefault="009A5516">
      <w:pPr>
        <w:spacing w:before="160" w:after="40"/>
      </w:pPr>
      <w:r>
        <w:rPr>
          <w:b/>
          <w:bCs/>
          <w:color w:val="1F3864"/>
          <w:sz w:val="22"/>
          <w:szCs w:val="22"/>
        </w:rPr>
        <w:t>7.  Defined a clear fallback plan</w:t>
      </w:r>
    </w:p>
    <w:p w14:paraId="647E88E3" w14:textId="77777777" w:rsidR="00B34E98" w:rsidRDefault="009A5516">
      <w:pPr>
        <w:spacing w:after="100"/>
        <w:ind w:left="360"/>
      </w:pPr>
      <w:r>
        <w:rPr>
          <w:color w:val="444444"/>
          <w:sz w:val="20"/>
          <w:szCs w:val="20"/>
        </w:rPr>
        <w:t xml:space="preserve">The minimum viable thesis — signals + </w:t>
      </w:r>
      <w:proofErr w:type="spellStart"/>
      <w:r>
        <w:rPr>
          <w:color w:val="444444"/>
          <w:sz w:val="20"/>
          <w:szCs w:val="20"/>
        </w:rPr>
        <w:t>Fama-MacBeth</w:t>
      </w:r>
      <w:proofErr w:type="spellEnd"/>
      <w:r>
        <w:rPr>
          <w:color w:val="444444"/>
          <w:sz w:val="20"/>
          <w:szCs w:val="20"/>
        </w:rPr>
        <w:t xml:space="preserve"> + </w:t>
      </w:r>
      <w:proofErr w:type="spellStart"/>
      <w:r>
        <w:rPr>
          <w:color w:val="444444"/>
          <w:sz w:val="20"/>
          <w:szCs w:val="20"/>
        </w:rPr>
        <w:t>XGBoost</w:t>
      </w:r>
      <w:proofErr w:type="spellEnd"/>
      <w:r>
        <w:rPr>
          <w:color w:val="444444"/>
          <w:sz w:val="20"/>
          <w:szCs w:val="20"/>
        </w:rPr>
        <w:t xml:space="preserve"> — is complete on its own. The GNN network layer is a clearly labelled stretch goal. </w:t>
      </w:r>
      <w:proofErr w:type="gramStart"/>
      <w:r>
        <w:rPr>
          <w:color w:val="444444"/>
          <w:sz w:val="20"/>
          <w:szCs w:val="20"/>
        </w:rPr>
        <w:t>Th</w:t>
      </w:r>
      <w:r>
        <w:rPr>
          <w:color w:val="444444"/>
          <w:sz w:val="20"/>
          <w:szCs w:val="20"/>
        </w:rPr>
        <w:t>is de-risks</w:t>
      </w:r>
      <w:proofErr w:type="gramEnd"/>
      <w:r>
        <w:rPr>
          <w:color w:val="444444"/>
          <w:sz w:val="20"/>
          <w:szCs w:val="20"/>
        </w:rPr>
        <w:t xml:space="preserve"> the project and shows the committee we've thought about what success looks like even if the most ambitious part doesn't fully pan out.</w:t>
      </w:r>
    </w:p>
    <w:p w14:paraId="65565271" w14:textId="77777777" w:rsidR="00B34E98" w:rsidRDefault="00B34E98">
      <w:pPr>
        <w:spacing w:after="200"/>
      </w:pPr>
    </w:p>
    <w:sectPr w:rsidR="00B34E98">
      <w:head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06EFFB" w14:textId="77777777" w:rsidR="009A5516" w:rsidRDefault="009A5516">
      <w:r>
        <w:separator/>
      </w:r>
    </w:p>
  </w:endnote>
  <w:endnote w:type="continuationSeparator" w:id="0">
    <w:p w14:paraId="405C7799" w14:textId="77777777" w:rsidR="009A5516" w:rsidRDefault="009A5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79DC25" w14:textId="77777777" w:rsidR="009A5516" w:rsidRDefault="009A5516">
      <w:r>
        <w:separator/>
      </w:r>
    </w:p>
  </w:footnote>
  <w:footnote w:type="continuationSeparator" w:id="0">
    <w:p w14:paraId="61C14A1F" w14:textId="77777777" w:rsidR="009A5516" w:rsidRDefault="009A5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4C7D2" w14:textId="77777777" w:rsidR="00B34E98" w:rsidRDefault="009A5516">
    <w:pPr>
      <w:pBdr>
        <w:bottom w:val="single" w:sz="3" w:space="1" w:color="DDDDDD"/>
      </w:pBdr>
    </w:pPr>
    <w:r>
      <w:rPr>
        <w:color w:val="999999"/>
        <w:sz w:val="16"/>
        <w:szCs w:val="16"/>
      </w:rPr>
      <w:t xml:space="preserve">Presentation Talking </w:t>
    </w:r>
    <w:proofErr w:type="gramStart"/>
    <w:r>
      <w:rPr>
        <w:color w:val="999999"/>
        <w:sz w:val="16"/>
        <w:szCs w:val="16"/>
      </w:rPr>
      <w:t>Points  |</w:t>
    </w:r>
    <w:proofErr w:type="gramEnd"/>
    <w:r>
      <w:rPr>
        <w:color w:val="999999"/>
        <w:sz w:val="16"/>
        <w:szCs w:val="16"/>
      </w:rPr>
      <w:t xml:space="preserve">  Trading on Information  |  </w:t>
    </w:r>
    <w:proofErr w:type="spellStart"/>
    <w:r>
      <w:rPr>
        <w:color w:val="999999"/>
        <w:sz w:val="16"/>
        <w:szCs w:val="16"/>
      </w:rPr>
      <w:t>Scheider</w:t>
    </w:r>
    <w:proofErr w:type="spellEnd"/>
    <w:r>
      <w:rPr>
        <w:color w:val="999999"/>
        <w:sz w:val="16"/>
        <w:szCs w:val="16"/>
      </w:rPr>
      <w:t xml:space="preserve"> &amp; Chahal  |  ESMT Berlin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00788F"/>
    <w:multiLevelType w:val="hybridMultilevel"/>
    <w:tmpl w:val="CC9059CA"/>
    <w:lvl w:ilvl="0" w:tplc="14C405A6">
      <w:start w:val="1"/>
      <w:numFmt w:val="bullet"/>
      <w:lvlText w:val="●"/>
      <w:lvlJc w:val="left"/>
      <w:pPr>
        <w:ind w:left="720" w:hanging="360"/>
      </w:pPr>
    </w:lvl>
    <w:lvl w:ilvl="1" w:tplc="EA9042BC">
      <w:start w:val="1"/>
      <w:numFmt w:val="bullet"/>
      <w:lvlText w:val="○"/>
      <w:lvlJc w:val="left"/>
      <w:pPr>
        <w:ind w:left="1440" w:hanging="360"/>
      </w:pPr>
    </w:lvl>
    <w:lvl w:ilvl="2" w:tplc="AAF4E798">
      <w:start w:val="1"/>
      <w:numFmt w:val="bullet"/>
      <w:lvlText w:val="■"/>
      <w:lvlJc w:val="left"/>
      <w:pPr>
        <w:ind w:left="2160" w:hanging="360"/>
      </w:pPr>
    </w:lvl>
    <w:lvl w:ilvl="3" w:tplc="4F98CB96">
      <w:start w:val="1"/>
      <w:numFmt w:val="bullet"/>
      <w:lvlText w:val="●"/>
      <w:lvlJc w:val="left"/>
      <w:pPr>
        <w:ind w:left="2880" w:hanging="360"/>
      </w:pPr>
    </w:lvl>
    <w:lvl w:ilvl="4" w:tplc="E7DA271E">
      <w:start w:val="1"/>
      <w:numFmt w:val="bullet"/>
      <w:lvlText w:val="○"/>
      <w:lvlJc w:val="left"/>
      <w:pPr>
        <w:ind w:left="3600" w:hanging="360"/>
      </w:pPr>
    </w:lvl>
    <w:lvl w:ilvl="5" w:tplc="28CA5282">
      <w:start w:val="1"/>
      <w:numFmt w:val="bullet"/>
      <w:lvlText w:val="■"/>
      <w:lvlJc w:val="left"/>
      <w:pPr>
        <w:ind w:left="4320" w:hanging="360"/>
      </w:pPr>
    </w:lvl>
    <w:lvl w:ilvl="6" w:tplc="C706CE42">
      <w:start w:val="1"/>
      <w:numFmt w:val="bullet"/>
      <w:lvlText w:val="●"/>
      <w:lvlJc w:val="left"/>
      <w:pPr>
        <w:ind w:left="5040" w:hanging="360"/>
      </w:pPr>
    </w:lvl>
    <w:lvl w:ilvl="7" w:tplc="46966748">
      <w:start w:val="1"/>
      <w:numFmt w:val="bullet"/>
      <w:lvlText w:val="●"/>
      <w:lvlJc w:val="left"/>
      <w:pPr>
        <w:ind w:left="5760" w:hanging="360"/>
      </w:pPr>
    </w:lvl>
    <w:lvl w:ilvl="8" w:tplc="A73643CC">
      <w:start w:val="1"/>
      <w:numFmt w:val="bullet"/>
      <w:lvlText w:val="●"/>
      <w:lvlJc w:val="left"/>
      <w:pPr>
        <w:ind w:left="6480" w:hanging="360"/>
      </w:pPr>
    </w:lvl>
  </w:abstractNum>
  <w:abstractNum w:abstractNumId="1" w15:restartNumberingAfterBreak="0">
    <w:nsid w:val="3B2C46F6"/>
    <w:multiLevelType w:val="hybridMultilevel"/>
    <w:tmpl w:val="2708C3F6"/>
    <w:lvl w:ilvl="0" w:tplc="30E89048">
      <w:start w:val="1"/>
      <w:numFmt w:val="bullet"/>
      <w:lvlText w:val="•"/>
      <w:lvlJc w:val="left"/>
      <w:pPr>
        <w:ind w:left="560" w:hanging="280"/>
      </w:pPr>
      <w:rPr>
        <w:rFonts w:ascii="Arial" w:eastAsia="Arial" w:hAnsi="Arial" w:cs="Arial"/>
      </w:rPr>
    </w:lvl>
    <w:lvl w:ilvl="1" w:tplc="98187F26">
      <w:numFmt w:val="decimal"/>
      <w:lvlText w:val=""/>
      <w:lvlJc w:val="left"/>
    </w:lvl>
    <w:lvl w:ilvl="2" w:tplc="4E58DDE4">
      <w:numFmt w:val="decimal"/>
      <w:lvlText w:val=""/>
      <w:lvlJc w:val="left"/>
    </w:lvl>
    <w:lvl w:ilvl="3" w:tplc="0E761916">
      <w:numFmt w:val="decimal"/>
      <w:lvlText w:val=""/>
      <w:lvlJc w:val="left"/>
    </w:lvl>
    <w:lvl w:ilvl="4" w:tplc="D69A52A2">
      <w:numFmt w:val="decimal"/>
      <w:lvlText w:val=""/>
      <w:lvlJc w:val="left"/>
    </w:lvl>
    <w:lvl w:ilvl="5" w:tplc="690442C6">
      <w:numFmt w:val="decimal"/>
      <w:lvlText w:val=""/>
      <w:lvlJc w:val="left"/>
    </w:lvl>
    <w:lvl w:ilvl="6" w:tplc="F0408CA4">
      <w:numFmt w:val="decimal"/>
      <w:lvlText w:val=""/>
      <w:lvlJc w:val="left"/>
    </w:lvl>
    <w:lvl w:ilvl="7" w:tplc="F36E6CD8">
      <w:numFmt w:val="decimal"/>
      <w:lvlText w:val=""/>
      <w:lvlJc w:val="left"/>
    </w:lvl>
    <w:lvl w:ilvl="8" w:tplc="15D609C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E98"/>
    <w:rsid w:val="00867F53"/>
    <w:rsid w:val="009A5516"/>
    <w:rsid w:val="00B34E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E72DBAD"/>
  <w15:docId w15:val="{E47D0488-3573-CC45-B42A-00512B627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1"/>
        <w:szCs w:val="21"/>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2E75B6"/>
      </w:pBdr>
      <w:spacing w:before="80" w:after="100"/>
      <w:outlineLvl w:val="0"/>
    </w:pPr>
    <w:rPr>
      <w:b/>
      <w:bCs/>
      <w:color w:val="1F3864"/>
      <w:sz w:val="30"/>
      <w:szCs w:val="30"/>
    </w:rPr>
  </w:style>
  <w:style w:type="paragraph" w:styleId="Heading2">
    <w:name w:val="heading 2"/>
    <w:uiPriority w:val="9"/>
    <w:semiHidden/>
    <w:unhideWhenUsed/>
    <w:qFormat/>
    <w:pPr>
      <w:spacing w:before="180" w:after="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1741</Words>
  <Characters>9924</Characters>
  <Application>Microsoft Office Word</Application>
  <DocSecurity>0</DocSecurity>
  <Lines>82</Lines>
  <Paragraphs>23</Paragraphs>
  <ScaleCrop>false</ScaleCrop>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achahal9@student.ubc.ca</cp:lastModifiedBy>
  <cp:revision>2</cp:revision>
  <dcterms:created xsi:type="dcterms:W3CDTF">2026-03-26T13:03:00Z</dcterms:created>
  <dcterms:modified xsi:type="dcterms:W3CDTF">2026-03-26T13:03:00Z</dcterms:modified>
</cp:coreProperties>
</file>